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5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5.7870894677237"/>
        <w:gridCol w:w="3801.4043035107584"/>
        <w:gridCol w:w="3801.4043035107584"/>
        <w:gridCol w:w="3801.4043035107584"/>
        <w:tblGridChange w:id="0">
          <w:tblGrid>
            <w:gridCol w:w="1555.7870894677237"/>
            <w:gridCol w:w="3801.4043035107584"/>
            <w:gridCol w:w="3801.4043035107584"/>
            <w:gridCol w:w="3801.4043035107584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流程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问题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方案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预计时间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买手注册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怎么样的审核标准？需要身份证地址证明吗？如何证明对方信息的真实可靠性？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Jay: 需要身份证正反面照片上传，人工审核确认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 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产生新的订单</w:t>
              <w:br w:type="textWrapping"/>
              <w:t xml:space="preserve">* 必须先付款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系统自动分配，还是管理员人工分配买手？买手分配的规则是怎么样的？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Jay: 范米粒优先（12小时无回应 或 放弃）系统自动推送信息给所在国家的买手，先应先得，24 小时内无法下单认为是放弃；重新进入新的订单列表</w:t>
              <w:br w:type="textWrapping"/>
              <w:br w:type="textWrapping"/>
              <w:t xml:space="preserve">* 本阶段客户可以提出终止交易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 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买手购买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这个阶段是否允许客户提出停止交易？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Jay: 需要输入来源（网站或者实体店），订单编号，如果是网购，还需要输入境内运单号，并截图/拍摄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买手发货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Jay: 输入跨境运单，查询方式；</w:t>
              <w:br w:type="textWrapping"/>
              <w:br w:type="textWrapping"/>
              <w:t xml:space="preserve">* 由于查询方式将面向客户，这里范米粒要进行审核处理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冻结金入户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Jay: 最长 30 天的冻结金，或者购买方表示说已经验收无误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买手取款入户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Jay: 仅支付宝收款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周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买手评分 = 放弃率 + 备货率 + 转运率 + 收获率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预计时间：6 个月</w:t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