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KIỂM TRA SỨC KHỎE — P004</w:t>
      </w:r>
    </w:p>
    <w:p>
      <w:r>
        <w:t>Ngày khám: 15/06/2025 | Mã bệnh nhân: P004</w:t>
      </w:r>
    </w:p>
    <w:p>
      <w:pPr>
        <w:pStyle w:val="Heading2"/>
      </w:pPr>
      <w:r>
        <w:t>Kết quả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Đơn vị</w:t>
            </w:r>
          </w:p>
        </w:tc>
      </w:tr>
      <w:tr>
        <w:tc>
          <w:tcPr>
            <w:tcW w:type="dxa" w:w="2880"/>
          </w:tcPr>
          <w:p>
            <w:r>
              <w:t>Creatinine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mg/dL</w:t>
            </w:r>
          </w:p>
        </w:tc>
      </w:tr>
      <w:tr>
        <w:tc>
          <w:tcPr>
            <w:tcW w:type="dxa" w:w="2880"/>
          </w:tcPr>
          <w:p>
            <w:r>
              <w:t>eGFR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mL/min/1.73m2</w:t>
            </w:r>
          </w:p>
        </w:tc>
      </w:tr>
      <w:tr>
        <w:tc>
          <w:tcPr>
            <w:tcW w:type="dxa" w:w="2880"/>
          </w:tcPr>
          <w:p>
            <w:r>
              <w:t>Huyết áp tâm thu</w:t>
            </w:r>
          </w:p>
        </w:tc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Huyết áp tâm trương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