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P003</w:t>
      </w:r>
    </w:p>
    <w:p>
      <w:r>
        <w:t>Ngày khám: 15/06/2025 | Mã bệnh nhân: P003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Glucose lúc đói</w:t>
            </w:r>
          </w:p>
        </w:tc>
        <w:tc>
          <w:tcPr>
            <w:tcW w:type="dxa" w:w="2880"/>
          </w:tcPr>
          <w:p>
            <w:r>
              <w:t>8.4</w:t>
            </w:r>
          </w:p>
        </w:tc>
        <w:tc>
          <w:tcPr>
            <w:tcW w:type="dxa" w:w="2880"/>
          </w:tcPr>
          <w:p>
            <w:r>
              <w:t>mmol/L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7.3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Creatinine</w:t>
            </w:r>
          </w:p>
        </w:tc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28.1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