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028" w:rsidRDefault="00C44ECF">
      <w:r>
        <w:rPr>
          <w:noProof/>
        </w:rPr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9" type="#_x0000_t110" style="width:1in;height:48pt;mso-position-horizontal-relative:char;mso-position-vertical-relative:line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w10:wrap type="none"/>
            <w10:anchorlock/>
          </v:shape>
        </w:pict>
        <w:pict>
          <v:shape id="_x0000_s1028" type="#_x0000_t110" style="width:1in;height:48pt;mso-position-horizontal-relative:char;mso-position-vertical-relative:line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w10:wrap type="none"/>
            <w10:anchorlock/>
          </v:shape>
        </w:pict>
      </w:r>
    </w:p>
    <w:sectPr w:rsidR="00777028" w:rsidSect="00C44E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7028"/>
    <w:rsid w:val="0075584B"/>
    <w:rsid w:val="00777028"/>
    <w:rsid w:val="00C44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Du (Person Consulting)</dc:creator>
  <cp:keywords/>
  <dc:description/>
  <cp:lastModifiedBy>Zhe Du (Person Consulting)</cp:lastModifiedBy>
  <cp:revision>3</cp:revision>
  <dcterms:created xsi:type="dcterms:W3CDTF">2008-01-04T09:31:00Z</dcterms:created>
  <dcterms:modified xsi:type="dcterms:W3CDTF">2008-01-04T09:35:00Z</dcterms:modified>
</cp:coreProperties>
</file>