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Azure AI Foundry 보안 모범 사례</w:t>
      </w:r>
    </w:p>
    <w:p>
      <w:r>
        <w:t>카테고리: 보안</w:t>
      </w:r>
    </w:p>
    <w:p>
      <w:r>
        <w:t>생성일: 2026-02-04 07:01:13</w:t>
      </w:r>
    </w:p>
    <w:p>
      <w:pPr>
        <w:pStyle w:val="Heading1"/>
      </w:pPr>
      <w:r>
        <w:t>제로 트러스트 원칙</w:t>
      </w:r>
    </w:p>
    <w:p>
      <w:r>
        <w:t>Azure AI Foundry는 제로 트러스트 보안 원칙을 따릅니다. Never Trust, Always Verify, Assume Breach, Least Privilege 원칙을 구현합니다.</w:t>
      </w:r>
    </w:p>
    <w:p>
      <w:pPr>
        <w:pStyle w:val="Heading1"/>
      </w:pPr>
      <w:r>
        <w:t>네트워크 보안</w:t>
      </w:r>
    </w:p>
    <w:p>
      <w:r>
        <w:t>NSG, Private Endpoint, VNet Peering을 통해 네트워크 수준의 보안을 설정합니다. 모든 Azure 서비스에 Private Endpoint를 적용하고 Public 접근을 비활성화합니다.</w:t>
      </w:r>
    </w:p>
    <w:p>
      <w:pPr>
        <w:pStyle w:val="Heading1"/>
      </w:pPr>
      <w:r>
        <w:t>데이터 보호</w:t>
      </w:r>
    </w:p>
    <w:p>
      <w:r>
        <w:t>암호화, 접근 제어, 로깅 및 모니터링을 통해 데이터를 보호합니다. Storage Account는 공용 접근을 비활성화하고 RBAC으로 세밀한 권한 관리를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