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RAG (Retrieval-Augmented Generation) 패턴 구현 가이드</w:t>
      </w:r>
    </w:p>
    <w:p>
      <w:r>
        <w:t>카테고리: 개발 가이드</w:t>
      </w:r>
    </w:p>
    <w:p>
      <w:r>
        <w:t>생성일: 2026-02-04 07:01:13</w:t>
      </w:r>
    </w:p>
    <w:p>
      <w:pPr>
        <w:pStyle w:val="Heading1"/>
      </w:pPr>
      <w:r>
        <w:t>RAG 패턴이란?</w:t>
      </w:r>
    </w:p>
    <w:p>
      <w:r>
        <w:t>RAG는 대규모 언어 모델의 응답을 개선하기 위해 외부 지식 소스를 활용하는 AI 패턴입니다. 벡터 검색으로 관련 문서를 찾고, LLM 프롬프트에 포함하여 컨텍스트 기반 응답을 생성합니다.</w:t>
      </w:r>
    </w:p>
    <w:p>
      <w:pPr>
        <w:pStyle w:val="Heading1"/>
      </w:pPr>
      <w:r>
        <w:t>Azure AI Search 연동</w:t>
      </w:r>
    </w:p>
    <w:p>
      <w:r>
        <w:t>Azure AI Search는 RAG 패턴의 핵심 구성 요소입니다. 인덱스 구성, Semantic Search 설정, 하이브리드 검색을 통해 높은 정확도와 관련성을 달성할 수 있습니다.</w:t>
      </w:r>
    </w:p>
    <w:p>
      <w:pPr>
        <w:pStyle w:val="Heading1"/>
      </w:pPr>
      <w:r>
        <w:t>Playground에서 RAG 사용</w:t>
      </w:r>
    </w:p>
    <w:p>
      <w:r>
        <w:t>AI Foundry Playground에서 Add your data 옵션을 통해 AI Search를 연결하고, Hybrid 검색과 Semantic search를 활성화하여 RAG를 사용할 수 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