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A1A" w:rsidRDefault="00FA1A1A">
      <w:bookmarkStart w:id="0" w:name="_GoBack"/>
      <w:r w:rsidRPr="0070591B">
        <w:rPr>
          <w:rFonts w:ascii="宋体" w:hAnsi="宋体" w:cs="Arial"/>
          <w:noProof/>
          <w:sz w:val="26"/>
          <w:szCs w:val="26"/>
        </w:rPr>
        <w:drawing>
          <wp:anchor distT="0" distB="0" distL="114300" distR="114300" simplePos="0" relativeHeight="251659264" behindDoc="1" locked="0" layoutInCell="1" allowOverlap="1" wp14:anchorId="3703B4D4" wp14:editId="243CE842">
            <wp:simplePos x="0" y="0"/>
            <wp:positionH relativeFrom="column">
              <wp:posOffset>0</wp:posOffset>
            </wp:positionH>
            <wp:positionV relativeFrom="page">
              <wp:posOffset>457200</wp:posOffset>
            </wp:positionV>
            <wp:extent cx="1092200" cy="10922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w="9525">
                      <a:noFill/>
                      <a:miter lim="800000"/>
                      <a:headEnd/>
                      <a:tailEnd/>
                    </a:ln>
                  </pic:spPr>
                </pic:pic>
              </a:graphicData>
            </a:graphic>
          </wp:anchor>
        </w:drawing>
      </w:r>
      <w:bookmarkEnd w:id="0"/>
    </w:p>
    <w:tbl>
      <w:tblPr>
        <w:tblW w:w="0" w:type="auto"/>
        <w:tblLook w:val="01E0" w:firstRow="1" w:lastRow="1" w:firstColumn="1" w:lastColumn="1" w:noHBand="0" w:noVBand="0"/>
      </w:tblPr>
      <w:tblGrid>
        <w:gridCol w:w="1927"/>
        <w:gridCol w:w="6476"/>
      </w:tblGrid>
      <w:tr w:rsidR="00903760" w:rsidRPr="0070591B" w:rsidTr="00A01865">
        <w:trPr>
          <w:trHeight w:val="926"/>
        </w:trPr>
        <w:tc>
          <w:tcPr>
            <w:tcW w:w="1927" w:type="dxa"/>
            <w:vMerge w:val="restart"/>
          </w:tcPr>
          <w:p w:rsidR="00903760" w:rsidRPr="0070591B" w:rsidRDefault="00903760" w:rsidP="00A01865">
            <w:pPr>
              <w:widowControl/>
              <w:jc w:val="left"/>
              <w:rPr>
                <w:rFonts w:ascii="宋体" w:hAnsi="宋体"/>
                <w:kern w:val="0"/>
                <w:sz w:val="20"/>
                <w:szCs w:val="20"/>
              </w:rPr>
            </w:pPr>
          </w:p>
        </w:tc>
        <w:tc>
          <w:tcPr>
            <w:tcW w:w="6476" w:type="dxa"/>
            <w:vAlign w:val="center"/>
          </w:tcPr>
          <w:p w:rsidR="00903760" w:rsidRPr="0070591B" w:rsidRDefault="00903760" w:rsidP="00A01865">
            <w:pPr>
              <w:widowControl/>
              <w:jc w:val="center"/>
              <w:rPr>
                <w:rFonts w:ascii="宋体" w:hAnsi="宋体"/>
                <w:b/>
                <w:kern w:val="0"/>
                <w:sz w:val="46"/>
                <w:szCs w:val="32"/>
              </w:rPr>
            </w:pPr>
            <w:r w:rsidRPr="0070591B">
              <w:rPr>
                <w:rFonts w:ascii="宋体" w:hAnsi="宋体" w:cs="Arial" w:hint="eastAsia"/>
                <w:b/>
                <w:sz w:val="46"/>
                <w:szCs w:val="36"/>
              </w:rPr>
              <w:t>华中农业大学</w:t>
            </w:r>
          </w:p>
        </w:tc>
      </w:tr>
      <w:tr w:rsidR="00903760" w:rsidRPr="00F34D9C" w:rsidTr="00A01865">
        <w:tc>
          <w:tcPr>
            <w:tcW w:w="1927" w:type="dxa"/>
            <w:vMerge/>
          </w:tcPr>
          <w:p w:rsidR="00903760" w:rsidRPr="0070591B" w:rsidRDefault="00903760" w:rsidP="006F1F94">
            <w:pPr>
              <w:widowControl/>
              <w:spacing w:line="360" w:lineRule="auto"/>
              <w:jc w:val="left"/>
              <w:rPr>
                <w:rFonts w:ascii="宋体" w:hAnsi="宋体"/>
                <w:kern w:val="0"/>
                <w:sz w:val="20"/>
                <w:szCs w:val="20"/>
              </w:rPr>
            </w:pPr>
          </w:p>
        </w:tc>
        <w:tc>
          <w:tcPr>
            <w:tcW w:w="6476" w:type="dxa"/>
            <w:vAlign w:val="center"/>
          </w:tcPr>
          <w:p w:rsidR="001835A9" w:rsidRPr="003B3229" w:rsidRDefault="00376E22" w:rsidP="006F1F94">
            <w:pPr>
              <w:widowControl/>
              <w:spacing w:line="360" w:lineRule="auto"/>
              <w:jc w:val="center"/>
              <w:rPr>
                <w:rFonts w:ascii="宋体" w:hAnsi="宋体" w:cs="Arial" w:hint="eastAsia"/>
                <w:b/>
                <w:bCs/>
                <w:sz w:val="30"/>
                <w:szCs w:val="30"/>
              </w:rPr>
            </w:pPr>
            <w:r w:rsidRPr="003B3229">
              <w:rPr>
                <w:rStyle w:val="a5"/>
                <w:rFonts w:ascii="宋体" w:hAnsi="宋体" w:cs="Arial" w:hint="eastAsia"/>
                <w:sz w:val="30"/>
                <w:szCs w:val="30"/>
              </w:rPr>
              <w:t>201</w:t>
            </w:r>
            <w:r w:rsidR="008321CC" w:rsidRPr="003B3229">
              <w:rPr>
                <w:rStyle w:val="a5"/>
                <w:rFonts w:ascii="宋体" w:hAnsi="宋体" w:cs="Arial"/>
                <w:sz w:val="30"/>
                <w:szCs w:val="30"/>
              </w:rPr>
              <w:t>9</w:t>
            </w:r>
            <w:r w:rsidR="00181434" w:rsidRPr="003B3229">
              <w:rPr>
                <w:rStyle w:val="a5"/>
                <w:rFonts w:ascii="宋体" w:hAnsi="宋体" w:cs="Arial" w:hint="eastAsia"/>
                <w:sz w:val="30"/>
                <w:szCs w:val="30"/>
              </w:rPr>
              <w:t>年</w:t>
            </w:r>
            <w:r w:rsidRPr="003B3229">
              <w:rPr>
                <w:rStyle w:val="a5"/>
                <w:rFonts w:ascii="宋体" w:hAnsi="宋体" w:cs="Arial" w:hint="eastAsia"/>
                <w:sz w:val="30"/>
                <w:szCs w:val="30"/>
              </w:rPr>
              <w:t>食品科技学院研究生入学</w:t>
            </w:r>
            <w:proofErr w:type="gramStart"/>
            <w:r w:rsidR="00903760" w:rsidRPr="003B3229">
              <w:rPr>
                <w:rStyle w:val="a5"/>
                <w:rFonts w:ascii="宋体" w:hAnsi="宋体" w:cs="Arial" w:hint="eastAsia"/>
                <w:sz w:val="30"/>
                <w:szCs w:val="30"/>
              </w:rPr>
              <w:t>复试</w:t>
            </w:r>
            <w:r w:rsidRPr="003B3229">
              <w:rPr>
                <w:rStyle w:val="a5"/>
                <w:rFonts w:ascii="宋体" w:hAnsi="宋体" w:cs="Arial" w:hint="eastAsia"/>
                <w:sz w:val="30"/>
                <w:szCs w:val="30"/>
              </w:rPr>
              <w:t>面</w:t>
            </w:r>
            <w:proofErr w:type="gramEnd"/>
            <w:r w:rsidR="00903760" w:rsidRPr="003B3229">
              <w:rPr>
                <w:rStyle w:val="a5"/>
                <w:rFonts w:ascii="宋体" w:hAnsi="宋体" w:cs="Arial" w:hint="eastAsia"/>
                <w:sz w:val="30"/>
                <w:szCs w:val="30"/>
              </w:rPr>
              <w:t>试</w:t>
            </w:r>
            <w:r w:rsidRPr="003B3229">
              <w:rPr>
                <w:rStyle w:val="a5"/>
                <w:rFonts w:ascii="宋体" w:hAnsi="宋体" w:cs="Arial" w:hint="eastAsia"/>
                <w:sz w:val="30"/>
                <w:szCs w:val="30"/>
              </w:rPr>
              <w:t>题</w:t>
            </w:r>
          </w:p>
        </w:tc>
      </w:tr>
    </w:tbl>
    <w:p w:rsidR="007B1053" w:rsidRPr="0070591B" w:rsidRDefault="00903760" w:rsidP="00471F01">
      <w:pPr>
        <w:spacing w:line="360" w:lineRule="auto"/>
        <w:jc w:val="center"/>
        <w:rPr>
          <w:rFonts w:ascii="宋体" w:hAnsi="宋体" w:hint="eastAsia"/>
          <w:b/>
          <w:sz w:val="24"/>
          <w:u w:val="single"/>
        </w:rPr>
      </w:pPr>
      <w:r w:rsidRPr="0070591B">
        <w:rPr>
          <w:rFonts w:ascii="宋体" w:hAnsi="宋体" w:hint="eastAsia"/>
          <w:b/>
          <w:sz w:val="24"/>
        </w:rPr>
        <w:t>考生姓名</w:t>
      </w:r>
      <w:r w:rsidR="00E54E9B" w:rsidRPr="0070591B">
        <w:rPr>
          <w:rFonts w:ascii="宋体" w:hAnsi="宋体"/>
          <w:b/>
          <w:sz w:val="24"/>
        </w:rPr>
        <w:t xml:space="preserve"> </w:t>
      </w:r>
      <w:r>
        <w:rPr>
          <w:rFonts w:ascii="宋体" w:hAnsi="宋体"/>
          <w:b/>
          <w:sz w:val="24"/>
          <w:u w:val="single"/>
        </w:rPr>
        <w:t>Frank</w:t>
      </w:r>
      <w:r w:rsidR="00376E22" w:rsidRPr="0070591B">
        <w:rPr>
          <w:rFonts w:ascii="宋体" w:hAnsi="宋体" w:hint="eastAsia"/>
          <w:b/>
          <w:sz w:val="24"/>
        </w:rPr>
        <w:t xml:space="preserve"> </w:t>
      </w:r>
      <w:r w:rsidRPr="0070591B">
        <w:rPr>
          <w:rFonts w:ascii="宋体" w:hAnsi="宋体" w:hint="eastAsia"/>
          <w:b/>
          <w:sz w:val="24"/>
        </w:rPr>
        <w:t xml:space="preserve"> </w:t>
      </w:r>
      <w:r w:rsidR="0065220B" w:rsidRPr="0070591B">
        <w:rPr>
          <w:rFonts w:ascii="宋体" w:hAnsi="宋体" w:hint="eastAsia"/>
          <w:b/>
          <w:sz w:val="24"/>
        </w:rPr>
        <w:t xml:space="preserve">  </w:t>
      </w:r>
      <w:r w:rsidR="00376E22" w:rsidRPr="0070591B">
        <w:rPr>
          <w:rFonts w:ascii="宋体" w:hAnsi="宋体" w:hint="eastAsia"/>
          <w:b/>
          <w:sz w:val="24"/>
        </w:rPr>
        <w:t>考生类别</w:t>
      </w:r>
      <w:r w:rsidR="00E54E9B" w:rsidRPr="0070591B">
        <w:rPr>
          <w:rFonts w:ascii="宋体" w:hAnsi="宋体"/>
          <w:b/>
          <w:sz w:val="24"/>
        </w:rPr>
        <w:t xml:space="preserve"> </w:t>
      </w:r>
      <w:r>
        <w:rPr>
          <w:rFonts w:ascii="宋体" w:hAnsi="宋体"/>
          <w:b/>
          <w:sz w:val="24"/>
          <w:u w:val="single"/>
        </w:rPr>
        <w:t>学硕</w:t>
      </w:r>
    </w:p>
    <w:p w:rsidR="0045501F" w:rsidRPr="0070591B" w:rsidRDefault="0045501F" w:rsidP="006F1F94">
      <w:pPr>
        <w:spacing w:line="360" w:lineRule="auto"/>
        <w:jc w:val="center"/>
        <w:rPr>
          <w:rFonts w:ascii="宋体" w:hAnsi="宋体"/>
          <w:b/>
          <w:sz w:val="44"/>
        </w:rPr>
      </w:pPr>
      <w:r w:rsidRPr="0070591B">
        <w:rPr>
          <w:rFonts w:ascii="宋体" w:hAnsi="宋体" w:hint="eastAsia"/>
          <w:b/>
          <w:sz w:val="44"/>
        </w:rPr>
        <w:t>试题编号：</w:t>
      </w:r>
      <w:r>
        <w:rPr>
          <w:rFonts w:ascii="宋体" w:hAnsi="宋体"/>
          <w:b/>
          <w:sz w:val="44"/>
        </w:rPr>
        <w:t>5</w:t>
      </w:r>
    </w:p>
    <w:p w:rsidR="00376E22" w:rsidRPr="0070591B" w:rsidRDefault="00376E22" w:rsidP="00903760">
      <w:pPr>
        <w:jc w:val="left"/>
        <w:rPr>
          <w:rFonts w:ascii="宋体" w:hAnsi="宋体"/>
          <w:b/>
          <w:sz w:val="24"/>
        </w:rPr>
      </w:pPr>
    </w:p>
    <w:tbl>
      <w:tblPr>
        <w:tblStyle w:val="aa"/>
        <w:tblW w:w="9943" w:type="dxa"/>
        <w:jc w:val="center"/>
        <w:shd w:val="clear" w:color="auto" w:fill="FFFFFF" w:themeFill="background1"/>
        <w:tblLook w:val="04A0" w:firstRow="1" w:lastRow="0" w:firstColumn="1" w:lastColumn="0" w:noHBand="0" w:noVBand="1"/>
      </w:tblPr>
      <w:tblGrid>
        <w:gridCol w:w="993"/>
        <w:gridCol w:w="8950"/>
      </w:tblGrid>
      <w:tr w:rsidR="00376E22" w:rsidRPr="0070591B" w:rsidTr="00903B8A">
        <w:trPr>
          <w:trHeight w:val="2218"/>
          <w:jc w:val="center"/>
        </w:trPr>
        <w:tc>
          <w:tcPr>
            <w:tcW w:w="993" w:type="dxa"/>
            <w:shd w:val="clear" w:color="auto" w:fill="FFFFFF" w:themeFill="background1"/>
            <w:vAlign w:val="center"/>
          </w:tcPr>
          <w:p w:rsidR="00376E22" w:rsidRPr="0070591B" w:rsidRDefault="0045501F" w:rsidP="0070475F">
            <w:pPr>
              <w:jc w:val="center"/>
              <w:rPr>
                <w:rFonts w:ascii="宋体" w:hAnsi="宋体"/>
                <w:b/>
                <w:sz w:val="48"/>
                <w:szCs w:val="48"/>
              </w:rPr>
            </w:pPr>
            <w:r w:rsidRPr="0070591B">
              <w:rPr>
                <w:rFonts w:ascii="宋体" w:hAnsi="宋体" w:hint="eastAsia"/>
                <w:b/>
                <w:sz w:val="48"/>
                <w:szCs w:val="48"/>
              </w:rPr>
              <w:t>翻译</w:t>
            </w:r>
          </w:p>
        </w:tc>
        <w:tc>
          <w:tcPr>
            <w:tcW w:w="8950" w:type="dxa"/>
            <w:shd w:val="clear" w:color="auto" w:fill="FFFFFF" w:themeFill="background1"/>
            <w:vAlign w:val="center"/>
          </w:tcPr>
          <w:p w:rsidR="00376E22" w:rsidRPr="0070591B" w:rsidRDefault="0073542D" w:rsidP="00903760">
            <w:pPr>
              <w:jc w:val="left"/>
              <w:rPr>
                <w:rFonts w:ascii="宋体" w:hAnsi="宋体"/>
                <w:sz w:val="24"/>
              </w:rPr>
            </w:pPr>
            <w:r>
              <w:rPr>
                <w:rFonts w:ascii="宋体" w:hAnsi="宋体"/>
                <w:sz w:val="24"/>
              </w:rPr>
              <w:t>Food systems sometime require adjustment to higher pH values to achieve more stable or more desirable characteristics. For example, alkaline salts, such as disodium phosphate（磷酸氢二钠）,  trisodium phosphate（磷酸钠）, and trisodium citrate（柠檬酸钠）are used in the preparation of processed cheese (1.5-3%) to increase the pH (from 5.7 to 6.3) and to effect protein (casein) dispersion（分散）. This salt-protein interaction improves the emulsifying and water-binding capabilities of the cheese proteins.</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1</w:t>
            </w:r>
          </w:p>
        </w:tc>
        <w:tc>
          <w:tcPr>
            <w:tcW w:w="8950" w:type="dxa"/>
            <w:shd w:val="clear" w:color="auto" w:fill="FFFFFF" w:themeFill="background1"/>
            <w:vAlign w:val="center"/>
          </w:tcPr>
          <w:p w:rsidR="00376E22" w:rsidRPr="0070591B" w:rsidRDefault="008F04E9" w:rsidP="00903760">
            <w:pPr>
              <w:jc w:val="left"/>
              <w:rPr>
                <w:rFonts w:ascii="宋体" w:hAnsi="宋体"/>
                <w:sz w:val="24"/>
              </w:rPr>
            </w:pPr>
            <w:r>
              <w:rPr>
                <w:rFonts w:ascii="宋体" w:hAnsi="宋体"/>
                <w:sz w:val="24"/>
              </w:rPr>
              <w:t>Potato/sweet potato flours are prepared by drum-drying or hot air-drying techniques. During the drying process, starch undergoes changes in its structural features, thereby influencing its functional properties, such as pasting viscosities(粘度) and solubility. Thus, the functional properties of such flours are particularly dependent on the method of preparation. Different workers have reported the possible use of potato flours for product development.</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2</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High-amylose starch is in great demand by the starch industry for its unique functional properties. However, very few high-amylose crop varieties are commercially available. In this paper we describe the generation of very-high-amylose potato starch by genetic modification. Normal, high-molecular-weight amylopectin was absent, whereas the amylose content was increased to levels comparable to the highest commercially available maize starches. And starch granule morphology and composition were noticeably altered.</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3</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Starch is the major storage carbohydrate in plants and one of the most important plant raw materials for both food and industrial applications. Approximately 70% of the European and US starch production is used for industrial purposes, whereas about 30% is used as native starch for direct human and animal consumption. The range of starch applications is heavily influenced by the ratio of its two major components, essentially linear amylose and branched amylopectin.</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4</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Food biopolymers, specifically food proteins, are widely used in formulated foods because they have high nutritional value and are generally recognized as safe. Numerous excellent articles highlight the functional properties of food proteins, including emulsification, gelation, foaming, and water binding capacity, as well as their applications as ingredients in the food industry. Among these functional properties, the gel-forming property is especially interesting.</w:t>
            </w:r>
          </w:p>
        </w:tc>
      </w:tr>
    </w:tbl>
    <w:p w:rsidR="00894ECF" w:rsidRDefault="00894ECF" w:rsidP="00A6422A">
      <w:pPr>
        <w:jc w:val="center"/>
        <w:rPr>
          <w:rFonts w:ascii="宋体" w:hAnsi="宋体"/>
          <w:b/>
          <w:sz w:val="24"/>
        </w:rPr>
      </w:pPr>
    </w:p>
    <w:p w:rsidR="00F90C21" w:rsidRPr="0070591B" w:rsidRDefault="00F90C21" w:rsidP="00A6422A">
      <w:pPr>
        <w:jc w:val="center"/>
        <w:rPr>
          <w:rFonts w:ascii="宋体" w:hAnsi="宋体"/>
          <w:b/>
          <w:sz w:val="24"/>
        </w:rPr>
      </w:pPr>
      <w:r w:rsidRPr="0070591B">
        <w:rPr>
          <w:rFonts w:ascii="宋体" w:hAnsi="宋体" w:hint="eastAsia"/>
          <w:b/>
          <w:sz w:val="24"/>
        </w:rPr>
        <w:t>备注：学术型硕士</w:t>
      </w:r>
      <w:r w:rsidR="00BF1ACF" w:rsidRPr="0070591B">
        <w:rPr>
          <w:rFonts w:ascii="宋体" w:hAnsi="宋体" w:hint="eastAsia"/>
          <w:b/>
          <w:sz w:val="24"/>
        </w:rPr>
        <w:t>1</w:t>
      </w:r>
      <w:r w:rsidRPr="0070591B">
        <w:rPr>
          <w:rFonts w:ascii="宋体" w:hAnsi="宋体" w:hint="eastAsia"/>
          <w:b/>
          <w:sz w:val="24"/>
        </w:rPr>
        <w:t>和</w:t>
      </w:r>
      <w:r w:rsidR="00BF1ACF" w:rsidRPr="0070591B">
        <w:rPr>
          <w:rFonts w:ascii="宋体" w:hAnsi="宋体" w:hint="eastAsia"/>
          <w:b/>
          <w:sz w:val="24"/>
        </w:rPr>
        <w:t>2</w:t>
      </w:r>
      <w:r w:rsidRPr="0070591B">
        <w:rPr>
          <w:rFonts w:ascii="宋体" w:hAnsi="宋体" w:hint="eastAsia"/>
          <w:b/>
          <w:sz w:val="24"/>
        </w:rPr>
        <w:t>是必答题；再从</w:t>
      </w:r>
      <w:r w:rsidR="00BF1ACF" w:rsidRPr="0070591B">
        <w:rPr>
          <w:rFonts w:ascii="宋体" w:hAnsi="宋体" w:hint="eastAsia"/>
          <w:b/>
          <w:sz w:val="24"/>
        </w:rPr>
        <w:t>3</w:t>
      </w:r>
      <w:r w:rsidRPr="0070591B">
        <w:rPr>
          <w:rFonts w:ascii="宋体" w:hAnsi="宋体" w:hint="eastAsia"/>
          <w:b/>
          <w:sz w:val="24"/>
        </w:rPr>
        <w:t>和</w:t>
      </w:r>
      <w:r w:rsidR="00BF1ACF" w:rsidRPr="0070591B">
        <w:rPr>
          <w:rFonts w:ascii="宋体" w:hAnsi="宋体" w:hint="eastAsia"/>
          <w:b/>
          <w:sz w:val="24"/>
        </w:rPr>
        <w:t>4</w:t>
      </w:r>
      <w:r w:rsidRPr="0070591B">
        <w:rPr>
          <w:rFonts w:ascii="宋体" w:hAnsi="宋体" w:hint="eastAsia"/>
          <w:b/>
          <w:sz w:val="24"/>
        </w:rPr>
        <w:t>中任选一题作答</w:t>
      </w:r>
    </w:p>
    <w:p w:rsidR="00376E22" w:rsidRPr="0070591B" w:rsidRDefault="00F90C21" w:rsidP="00A6422A">
      <w:pPr>
        <w:ind w:firstLineChars="300" w:firstLine="723"/>
        <w:jc w:val="center"/>
        <w:rPr>
          <w:rFonts w:ascii="宋体" w:hAnsi="宋体"/>
          <w:b/>
          <w:sz w:val="24"/>
        </w:rPr>
      </w:pPr>
      <w:r w:rsidRPr="0070591B">
        <w:rPr>
          <w:rFonts w:ascii="宋体" w:hAnsi="宋体" w:hint="eastAsia"/>
          <w:b/>
          <w:sz w:val="24"/>
        </w:rPr>
        <w:t>专业型硕士</w:t>
      </w:r>
      <w:r w:rsidR="00BF1ACF" w:rsidRPr="0070591B">
        <w:rPr>
          <w:rFonts w:ascii="宋体" w:hAnsi="宋体" w:hint="eastAsia"/>
          <w:b/>
          <w:sz w:val="24"/>
        </w:rPr>
        <w:t>3</w:t>
      </w:r>
      <w:r w:rsidRPr="0070591B">
        <w:rPr>
          <w:rFonts w:ascii="宋体" w:hAnsi="宋体" w:hint="eastAsia"/>
          <w:b/>
          <w:sz w:val="24"/>
        </w:rPr>
        <w:t>和</w:t>
      </w:r>
      <w:r w:rsidR="00BF1ACF" w:rsidRPr="0070591B">
        <w:rPr>
          <w:rFonts w:ascii="宋体" w:hAnsi="宋体" w:hint="eastAsia"/>
          <w:b/>
          <w:sz w:val="24"/>
        </w:rPr>
        <w:t>4</w:t>
      </w:r>
      <w:r w:rsidRPr="0070591B">
        <w:rPr>
          <w:rFonts w:ascii="宋体" w:hAnsi="宋体" w:hint="eastAsia"/>
          <w:b/>
          <w:sz w:val="24"/>
        </w:rPr>
        <w:t>是必答题；再从</w:t>
      </w:r>
      <w:r w:rsidR="00BF1ACF" w:rsidRPr="0070591B">
        <w:rPr>
          <w:rFonts w:ascii="宋体" w:hAnsi="宋体" w:hint="eastAsia"/>
          <w:b/>
          <w:sz w:val="24"/>
        </w:rPr>
        <w:t>1</w:t>
      </w:r>
      <w:r w:rsidRPr="0070591B">
        <w:rPr>
          <w:rFonts w:ascii="宋体" w:hAnsi="宋体" w:hint="eastAsia"/>
          <w:b/>
          <w:sz w:val="24"/>
        </w:rPr>
        <w:t>和</w:t>
      </w:r>
      <w:r w:rsidR="00BF1ACF" w:rsidRPr="0070591B">
        <w:rPr>
          <w:rFonts w:ascii="宋体" w:hAnsi="宋体" w:hint="eastAsia"/>
          <w:b/>
          <w:sz w:val="24"/>
        </w:rPr>
        <w:t>2</w:t>
      </w:r>
      <w:r w:rsidRPr="0070591B">
        <w:rPr>
          <w:rFonts w:ascii="宋体" w:hAnsi="宋体" w:hint="eastAsia"/>
          <w:b/>
          <w:sz w:val="24"/>
        </w:rPr>
        <w:t>中任选一题作答</w:t>
      </w:r>
    </w:p>
    <w:sectPr w:rsidR="00376E22" w:rsidRPr="0070591B" w:rsidSect="002731D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D21" w:rsidRDefault="00966D21" w:rsidP="00376E22">
      <w:r>
        <w:separator/>
      </w:r>
    </w:p>
  </w:endnote>
  <w:endnote w:type="continuationSeparator" w:id="0">
    <w:p w:rsidR="00966D21" w:rsidRDefault="00966D21" w:rsidP="00376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D21" w:rsidRDefault="00966D21" w:rsidP="00376E22">
      <w:r>
        <w:separator/>
      </w:r>
    </w:p>
  </w:footnote>
  <w:footnote w:type="continuationSeparator" w:id="0">
    <w:p w:rsidR="00966D21" w:rsidRDefault="00966D21" w:rsidP="00376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CFC"/>
    <w:rsid w:val="00016156"/>
    <w:rsid w:val="000321FF"/>
    <w:rsid w:val="00064C60"/>
    <w:rsid w:val="00071615"/>
    <w:rsid w:val="000D4B89"/>
    <w:rsid w:val="000D5FA0"/>
    <w:rsid w:val="001357A2"/>
    <w:rsid w:val="00147841"/>
    <w:rsid w:val="00181434"/>
    <w:rsid w:val="001835A9"/>
    <w:rsid w:val="0019566E"/>
    <w:rsid w:val="001C7871"/>
    <w:rsid w:val="001D4608"/>
    <w:rsid w:val="00212EA3"/>
    <w:rsid w:val="00225FEF"/>
    <w:rsid w:val="00233815"/>
    <w:rsid w:val="00271BA6"/>
    <w:rsid w:val="002731DF"/>
    <w:rsid w:val="00277BF2"/>
    <w:rsid w:val="002875BC"/>
    <w:rsid w:val="002B2316"/>
    <w:rsid w:val="003012DA"/>
    <w:rsid w:val="0031292A"/>
    <w:rsid w:val="00325A3F"/>
    <w:rsid w:val="003325EC"/>
    <w:rsid w:val="003547B2"/>
    <w:rsid w:val="00376E22"/>
    <w:rsid w:val="00393112"/>
    <w:rsid w:val="003B3229"/>
    <w:rsid w:val="004041BB"/>
    <w:rsid w:val="0045501F"/>
    <w:rsid w:val="0046621E"/>
    <w:rsid w:val="00471F01"/>
    <w:rsid w:val="00476421"/>
    <w:rsid w:val="00496A50"/>
    <w:rsid w:val="004A5130"/>
    <w:rsid w:val="004A68A8"/>
    <w:rsid w:val="004B4042"/>
    <w:rsid w:val="004C29FD"/>
    <w:rsid w:val="004C4D03"/>
    <w:rsid w:val="004C4EBC"/>
    <w:rsid w:val="00593D05"/>
    <w:rsid w:val="005B29C7"/>
    <w:rsid w:val="005C7642"/>
    <w:rsid w:val="006420C4"/>
    <w:rsid w:val="0065220B"/>
    <w:rsid w:val="0069675C"/>
    <w:rsid w:val="006D1DC7"/>
    <w:rsid w:val="006F1F94"/>
    <w:rsid w:val="0070475F"/>
    <w:rsid w:val="0070591B"/>
    <w:rsid w:val="00706FEB"/>
    <w:rsid w:val="00722A15"/>
    <w:rsid w:val="00731F0B"/>
    <w:rsid w:val="0073542D"/>
    <w:rsid w:val="007430AE"/>
    <w:rsid w:val="00766CFC"/>
    <w:rsid w:val="00791505"/>
    <w:rsid w:val="007A7162"/>
    <w:rsid w:val="007B0FE9"/>
    <w:rsid w:val="007B1053"/>
    <w:rsid w:val="007B67B6"/>
    <w:rsid w:val="008321CC"/>
    <w:rsid w:val="008352B6"/>
    <w:rsid w:val="0086494A"/>
    <w:rsid w:val="00894ECF"/>
    <w:rsid w:val="008F04E9"/>
    <w:rsid w:val="008F4D4E"/>
    <w:rsid w:val="00900DC4"/>
    <w:rsid w:val="00903760"/>
    <w:rsid w:val="00903B8A"/>
    <w:rsid w:val="00906625"/>
    <w:rsid w:val="00941F31"/>
    <w:rsid w:val="00944177"/>
    <w:rsid w:val="0095036B"/>
    <w:rsid w:val="00966530"/>
    <w:rsid w:val="00966D21"/>
    <w:rsid w:val="0098183B"/>
    <w:rsid w:val="009E6EA9"/>
    <w:rsid w:val="00A11409"/>
    <w:rsid w:val="00A310AD"/>
    <w:rsid w:val="00A6242B"/>
    <w:rsid w:val="00A6422A"/>
    <w:rsid w:val="00A872DA"/>
    <w:rsid w:val="00A87559"/>
    <w:rsid w:val="00AC7CCC"/>
    <w:rsid w:val="00B17577"/>
    <w:rsid w:val="00B51D34"/>
    <w:rsid w:val="00B57F7F"/>
    <w:rsid w:val="00BA12B5"/>
    <w:rsid w:val="00BA5974"/>
    <w:rsid w:val="00BB0E42"/>
    <w:rsid w:val="00BC1002"/>
    <w:rsid w:val="00BF1ACF"/>
    <w:rsid w:val="00C01FEC"/>
    <w:rsid w:val="00C045B8"/>
    <w:rsid w:val="00C10D64"/>
    <w:rsid w:val="00C27FDA"/>
    <w:rsid w:val="00CB788E"/>
    <w:rsid w:val="00D361E1"/>
    <w:rsid w:val="00D6601D"/>
    <w:rsid w:val="00D8174B"/>
    <w:rsid w:val="00D90776"/>
    <w:rsid w:val="00DA48E8"/>
    <w:rsid w:val="00DD3A43"/>
    <w:rsid w:val="00DE3852"/>
    <w:rsid w:val="00E54E9B"/>
    <w:rsid w:val="00E57905"/>
    <w:rsid w:val="00E75DBB"/>
    <w:rsid w:val="00E8073D"/>
    <w:rsid w:val="00E96E6B"/>
    <w:rsid w:val="00E97037"/>
    <w:rsid w:val="00EA5BF1"/>
    <w:rsid w:val="00EB7762"/>
    <w:rsid w:val="00EC63FB"/>
    <w:rsid w:val="00ED3B1A"/>
    <w:rsid w:val="00ED6E8E"/>
    <w:rsid w:val="00EF37AC"/>
    <w:rsid w:val="00F26D3A"/>
    <w:rsid w:val="00F34D9C"/>
    <w:rsid w:val="00F45221"/>
    <w:rsid w:val="00F46811"/>
    <w:rsid w:val="00F56AD1"/>
    <w:rsid w:val="00F90C21"/>
    <w:rsid w:val="00FA1A1A"/>
    <w:rsid w:val="00FD1C94"/>
    <w:rsid w:val="00FD42B7"/>
    <w:rsid w:val="00FE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F8868"/>
  <w15:docId w15:val="{41E5383E-876B-4B93-A997-BF507477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76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52B6"/>
    <w:rPr>
      <w:rFonts w:asciiTheme="minorHAnsi" w:eastAsiaTheme="minorEastAsia" w:hAnsiTheme="minorHAnsi" w:cstheme="minorBidi"/>
      <w:sz w:val="18"/>
      <w:szCs w:val="18"/>
    </w:rPr>
  </w:style>
  <w:style w:type="character" w:customStyle="1" w:styleId="a4">
    <w:name w:val="批注框文本 字符"/>
    <w:basedOn w:val="a0"/>
    <w:link w:val="a3"/>
    <w:uiPriority w:val="99"/>
    <w:semiHidden/>
    <w:rsid w:val="008352B6"/>
    <w:rPr>
      <w:sz w:val="18"/>
      <w:szCs w:val="18"/>
    </w:rPr>
  </w:style>
  <w:style w:type="character" w:styleId="a5">
    <w:name w:val="Strong"/>
    <w:basedOn w:val="a0"/>
    <w:qFormat/>
    <w:rsid w:val="00903760"/>
    <w:rPr>
      <w:b/>
      <w:bCs/>
    </w:rPr>
  </w:style>
  <w:style w:type="paragraph" w:styleId="a6">
    <w:name w:val="header"/>
    <w:basedOn w:val="a"/>
    <w:link w:val="a7"/>
    <w:uiPriority w:val="99"/>
    <w:unhideWhenUsed/>
    <w:rsid w:val="00376E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6E22"/>
    <w:rPr>
      <w:rFonts w:ascii="Times New Roman" w:eastAsia="宋体" w:hAnsi="Times New Roman" w:cs="Times New Roman"/>
      <w:sz w:val="18"/>
      <w:szCs w:val="18"/>
    </w:rPr>
  </w:style>
  <w:style w:type="paragraph" w:styleId="a8">
    <w:name w:val="footer"/>
    <w:basedOn w:val="a"/>
    <w:link w:val="a9"/>
    <w:uiPriority w:val="99"/>
    <w:unhideWhenUsed/>
    <w:rsid w:val="00376E22"/>
    <w:pPr>
      <w:tabs>
        <w:tab w:val="center" w:pos="4153"/>
        <w:tab w:val="right" w:pos="8306"/>
      </w:tabs>
      <w:snapToGrid w:val="0"/>
      <w:jc w:val="left"/>
    </w:pPr>
    <w:rPr>
      <w:sz w:val="18"/>
      <w:szCs w:val="18"/>
    </w:rPr>
  </w:style>
  <w:style w:type="character" w:customStyle="1" w:styleId="a9">
    <w:name w:val="页脚 字符"/>
    <w:basedOn w:val="a0"/>
    <w:link w:val="a8"/>
    <w:uiPriority w:val="99"/>
    <w:rsid w:val="00376E22"/>
    <w:rPr>
      <w:rFonts w:ascii="Times New Roman" w:eastAsia="宋体" w:hAnsi="Times New Roman" w:cs="Times New Roman"/>
      <w:sz w:val="18"/>
      <w:szCs w:val="18"/>
    </w:rPr>
  </w:style>
  <w:style w:type="table" w:styleId="aa">
    <w:name w:val="Table Grid"/>
    <w:basedOn w:val="a1"/>
    <w:uiPriority w:val="59"/>
    <w:rsid w:val="00376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7F23-58A2-4CD8-9E6A-C0233C02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逗比 波波</cp:lastModifiedBy>
  <cp:revision>124</cp:revision>
  <dcterms:created xsi:type="dcterms:W3CDTF">2018-03-21T11:18:00Z</dcterms:created>
  <dcterms:modified xsi:type="dcterms:W3CDTF">2019-03-18T07:08:00Z</dcterms:modified>
</cp:coreProperties>
</file>