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2Sprint 7 retrospective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went well this sprint?</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Adding new member means work can be split more between members</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New member introduced a new way to record data and track our study points.</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Adopted a much better sheet for tracking burndown and have a much better system for sprint planning</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Communication was excellent, especially in the beginning of the sprint when we brought in a new member who was completely lost on how to navigate our codebase. Other group members were able to quickly and effectively get him up to speed.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What went poorly?</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Time management between other classes.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Misestimation of time to complete work items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Took some time to get new member up to speed with the project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Story point estimates were significantly inadequate for every work item, thus almost no work items were completed fully during the sprint and the sprint analysis resulted in a negative total percent error for the team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What will we do better next time?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More consistent stand-ups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Spend a day researching work items BEFORE doing task breakdowns in sprint planning part 2 - this will help us make more accurate story point estimations for our work items.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Each of us needs to completely revise how we estimate our personal capacities. We failed to do this in the beginning of this sprint which caused massive deficits in each of our capacity estimations and the actual number of story points we could allocate for our tasks. This is likely due to the transition to in-person classes for the first time and 2 years which significantly skews how much time we have available during the sprint.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More communication within group</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More focus on time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