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  <w:rFonts w:eastAsia="微软雅黑"/>
        </w:rPr>
        <w:t>SP广告命令创建统一SOP</w:t>
      </w:r>
    </w:p>
    <w:p>
      <w:pPr>
        <w:jc w:val="center"/>
      </w:pPr>
      <w:r>
        <w:rPr>
          <w:i/>
          <w:color w:val="5A5A5A"/>
          <w:sz w:val="20"/>
          <w:rFonts w:eastAsia="微软雅黑"/>
        </w:rPr>
        <w:t>适用于 adv.yswg.com.cn 已登录页面，通过浏览器 Console 直接创建 SP 自动组 / 定位组 / 关键词组广告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AF2F8"/>
          </w:tcPr>
          <w:p>
            <w:r>
              <w:rPr>
                <w:b/>
                <w:color w:val="1F4E79"/>
                <w:rFonts w:eastAsia="微软雅黑"/>
              </w:rPr>
              <w:t>核心结论：</w:t>
            </w:r>
            <w:r>
              <w:rPr>
                <w:rFonts w:eastAsia="微软雅黑"/>
              </w:rPr>
              <w:t xml:space="preserve"> 三类 SP 广告都可走同一个 </w:t>
            </w:r>
            <w:r>
              <w:rPr>
                <w:rFonts w:ascii="Consolas" w:hAnsi="Consolas" w:eastAsia="Consolas"/>
                <w:b/>
              </w:rPr>
              <w:t>POST /campaign/createOneTime</w:t>
            </w:r>
            <w:r>
              <w:rPr>
                <w:rFonts w:eastAsia="微软雅黑"/>
              </w:rPr>
              <w:t xml:space="preserve"> 创建入口；真正最容易出错的不是脚本，而是 </w:t>
            </w:r>
            <w:r>
              <w:rPr>
                <w:b/>
                <w:rFonts w:eastAsia="微软雅黑"/>
              </w:rPr>
              <w:t>SKU + ASIN + accountId + siteId</w:t>
            </w:r>
            <w:r>
              <w:rPr>
                <w:rFonts w:eastAsia="微软雅黑"/>
              </w:rPr>
              <w:t xml:space="preserve"> 取错。</w:t>
            </w:r>
          </w:p>
        </w:tc>
      </w:tr>
    </w:tbl>
    <w:p/>
    <w:p>
      <w:r>
        <w:rPr>
          <w:b/>
          <w:color w:val="1F4E79"/>
          <w:sz w:val="26"/>
          <w:rFonts w:eastAsia="微软雅黑"/>
        </w:rPr>
        <w:t>1. 适用范围</w:t>
      </w:r>
    </w:p>
    <w:p>
      <w:pPr>
        <w:ind w:left="227"/>
      </w:pPr>
      <w:r>
        <w:rPr>
          <w:rFonts w:eastAsia="微软雅黑"/>
        </w:rPr>
        <w:t>• 需要快速为单个 SKU 创建 SP 自动组、SP 商品定位组、SP 关键词组广告。</w:t>
      </w:r>
    </w:p>
    <w:p>
      <w:pPr>
        <w:ind w:left="227"/>
      </w:pPr>
      <w:r>
        <w:rPr>
          <w:rFonts w:eastAsia="微软雅黑"/>
        </w:rPr>
        <w:t>• 已登录广告系统，不想手工逐项填写页面表单。</w:t>
      </w:r>
    </w:p>
    <w:p>
      <w:pPr>
        <w:ind w:left="227"/>
      </w:pPr>
      <w:r>
        <w:rPr>
          <w:rFonts w:eastAsia="微软雅黑"/>
        </w:rPr>
        <w:t>• 希望先验证某个 SKU 在正确账号下能否顺利建组，再进一步批量化。</w:t>
      </w:r>
    </w:p>
    <w:p>
      <w:r>
        <w:rPr>
          <w:b/>
          <w:color w:val="1F4E79"/>
          <w:sz w:val="26"/>
          <w:rFonts w:eastAsia="微软雅黑"/>
        </w:rPr>
        <w:t>2. 创建前必须确认的公共参数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247"/>
            <w:vAlign w:val="center"/>
            <w:shd w:fill="4F81BD"/>
          </w:tcPr>
          <w:p>
            <w:pPr>
              <w:jc w:val="center"/>
            </w:pPr>
            <w:r>
              <w:rPr>
                <w:b/>
                <w:color w:val="FFFFFF"/>
                <w:rFonts w:eastAsia="微软雅黑"/>
              </w:rPr>
              <w:t>参数</w:t>
            </w:r>
          </w:p>
        </w:tc>
        <w:tc>
          <w:tcPr>
            <w:tcW w:type="dxa" w:w="1701"/>
            <w:vAlign w:val="center"/>
            <w:shd w:fill="4F81BD"/>
          </w:tcPr>
          <w:p>
            <w:pPr>
              <w:jc w:val="center"/>
            </w:pPr>
            <w:r>
              <w:rPr>
                <w:b/>
                <w:color w:val="FFFFFF"/>
                <w:rFonts w:eastAsia="微软雅黑"/>
              </w:rPr>
              <w:t>示例</w:t>
            </w:r>
          </w:p>
        </w:tc>
        <w:tc>
          <w:tcPr>
            <w:tcW w:type="dxa" w:w="4989"/>
            <w:vAlign w:val="center"/>
            <w:shd w:fill="4F81BD"/>
          </w:tcPr>
          <w:p>
            <w:pPr>
              <w:jc w:val="center"/>
            </w:pPr>
            <w:r>
              <w:rPr>
                <w:b/>
                <w:color w:val="FFFFFF"/>
                <w:rFonts w:eastAsia="微软雅黑"/>
              </w:rPr>
              <w:t>说明</w:t>
            </w:r>
          </w:p>
        </w:tc>
        <w:tc>
          <w:tcPr>
            <w:tcW w:type="dxa" w:w="1247"/>
            <w:vAlign w:val="center"/>
            <w:shd w:fill="4F81BD"/>
          </w:tcPr>
          <w:p>
            <w:pPr>
              <w:jc w:val="center"/>
            </w:pPr>
            <w:r>
              <w:rPr>
                <w:b/>
                <w:color w:val="FFFFFF"/>
                <w:rFonts w:eastAsia="微软雅黑"/>
              </w:rPr>
              <w:t>是否关键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SKU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TH2618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>
              <w:rPr>
                <w:rFonts w:eastAsia="微软雅黑"/>
              </w:rPr>
              <w:t>商品 SKU。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必须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ASIN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B0B7J9G1TY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>
              <w:rPr>
                <w:rFonts w:eastAsia="微软雅黑"/>
              </w:rPr>
              <w:t>SKU 对应的本体 ASIN。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必须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accountId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120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>
              <w:rPr>
                <w:rFonts w:eastAsia="微软雅黑"/>
              </w:rPr>
              <w:t>当前 SKU 真正归属的广告账号。传错最容易报资格或创建失败。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必须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siteId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4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>
              <w:rPr>
                <w:rFonts w:eastAsia="微软雅黑"/>
              </w:rPr>
              <w:t>站点 ID。通常和账号一起确定。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必须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dailyBudget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3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>
              <w:rPr>
                <w:rFonts w:eastAsia="微软雅黑"/>
              </w:rPr>
              <w:t>广告活动日预算。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建议明确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defaultBid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0.3</w:t>
            </w:r>
          </w:p>
        </w:tc>
        <w:tc>
          <w:tcPr>
            <w:tcW w:type="dxa" w:w="4989"/>
            <w:vAlign w:val="center"/>
          </w:tcPr>
          <w:p>
            <w:pPr>
              <w:jc w:val="left"/>
            </w:pPr>
            <w:r>
              <w:rPr>
                <w:rFonts w:eastAsia="微软雅黑"/>
              </w:rPr>
              <w:t>广告组默认竞价。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eastAsia="微软雅黑"/>
              </w:rPr>
              <w:t>建议明确</w:t>
            </w:r>
          </w:p>
        </w:tc>
      </w:tr>
    </w:tbl>
    <w:p>
      <w:pPr>
        <w:pStyle w:val="Small"/>
      </w:pPr>
      <w:r>
        <w:rPr>
          <w:b/>
          <w:color w:val="C0504D"/>
          <w:rFonts w:eastAsia="微软雅黑"/>
        </w:rPr>
        <w:t>经验提醒：</w:t>
      </w:r>
      <w:r>
        <w:rPr>
          <w:rFonts w:eastAsia="微软雅黑"/>
        </w:rPr>
        <w:t xml:space="preserve"> 同一个 SKU 即使有库存，如果 </w:t>
      </w:r>
      <w:r>
        <w:rPr>
          <w:b/>
          <w:rFonts w:eastAsia="Calibri" w:ascii="Calibri" w:hAnsi="Calibri"/>
        </w:rPr>
        <w:t>accountId</w:t>
      </w:r>
      <w:r>
        <w:rPr>
          <w:rFonts w:eastAsia="微软雅黑"/>
        </w:rPr>
        <w:t xml:space="preserve"> 传错，也可能被系统判定为不可投或创建失败。因此不要沿用上一个 SKU 的账号。</w:t>
      </w:r>
    </w:p>
    <w:p>
      <w:r>
        <w:rPr>
          <w:b/>
          <w:color w:val="1F4E79"/>
          <w:sz w:val="26"/>
          <w:rFonts w:eastAsia="微软雅黑"/>
        </w:rPr>
        <w:t>3. 统一命名规则</w:t>
      </w:r>
    </w:p>
    <w:p>
      <w:r>
        <w:rPr>
          <w:rFonts w:eastAsia="微软雅黑"/>
        </w:rPr>
        <w:t>为避免后续排查、自动识别和批量清理时混淆，三类广告建议统一按下列规则命名：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304"/>
            <w:shd w:fill="4BACC6"/>
          </w:tcPr>
          <w:p>
            <w:pPr>
              <w:jc w:val="center"/>
            </w:pPr>
            <w:r>
              <w:rPr>
                <w:b/>
                <w:color w:val="FFFFFF"/>
                <w:rFonts w:eastAsia="微软雅黑"/>
              </w:rPr>
              <w:t>广告类型</w:t>
            </w:r>
          </w:p>
        </w:tc>
        <w:tc>
          <w:tcPr>
            <w:tcW w:type="dxa" w:w="1247"/>
            <w:shd w:fill="4BACC6"/>
          </w:tcPr>
          <w:p>
            <w:pPr>
              <w:jc w:val="center"/>
            </w:pPr>
            <w:r>
              <w:rPr>
                <w:b/>
                <w:color w:val="FFFFFF"/>
                <w:rFonts w:eastAsia="微软雅黑"/>
              </w:rPr>
              <w:t>命名前缀</w:t>
            </w:r>
          </w:p>
        </w:tc>
        <w:tc>
          <w:tcPr>
            <w:tcW w:type="dxa" w:w="2948"/>
            <w:shd w:fill="4BACC6"/>
          </w:tcPr>
          <w:p>
            <w:pPr>
              <w:jc w:val="center"/>
            </w:pPr>
            <w:r>
              <w:rPr>
                <w:b/>
                <w:color w:val="FFFFFF"/>
                <w:rFonts w:eastAsia="微软雅黑"/>
              </w:rPr>
              <w:t>推荐格式</w:t>
            </w:r>
          </w:p>
        </w:tc>
        <w:tc>
          <w:tcPr>
            <w:tcW w:type="dxa" w:w="3969"/>
            <w:shd w:fill="4BACC6"/>
          </w:tcPr>
          <w:p>
            <w:pPr>
              <w:jc w:val="center"/>
            </w:pPr>
            <w:r>
              <w:rPr>
                <w:b/>
                <w:color w:val="FFFFFF"/>
                <w:rFonts w:eastAsia="微软雅黑"/>
              </w:rPr>
              <w:t>示例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rFonts w:eastAsia="微软雅黑"/>
              </w:rPr>
              <w:t>自动组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微软雅黑"/>
              </w:rPr>
              <w:t>auto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eastAsia="微软雅黑"/>
              </w:rPr>
              <w:t>auto_核心词_sku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eastAsia="微软雅黑"/>
              </w:rPr>
              <w:t>auto_cable organizer straps_th2618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rFonts w:eastAsia="微软雅黑"/>
              </w:rPr>
              <w:t>定位组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微软雅黑"/>
              </w:rPr>
              <w:t>asin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eastAsia="微软雅黑"/>
              </w:rPr>
              <w:t>asin_核心词_sku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eastAsia="微软雅黑"/>
              </w:rPr>
              <w:t>asin_cable organizer straps_th2618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rFonts w:eastAsia="微软雅黑"/>
              </w:rPr>
              <w:t>关键词组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rPr>
                <w:rFonts w:eastAsia="微软雅黑"/>
              </w:rPr>
              <w:t>kw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eastAsia="微软雅黑"/>
              </w:rPr>
              <w:t>kw_核心词_sku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eastAsia="微软雅黑"/>
              </w:rPr>
              <w:t>kw_silicone cable ties_th2619</w:t>
            </w:r>
          </w:p>
        </w:tc>
      </w:tr>
    </w:tbl>
    <w:p>
      <w:pPr>
        <w:pStyle w:val="Small"/>
      </w:pPr>
      <w:r>
        <w:rPr>
          <w:b/>
          <w:rFonts w:eastAsia="微软雅黑"/>
        </w:rPr>
        <w:t>说明：</w:t>
      </w:r>
      <w:r>
        <w:rPr>
          <w:b w:val="0"/>
          <w:rFonts w:eastAsia="微软雅黑"/>
        </w:rPr>
        <w:t xml:space="preserve"> 定位组不要用 </w:t>
      </w:r>
      <w:r>
        <w:rPr>
          <w:rFonts w:ascii="Consolas" w:hAnsi="Consolas" w:eastAsia="Consolas"/>
          <w:b/>
        </w:rPr>
        <w:t>kw_</w:t>
      </w:r>
      <w:r>
        <w:rPr>
          <w:b w:val="0"/>
          <w:rFonts w:eastAsia="微软雅黑"/>
        </w:rPr>
        <w:t xml:space="preserve"> 前缀；否则后续一眼看名字会误以为它是关键词组。</w:t>
      </w:r>
    </w:p>
    <w:p>
      <w:r>
        <w:rPr>
          <w:b/>
          <w:color w:val="1F4E79"/>
          <w:sz w:val="26"/>
          <w:rFonts w:eastAsia="微软雅黑"/>
        </w:rPr>
        <w:t>4. 三类 SP 广告的核心差异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304"/>
            <w:shd w:fill="8064A2"/>
          </w:tcPr>
          <w:p>
            <w:pPr>
              <w:jc w:val="center"/>
            </w:pPr>
            <w:r>
              <w:rPr>
                <w:b/>
                <w:color w:val="FFFFFF"/>
                <w:rFonts w:eastAsia="微软雅黑"/>
              </w:rPr>
              <w:t>类型</w:t>
            </w:r>
          </w:p>
        </w:tc>
        <w:tc>
          <w:tcPr>
            <w:tcW w:type="dxa" w:w="1531"/>
            <w:shd w:fill="8064A2"/>
          </w:tcPr>
          <w:p>
            <w:pPr>
              <w:jc w:val="center"/>
            </w:pPr>
            <w:r>
              <w:rPr>
                <w:b/>
                <w:color w:val="FFFFFF"/>
                <w:rFonts w:eastAsia="微软雅黑"/>
              </w:rPr>
              <w:t>targetingType</w:t>
            </w:r>
          </w:p>
        </w:tc>
        <w:tc>
          <w:tcPr>
            <w:tcW w:type="dxa" w:w="1984"/>
            <w:shd w:fill="8064A2"/>
          </w:tcPr>
          <w:p>
            <w:pPr>
              <w:jc w:val="center"/>
            </w:pPr>
            <w:r>
              <w:rPr>
                <w:b/>
                <w:color w:val="FFFFFF"/>
                <w:rFonts w:eastAsia="微软雅黑"/>
              </w:rPr>
              <w:t>positionType</w:t>
            </w:r>
          </w:p>
        </w:tc>
        <w:tc>
          <w:tcPr>
            <w:tcW w:type="dxa" w:w="2381"/>
            <w:shd w:fill="8064A2"/>
          </w:tcPr>
          <w:p>
            <w:pPr>
              <w:jc w:val="center"/>
            </w:pPr>
            <w:r>
              <w:rPr>
                <w:b/>
                <w:color w:val="FFFFFF"/>
                <w:rFonts w:eastAsia="微软雅黑"/>
              </w:rPr>
              <w:t>strategy</w:t>
            </w:r>
          </w:p>
        </w:tc>
        <w:tc>
          <w:tcPr>
            <w:tcW w:type="dxa" w:w="2551"/>
            <w:shd w:fill="8064A2"/>
          </w:tcPr>
          <w:p>
            <w:pPr>
              <w:jc w:val="center"/>
            </w:pPr>
            <w:r>
              <w:rPr>
                <w:b/>
                <w:color w:val="FFFFFF"/>
                <w:rFonts w:eastAsia="微软雅黑"/>
              </w:rPr>
              <w:t>核心内容块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rFonts w:eastAsia="微软雅黑"/>
              </w:rPr>
              <w:t>自动组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Consolas" w:hAnsi="Consolas" w:eastAsia="Consolas"/>
              </w:rPr>
              <w:t>AUTO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onsolas" w:hAnsi="Consolas" w:eastAsia="Consolas"/>
              </w:rPr>
              <w:t>auto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Consolas" w:hAnsi="Consolas" w:eastAsia="Consolas"/>
              </w:rPr>
              <w:t>LEGACY_FOR_SALES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onsolas" w:hAnsi="Consolas" w:eastAsia="Consolas"/>
              </w:rPr>
              <w:t>autoTargetUpdate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rFonts w:eastAsia="微软雅黑"/>
              </w:rPr>
              <w:t>定位组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Consolas" w:hAnsi="Consolas" w:eastAsia="Consolas"/>
              </w:rPr>
              <w:t>MANUAL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onsolas" w:hAnsi="Consolas" w:eastAsia="Consolas"/>
              </w:rPr>
              <w:t>productTarget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Consolas" w:hAnsi="Consolas" w:eastAsia="Consolas"/>
              </w:rPr>
              <w:t>LEGACY_FOR_SALES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onsolas" w:hAnsi="Consolas" w:eastAsia="Consolas"/>
              </w:rPr>
              <w:t>productTargetArray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>
              <w:rPr>
                <w:rFonts w:eastAsia="微软雅黑"/>
              </w:rPr>
              <w:t>关键词组</w:t>
            </w:r>
          </w:p>
        </w:tc>
        <w:tc>
          <w:tcPr>
            <w:tcW w:type="dxa" w:w="1531"/>
          </w:tcPr>
          <w:p>
            <w:pPr>
              <w:jc w:val="center"/>
            </w:pPr>
            <w:r>
              <w:rPr>
                <w:rFonts w:ascii="Consolas" w:hAnsi="Consolas" w:eastAsia="Consolas"/>
              </w:rPr>
              <w:t>MANUAL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Consolas" w:hAnsi="Consolas" w:eastAsia="Consolas"/>
              </w:rPr>
              <w:t>keywordTarget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rFonts w:ascii="Consolas" w:hAnsi="Consolas" w:eastAsia="Consolas"/>
              </w:rPr>
              <w:t>MANUAL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rFonts w:ascii="Consolas" w:hAnsi="Consolas" w:eastAsia="Consolas"/>
              </w:rPr>
              <w:t>keywordArray</w:t>
            </w:r>
          </w:p>
        </w:tc>
      </w:tr>
    </w:tbl>
    <w:p>
      <w:r>
        <w:rPr>
          <w:b/>
          <w:color w:val="1F4E79"/>
          <w:sz w:val="26"/>
          <w:rFonts w:eastAsia="微软雅黑"/>
        </w:rPr>
        <w:t>5. 通用操作步骤</w:t>
      </w:r>
    </w:p>
    <w:p>
      <w:pPr>
        <w:ind w:left="113"/>
      </w:pPr>
      <w:r>
        <w:rPr>
          <w:b/>
          <w:rFonts w:eastAsia="微软雅黑"/>
        </w:rPr>
        <w:t>步骤 1：</w:t>
      </w:r>
      <w:r>
        <w:rPr>
          <w:rFonts w:eastAsia="微软雅黑"/>
        </w:rPr>
        <w:t>打开 adv.yswg.com.cn，保持登录状态。</w:t>
      </w:r>
    </w:p>
    <w:p>
      <w:pPr>
        <w:ind w:left="113"/>
      </w:pPr>
      <w:r>
        <w:rPr>
          <w:b/>
          <w:rFonts w:eastAsia="微软雅黑"/>
        </w:rPr>
        <w:t>步骤 2：</w:t>
      </w:r>
      <w:r>
        <w:rPr>
          <w:rFonts w:eastAsia="微软雅黑"/>
        </w:rPr>
        <w:t>按 F12 打开浏览器开发者工具，切到 Console。</w:t>
      </w:r>
    </w:p>
    <w:p>
      <w:pPr>
        <w:ind w:left="113"/>
      </w:pPr>
      <w:r>
        <w:rPr>
          <w:b/>
          <w:rFonts w:eastAsia="微软雅黑"/>
        </w:rPr>
        <w:t>步骤 3：</w:t>
      </w:r>
      <w:r>
        <w:rPr>
          <w:rFonts w:eastAsia="微软雅黑"/>
        </w:rPr>
        <w:t>先确认当前 SKU 的 SKU / ASIN / accountId / siteId。</w:t>
      </w:r>
    </w:p>
    <w:p>
      <w:pPr>
        <w:ind w:left="113"/>
      </w:pPr>
      <w:r>
        <w:rPr>
          <w:b/>
          <w:rFonts w:eastAsia="微软雅黑"/>
        </w:rPr>
        <w:t>步骤 4：</w:t>
      </w:r>
      <w:r>
        <w:rPr>
          <w:rFonts w:eastAsia="微软雅黑"/>
        </w:rPr>
        <w:t>按需要选择自动组、定位组或关键词组模板，并替换参数。</w:t>
      </w:r>
    </w:p>
    <w:p>
      <w:pPr>
        <w:ind w:left="113"/>
      </w:pPr>
      <w:r>
        <w:rPr>
          <w:b/>
          <w:rFonts w:eastAsia="微软雅黑"/>
        </w:rPr>
        <w:t>步骤 5：</w:t>
      </w:r>
      <w:r>
        <w:rPr>
          <w:rFonts w:eastAsia="微软雅黑"/>
        </w:rPr>
        <w:t>粘贴到 Console 执行。</w:t>
      </w:r>
    </w:p>
    <w:p>
      <w:pPr>
        <w:ind w:left="113"/>
      </w:pPr>
      <w:r>
        <w:rPr>
          <w:b/>
          <w:rFonts w:eastAsia="微软雅黑"/>
        </w:rPr>
        <w:t>步骤 6：</w:t>
      </w:r>
      <w:r>
        <w:rPr>
          <w:rFonts w:eastAsia="微软雅黑"/>
        </w:rPr>
        <w:t>重点查看返回结果中的 code、msg、campaignId、adGroupId。</w:t>
      </w:r>
    </w:p>
    <w:p>
      <w:r>
        <w:rPr>
          <w:b/>
          <w:color w:val="1F4E79"/>
          <w:sz w:val="26"/>
          <w:rFonts w:eastAsia="微软雅黑"/>
        </w:rPr>
        <w:t>6. 自动组命令模板</w:t>
      </w:r>
    </w:p>
    <w:p>
      <w:pPr>
        <w:pStyle w:val="Small"/>
      </w:pPr>
      <w:r>
        <w:rPr>
          <w:rFonts w:eastAsia="微软雅黑"/>
        </w:rPr>
        <w:t>适用于快速创建单个 SKU 的 SP 自动组广告。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>(async () =&gt; {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SKU = 'TH3351';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ASIN = 'B0GQ33FY4Y';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ACCOUNT_ID = 120;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SITE_ID = 4;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CORE_TERM = 'cable organizer straps';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DEFAULT_BID = 0.3;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DAILY_BUDGET = 3;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m = document.cookie.match(/XSRF-TOKEN=([^;]+)/);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token = m ? decodeURIComponent(m[1]) : '';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if (!token) return console.error('没拿到 XSRF-TOKEN');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pad = n =&gt; String(n).padStart(2, '0');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now = new Date();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startDate = `${now.getFullYear()}-${pad(now.getMonth()+1)}-${pad(now.getDate())}`;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campaignName = `auto_${CORE_TERM}_${SKU.toLowerCase()}`;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groupName = campaignName;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body = {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createType: 'campaign', advType: 'SP', targetingType: 'AUTO', positionType: 'auto',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name: '创建 SP 广告活动', campaignName, startDate, accountId: ACCOUNT_ID, siteId: SITE_ID,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dailyBudget: DAILY_BUDGET, offAmazonBudgetControlStrategy: 'MINIMIZE_SPEND',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strategy: 'LEGACY_FOR_SALES', placementTop: 0, placementProductPage: 0, placementRestOfSearch: 0,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siteAmazonBusiness: 0, groupName, haulFlag: false, asinArray: [ASIN], skuArray: [SKU],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defaultBid: DEFAULT_BID,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autoTargetUpdate: {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  QUERY_HIGH_REL_MATCHES: { bid: DEFAULT_BID, state: 'enabled' },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  QUERY_BROAD_REL_MATCHES: { bid: DEFAULT_BID, state: 'enabled' },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  ASIN_ACCESSORY_RELATED: { bid: DEFAULT_BID, state: 'enabled' },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  ASIN_SUBSTITUTE_RELATED: { bid: DEFAULT_BID, state: 'enabled' }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},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negativeKeywordArray: [], negativeProductTargetArray: []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};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res = await fetch('https://adv.yswg.com.cn/campaign/createOneTime', {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method: 'POST', credentials: 'include',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headers: { accept: 'application/json, text/plain, */*', 'content-type': 'application/json', 'x-xsrf-token': token },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body: JSON.stringify(body)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});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json = await res.json();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console.log('createOneTime response =', json);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>})();</w:t>
      </w:r>
    </w:p>
    <w:p>
      <w:r>
        <w:rPr>
          <w:b/>
          <w:color w:val="1F4E79"/>
          <w:sz w:val="26"/>
          <w:rFonts w:eastAsia="微软雅黑"/>
        </w:rPr>
        <w:t>7. 定位组命令模板（ASIN 扩展）</w:t>
      </w:r>
    </w:p>
    <w:p>
      <w:pPr>
        <w:pStyle w:val="Small"/>
      </w:pPr>
      <w:r>
        <w:rPr>
          <w:rFonts w:eastAsia="微软雅黑"/>
        </w:rPr>
        <w:t>适用于创建单个 SKU 的 SP 商品定位组。当前模板按 ASIN_EXPANDED_FROM 编写；如需精准定位，可将 TARGET_TYPE 改为 ASIN_SAME_AS。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>(async () =&gt; {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SKU = 'TH2618';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ASIN = 'B0B7J9G1TY';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ACCOUNT_ID = 120;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SITE_ID = 4;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CORE_TERM = 'cable organizer straps';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DAILY_BUDGET = 3;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DEFAULT_BID = 0.3;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TARGET_BID = 0.25;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TARGET_TYPE = 'ASIN_EXPANDED_FROM';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TARGET_ASINS = [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'B0FWBH4JBT','B096KZWCX1','B0BWF1PSBW','B0DWMDVBN9','B0CFFGZ2W4'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];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m = document.cookie.match(/XSRF-TOKEN=([^;]+)/);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token = m ? decodeURIComponent(m[1]) : '';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if (!token) return console.error('没拿到 XSRF-TOKEN');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pad = n =&gt; String(n).padStart(2, '0');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now = new Date();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startDate = `${now.getFullYear()}-${pad(now.getMonth()+1)}-${pad(now.getDate())}`;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campaignName = `asin_${CORE_TERM}_${SKU.toLowerCase()}`;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groupName = campaignName;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productTargetArray = [...new Set(TARGET_ASINS.map(x =&gt; String(x).trim().toUpperCase()).filter(Boolean))]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.map(x =&gt; ({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  bid: TARGET_BID,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  targetMark: '',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  resolvedExpression: [{ type: TARGET_TYPE, value: x }],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  expression: [{ type: TARGET_TYPE, value: x }]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}));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body = {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createType: 'campaign', advType: 'SP', targetingType: 'MANUAL', positionType: 'productTarget',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name: '创建 SP 广告活动', campaignName, startDate, accountId: ACCOUNT_ID, siteId: SITE_ID,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dailyBudget: DAILY_BUDGET, offAmazonBudgetControlStrategy: 'MINIMIZE_SPEND',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strategy: 'LEGACY_FOR_SALES', placementTop: 0, placementProductPage: 0, placementRestOfSearch: 0,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siteAmazonBusiness: 0, groupName, haulFlag: false, asinArray: [ASIN], skuArray: [SKU],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defaultBid: DEFAULT_BID, productTargetArray, negativeProductTargetArray: []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};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res = await fetch('https://adv.yswg.com.cn/campaign/createOneTime', {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method: 'POST', credentials: 'include',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headers: { accept: 'application/json, text/plain, */*', 'content-type': 'application/json', 'x-xsrf-token': token },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body: JSON.stringify(body)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});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json = await res.json();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console.log('createOneTime response =', json);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>})();</w:t>
      </w:r>
    </w:p>
    <w:p>
      <w:r>
        <w:br w:type="page"/>
      </w:r>
    </w:p>
    <w:p>
      <w:r>
        <w:rPr>
          <w:b/>
          <w:color w:val="1F4E79"/>
          <w:sz w:val="26"/>
          <w:rFonts w:eastAsia="微软雅黑"/>
        </w:rPr>
        <w:t>8. 关键词组命令模板（Broad 版）</w:t>
      </w:r>
    </w:p>
    <w:p>
      <w:pPr>
        <w:pStyle w:val="Small"/>
      </w:pPr>
      <w:r>
        <w:rPr>
          <w:rFonts w:eastAsia="微软雅黑"/>
        </w:rPr>
        <w:t>适用于创建单个 SKU 的 SP 关键词组。当前模板只演示 Broad；如需 Phrase/Exact，可将 MATCH_TYPE 改为 PHRASE 或 EXACT。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>(async () =&gt; {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SKU = 'TH2619';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ASIN = 'B0B7JD3Y3L';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ACCOUNT_ID = 120;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SITE_ID = 4;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CORE_TERM = 'silicone cable ties';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DAILY_BUDGET = 3;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DEFAULT_BID = 0.3;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MATCH_TYPE = 'BROAD';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KEYWORDS = [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'cable ties reusable',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'silicone cord ties',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'silicone cable ties reusable',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'cord organizer travel',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'charging cord organizer',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'cord organizer'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];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m = document.cookie.match(/XSRF-TOKEN=([^;]+)/);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token = m ? decodeURIComponent(m[1]) : '';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if (!token) return console.error('没拿到 XSRF-TOKEN');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pad = n =&gt; String(n).padStart(2, '0');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now = new Date();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startDate = `${now.getFullYear()}-${pad(now.getMonth()+1)}-${pad(now.getDate())}`;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campaignName = `kw_${CORE_TERM}_${SKU.toLowerCase()}`;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groupName = campaignName;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keywordArray = [...new Set(KEYWORDS.map(x =&gt; String(x).trim()).filter(Boolean))]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.map(keyword =&gt; ({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  keywordText: keyword,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  matchType: MATCH_TYPE,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  bid: DEFAULT_BID,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  coreMark: ''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}));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body = {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createType: 'campaign', advType: 'SP', targetingType: 'MANUAL', positionType: 'keywordTarget',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name: '创建 SP 广告活动', campaignName, startDate, accountId: ACCOUNT_ID, siteId: SITE_ID,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dailyBudget: DAILY_BUDGET, offAmazonBudgetControlStrategy: 'MINIMIZE_SPEND',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strategy: 'MANUAL', placementTop: 0, placementProductPage: 0, placementRestOfSearch: 0,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siteAmazonBusiness: 0, groupName, haulFlag: false, asinArray: [ASIN], skuArray: [SKU],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defaultBid: DEFAULT_BID, keywordArray, keywordGroups: [], negativeKeywordArray: []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};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res = await fetch('https://adv.yswg.com.cn/campaign/createOneTime', {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method: 'POST', credentials: 'include',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headers: { accept: 'application/json, text/plain, */*', 'content-type': 'application/json', 'x-xsrf-token': token },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  body: JSON.stringify(body)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});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const json = await res.json();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 xml:space="preserve">  console.log('createOneTime response =', json);</w:t>
      </w:r>
    </w:p>
    <w:p>
      <w:pPr>
        <w:pStyle w:val="CodeBlock"/>
        <w:shd w:fill="F7F7F7"/>
      </w:pPr>
      <w:r>
        <w:rPr>
          <w:rFonts w:ascii="Consolas" w:hAnsi="Consolas" w:eastAsia="Consolas"/>
        </w:rPr>
        <w:t>})();</w:t>
      </w:r>
    </w:p>
    <w:p>
      <w:r>
        <w:rPr>
          <w:b/>
          <w:color w:val="1F4E79"/>
          <w:sz w:val="26"/>
          <w:rFonts w:eastAsia="微软雅黑"/>
        </w:rPr>
        <w:t>9. 成功与失败如何判断</w:t>
      </w:r>
    </w:p>
    <w:p>
      <w:r>
        <w:rPr>
          <w:b/>
          <w:rFonts w:eastAsia="微软雅黑"/>
        </w:rPr>
        <w:t>成功：</w:t>
      </w:r>
      <w:r>
        <w:rPr>
          <w:rFonts w:eastAsia="微软雅黑"/>
        </w:rPr>
        <w:t>返回 code = 200，并拿到 campaignId、adGroupId。</w:t>
      </w:r>
    </w:p>
    <w:p>
      <w:r>
        <w:rPr>
          <w:b/>
          <w:rFonts w:eastAsia="微软雅黑"/>
        </w:rPr>
        <w:t>失败：</w:t>
      </w:r>
      <w:r>
        <w:rPr>
          <w:rFonts w:eastAsia="微软雅黑"/>
        </w:rPr>
        <w:t>先看 msg；如有 data.productAds.error，可继续查看 errorType 和 reason。</w:t>
      </w:r>
    </w:p>
    <w:p>
      <w:r>
        <w:rPr>
          <w:b/>
          <w:rFonts w:eastAsia="微软雅黑"/>
        </w:rPr>
        <w:t>常见错误 1：</w:t>
      </w:r>
      <w:r>
        <w:rPr>
          <w:rFonts w:eastAsia="微软雅黑"/>
        </w:rPr>
        <w:t>AD_INELIGIBLE。优先检查 accountId 是否取错，其次检查 siteId、SKU 与 ASIN 映射。</w:t>
      </w:r>
    </w:p>
    <w:p>
      <w:r>
        <w:rPr>
          <w:b/>
          <w:rFonts w:eastAsia="微软雅黑"/>
        </w:rPr>
        <w:t>常见错误 2：</w:t>
      </w:r>
      <w:r>
        <w:rPr>
          <w:rFonts w:eastAsia="微软雅黑"/>
        </w:rPr>
        <w:t>商品缺少重要信息或包含错误信息。优先怀疑商品广告资格、SKU 与 ASIN 是否归属正确。</w:t>
      </w:r>
    </w:p>
    <w:p>
      <w:r>
        <w:rPr>
          <w:b/>
          <w:rFonts w:eastAsia="微软雅黑"/>
        </w:rPr>
        <w:t>重名问题：</w:t>
      </w:r>
      <w:r>
        <w:rPr>
          <w:rFonts w:eastAsia="微软雅黑"/>
        </w:rPr>
        <w:t>建议活动名和组名按统一命名规则填写；如需并存多个测试组，再手动追加时间戳。</w:t>
      </w:r>
    </w:p>
    <w:p>
      <w:r>
        <w:rPr>
          <w:b/>
          <w:color w:val="1F4E79"/>
          <w:sz w:val="26"/>
          <w:rFonts w:eastAsia="微软雅黑"/>
        </w:rPr>
        <w:t>10. 给同事的一句话提醒</w:t>
      </w:r>
    </w:p>
    <w:p>
      <w:r>
        <w:rPr>
          <w:b w:val="0"/>
          <w:rFonts w:eastAsia="微软雅黑"/>
        </w:rPr>
        <w:t xml:space="preserve">会不会写 fetch 不是重点，重点是先拿对 </w:t>
      </w:r>
      <w:r>
        <w:rPr>
          <w:b/>
          <w:rFonts w:eastAsia="微软雅黑"/>
        </w:rPr>
        <w:t>SKU + ASIN + accountId + siteId</w:t>
      </w:r>
      <w:r>
        <w:rPr>
          <w:b w:val="0"/>
          <w:rFonts w:eastAsia="微软雅黑"/>
        </w:rPr>
        <w:t xml:space="preserve"> 这组参数；参数对了，三类 SP 广告都可以走 </w:t>
      </w:r>
      <w:r>
        <w:rPr>
          <w:rFonts w:ascii="Consolas" w:hAnsi="Consolas" w:eastAsia="Consolas"/>
          <w:b/>
        </w:rPr>
        <w:t>createOneTime</w:t>
      </w:r>
      <w:r>
        <w:rPr>
          <w:b w:val="0"/>
          <w:rFonts w:eastAsia="微软雅黑"/>
        </w:rPr>
        <w:t xml:space="preserve"> 直接创建。</w:t>
      </w:r>
    </w:p>
    <w:sectPr w:rsidR="00FC693F" w:rsidRPr="0006063C" w:rsidSect="00034616"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before="0" w:line="240" w:lineRule="auto"/>
      <w:ind w:left="198" w:right="113"/>
    </w:pPr>
    <w:rPr>
      <w:rFonts w:ascii="Consolas" w:hAnsi="Consolas" w:eastAsia="Consolas"/>
      <w:sz w:val="16"/>
    </w:rPr>
  </w:style>
  <w:style w:type="paragraph" w:customStyle="1" w:styleId="Small">
    <w:name w:val="Small"/>
    <w:pPr>
      <w:spacing w:after="40" w:line="264" w:lineRule="auto"/>
    </w:pPr>
    <w:rPr>
      <w:rFonts w:ascii="Calibri" w:hAnsi="Calibri" w:eastAsia="微软雅黑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