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车队经营管理系统测试与验收用例说明书</w:t>
      </w:r>
    </w:p>
    <w:p>
      <w:r>
        <w:t>本说明书只验收首次正式上线的最终业务模型。每个用例记录输入、预期数据库事实、API 响应、权限结果和可见页面证据。自动测试、真实 MySQL/API、管理端浏览器与微信开发者工具分别给出结果；任何一种不能冒充另一种。首次上线从单一最终初始化 SQL 建空库，测试 schema、API 设计和实现必须一致；开发数据可按授权重建，不执行旧开发版本迁移验收。</w:t>
      </w:r>
    </w:p>
    <w:p>
      <w:pPr>
        <w:pStyle w:val="Heading1"/>
      </w:pPr>
      <w:r>
        <w:t>1 验收分层与通用闸门</w:t>
      </w:r>
    </w:p>
    <w:p>
      <w:r>
        <w:t>单元测试覆盖公式、状态机、权限策略和输入校验；集成测试在真实 MySQL 覆盖事务、唯一约束、并发、幂等及审批/费用/结算跨表事实；契约测试覆盖字段脱敏、分页与错误；管理端和小程序做真实交互验收。标准 backend test/package、admin test/build、mini test/package、git diff --check 均需通过。条件性 skipped 必须说明条件和数量，不写成 PASS。BLOCKER 为正常业务无法完成、财务错算、权限泄露、历史/证据被破坏或关键真实 GUI 不可用；视觉小问题单列非阻塞并有责任阶段。</w:t>
      </w:r>
      <w:r>
        <w:t>证件专项同时检查司机身份证号、驾驶证号和车辆行驶证号的必填、首尾空格处理、全局唯一数据库约束及并发重复；核对司机新增/编辑/详情/列表年龄与车辆新增/编辑/详情/列表行驶证号，正式 MySQL/API 与人工 GUI 结果分别记录。</w:t>
      </w:r>
    </w:p>
    <w:p>
      <w:pPr/>
      <w:r>
        <w:t>自有司机车辆初始导入验收覆盖：十列表头、文本证件列、是/否与电/气枚举、DECIMAL 三位小数及载重边界、身份证日期和校验码、数据库及文件内重复、已有同电话账号、单个新增与导入同规则、同一行多错误、预览零业务写入、确认重验及并发冲突、任意失败整批回滚、默认密码安全哈希、当前绑定与历史、页面和按钮权限正反向。自动化结果与人工 GUI 结果分开记录。</w:t>
      </w:r>
      <w:r>
        <w:t xml:space="preserve"> 车辆和车挂状态回归覆盖：停用对象不可绑定、待发车及在途任务阻止停用、无任务停用时自动解除相应当前绑定并保留历史、失败时状态与绑定均不变。</w:t>
      </w:r>
      <w:r>
        <w:t xml:space="preserve"> 司机绑定车辆候选测试覆盖：已绑定司机车辆与停用车辆不出现在候选中、无司机绑定车辆即使已绑定车挂仍可选择、分页总数与筛选后的记录一致、原车辆车挂候选范围保持不变。</w:t>
      </w:r>
      <w:r>
        <w:t xml:space="preserve"> 车辆绑定车挂候选同样校验已绑定、停用项过滤及服务端分页总数；管理列表继续展示已绑定关系。</w:t>
      </w:r>
      <w:r>
        <w:t xml:space="preserve"> 对象选择器回归覆盖单控件搜索和选择、键盘导航、已选值跨页回显、清空可选筛选条件、远程搜索防旧响应覆盖及分页；绑定候选仍只显示符合既有启用/未绑定条件的对象。</w:t>
      </w:r>
      <w:r>
        <w:t xml:space="preserve"> 司机车辆确认后的结果统计应明确总组数、成功组数和失败组数；确认成功后不保留旧预览；服务端拒绝整批导入时显示原因，网络错误不宣称回滚或成功。</w:t>
      </w:r>
    </w:p>
    <w:p>
      <w:pPr>
        <w:pStyle w:val="Heading1"/>
      </w:pPr>
      <w:r>
        <w:t>2 身份、模板与任务模型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ID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场景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必须成立的结果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创建新司机手机号，无合法 DRIVER User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后台填写初始密码，安全哈希账号与 Driver 原子创建；密码不回显、不写日志/Audit。</w:t>
            </w:r>
            <w:r>
              <w:t>姓名、手机号、司机类型、身份证和驾驶证均必填；两证件独立录入。合法18位身份证解析正确出生日期和当日周岁，页面只读；错误格式、非法日期及校验码均被拒绝。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同手机号已有 DRIVER 或其他角色账号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新增司机被拒绝，司机与账号不发生部分写入，原账号及密码不变；系统用户接口直接分配 DRIVER 被拒绝。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ID-03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INTERNAL/OUTSOURCED 类型分支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服务端读取 Driver.driverType；伪造客户端类型无效，外协不创建/绑定公司车。</w:t>
            </w:r>
            <w:r>
              <w:t>外协司机列表及详情当前车辆为“不适用”，无绑定、换绑、解绑按钮；伪造绑定/解绑请求被服务端拒绝，自有司机绑定仍正常。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TM-01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新建/停用/改模板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新建时 stableCode 自动生成为 L 加 7 位数字（共 8 位），不采用客户端传入的编号；连续创建唯一，编辑编号不可变；默认金额/客户/货物/起讫地正确；停用阻新任务，已有任务快照不变。</w:t>
            </w:r>
            <w:r>
              <w:t xml:space="preserve"> 新增同一客户、货物、装卸货地及三项默认金额的第二个模板（即使名称或启停不同）被拒绝；修改成另一模板的七项相同也被拒绝；任一业务字段不同可保存，现有重复记录不自动删除。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TM-02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授权调整任务单价或信息费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原值、后值、原因、操作者、时间入历史；实时经营重算；同额或无权限/版本过期按规则拒绝。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TM-03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同任务多 Participant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sequence 唯一且当前参与唯一；转派追加而不覆盖；公司车/挂或外协车牌快照永久稳定。</w:t>
            </w:r>
          </w:p>
        </w:tc>
      </w:tr>
    </w:tbl>
    <w:p/>
    <w:p>
      <w:pPr>
        <w:pStyle w:val="Heading1"/>
      </w:pPr>
      <w:r>
        <w:t>3 调度、导入、转派与运输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ID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场景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必须成立的结果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DS-01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同司机多行派车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每行一真实 TransportTask；不通过“趟数”生成空任务，默认金额复制后可逐行调整。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DS-02</w:t>
            </w:r>
          </w:p>
        </w:tc>
        <w:tc>
          <w:tcPr>
            <w:tcW w:type="dxa" w:w="3267"/>
            <w:vAlign w:val="center"/>
          </w:tcPr>
          <w:p>
            <w:r>
              <w:t>INTERNAL 无合格当前公司车、OUTSOURCED 无车牌或伪造公司车；司机禁用与分配竞争</w:t>
            </w:r>
          </w:p>
        </w:tc>
        <w:tc>
          <w:tcPr>
            <w:tcW w:type="dxa" w:w="3267"/>
            <w:vAlign w:val="center"/>
          </w:tcPr>
          <w:p>
            <w:r>
              <w:t>正式发布拒绝相应行；后端按司机类型校验。外协工资 0.00 合法。 当前负责 PUBLISHED/IN_TRANSIT/TRANSFER_PENDING 任务时禁用拒绝；完成、取消或草稿不阻断；禁用与发布/发车并发不能同时形成违法任务，旧 Token 和新登录均拒绝。 仅有 PAGE_DISPATCH / BUTTON_DISPATCH_PUBLISH、没有 PAGE_DRIVERS 的用户可读取调度候选并预览/发布合法任务，不能读取完整司机资料或证件字段；无 PAGE_DISPATCH 的用户无法直调候选接口。</w:t>
            </w:r>
            <w:r/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DS-03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批次中任意行正式校验失败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整批事务失败、0 个任务发布；保留逐行错误；同 requestKey 重试不重复。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DS-04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复制昨日派车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仅预填资料；当前绑定、车牌、单价、信息费、工资在再次确认时重新校验。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IM-01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固定任务 Excel 文件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下载固定版本，上传、预览、确认、正式重验、逐行结果和历史齐全；未知司机/模板、表头错、重复行失败且不自动建司机。</w:t>
            </w:r>
            <w:r>
              <w:t xml:space="preserve"> 预览时数据库不得新增 import_task、import_row 或文件附件，历史不出现未确认文件；确认时重新提交文件并保存正式结果，重复确认保持幂等。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IM-02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模板导入或历史线路完成导入请求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不存在正式入口/API；不得绕固定任务生成路径。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当前司机发车、转派、接手重发、卸货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状态按 PUBLISHED→IN_TRANSIT→TRANSFER_PENDING→IN_TRANSIT→COMPLETED；每次发车独立事件，旧司机无当前操作入口且 API 拒绝。</w:t>
            </w:r>
            <w:r>
              <w:t xml:space="preserve"> 待发车任务的当前司机解绑公司车辆应被拒绝并保留原绑定；无待发车任务时按原规则解绑。车辆绑定失效导致发车校验失败时，小程序明确提示联系调度处理，网络结果不明时继续提示先刷新核实。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转派工资核定与历史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每名参与工资和车辆资格按规则保存；未发车正式 TRANSFER 工资有效；0.00 合法、同额不记历史；并发失败不产生半套参与事实。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TR-03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未发车任务取消与不可取消边界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PUBLISHED 且从未实际发车、未入转派链可取消至 CANCELLED，原因/历史/Audit 完整；一旦发车、转派中或 COMPLETED 取消均拒绝；不存在整任务作废/恢复。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WT-01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无磅单、毛重≤皮重、重复卸货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均拒绝完成；上传至少一张正式原始磅单后服务端算净重且完成只读。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WT-02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重量纠错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V1 原重量与原图/hash 不变；V2+ 有原因、操作者、时间、独立证据，达标/经营实时重算；司机无纠错权限。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WT-03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达标与脱敏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INTERNAL 显示达标/未达标，未达标可卸货；OUTSOURCED 为不适用。两种司机 API 均无单价、信息费、工资、收入、支出、利润、达标和阈值。</w:t>
            </w:r>
          </w:p>
        </w:tc>
      </w:tr>
    </w:tbl>
    <w:p/>
    <w:p>
      <w:pPr>
        <w:pStyle w:val="Heading1"/>
      </w:pPr>
      <w:r>
        <w:t>4 工资、出勤与调度月账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ID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场景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必须成立的结果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SA-01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普通及多次转派任务核薪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工资台账含所有有效 Participant、顺序和全员合计；任务/报表/月结只计一次；调整前后、原因和版本可查。待发车、运输中和待接手发车任务不入工资台账、汇总、筛选选项或导出；完成卸货后所有有效参与人的核定工资一并入账。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SA-02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同金额核薪、工资 0.00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0.00 可保存且计入完整成本口径；同额不新增历史；无原因和过期版本被拒。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SA-03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INTERNAL 同日两趟与跨日卸货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当日出勤=1 天；次日卸货不增加出勤。OUTSOURCED 不出现在出勤或工资单。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DL-01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同车同日两次发车、转派接手再发车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自有/外协车辆月账按实际发车快照计 2 次；历史绑定变动不改旧月账；点日明细与 Excel 相同。</w:t>
            </w:r>
          </w:p>
        </w:tc>
      </w:tr>
    </w:tbl>
    <w:p/>
    <w:p>
      <w:pPr>
        <w:pStyle w:val="Heading1"/>
      </w:pPr>
      <w:r>
        <w:t>5 审批、费用与归属</w:t>
      </w:r>
      <w:r>
        <w:t xml:space="preserve"> 验收覆盖管理端 DAILY 手工和 Excel 混合多明细、TASK 单笔，小程序 DAILY/TASK 单笔且无 Excel，双端相机/相册或本地多图上传、缩略图预览和逐张移除、上传失败及重复提交锁定。验证申请图片随提交版本保留、审批通过和合法打回图片各归属实际动作、附件越权读取被拒、审批并发及唯一费用入账不回归、换胎审批不回归。代码级验证不代替双端 GUI 人工验收。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ID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场景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必须成立的结果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EXPENSE/GENERAL/TIRE_REPLACEMENT</w:t>
            </w:r>
          </w:p>
        </w:tc>
        <w:tc>
          <w:tcPr>
            <w:tcW w:type="dxa" w:w="3267"/>
            <w:vAlign w:val="center"/>
          </w:tcPr>
          <w:p>
            <w:r>
              <w:t>模板类型稳定；新增 EXPENSE/TIRE_REPLACEMENT 模板可成功，GENERAL 新建被服务端拒绝，既有 GENERAL 历史可读；GENERAL 不落费用，轮胎按独立库存规则；在途流程不改，维护期禁新发起。 新建费用模板从当前有效正式费用大类选择，空类别和接口失败分别提示；切换为换胎清除费用大类。业务名称和稳定编号由后端生成，同类型同费用大类重复新建拒绝；审批角色及可选指定人正反向校验；1366×768 与 1920×1080 检查两行节点布局。 换胎模板配置非管理员角色后，验证该角色有效用户的待办、通过、合法打回与附件访问；管理员不属于节点角色时拒绝处理；指定人失效不放开，多人并发仅一人完成；新版本不改变已有实例，最终轮胎事实只生效一次。 正反向覆盖：仅有 BUTTON_APPROVALS_TODO_APPROVE 但角色不符、角色符合但无对应动作权限、指定人不匹配、管理员角色不符均不得审批；有权人员可见待办、附件并按权限通过或打回；发起仅凭 BUTTON_MINI_TIRE_REQUEST_SUBMIT 与本人车辆及库存规则，不以审批权限替代。</w:t>
            </w:r>
            <w:r/>
            <w:r/>
            <w:r>
              <w:t xml:space="preserve"> 验证正式费用大类及模板候选中包含过路费，不包含搬运费和洗车费。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AP-02</w:t>
            </w:r>
          </w:p>
        </w:tc>
        <w:tc>
          <w:tcPr>
            <w:tcW w:type="dxa" w:w="3267"/>
            <w:vAlign w:val="center"/>
          </w:tcPr>
          <w:p>
            <w:r>
              <w:t>D 打回指定已走 B、同审批人不同节点、非法/未来/其它版本目标；角色多人待办、指定人失效、申请人撤回</w:t>
            </w:r>
          </w:p>
        </w:tc>
        <w:tc>
          <w:tcPr>
            <w:tcW w:type="dxa" w:w="3267"/>
            <w:vAlign w:val="center"/>
          </w:tcPr>
          <w:p>
            <w:r>
              <w:t>只返回本实例合法前置 FlowNode ID；非法目标拒绝；打回后 B 及后续重新走，旧结果不复用，Submission/Action 历史完整。 角色内有效有权者均可处理未指定节点，一人成功即完成且不重复落账；指定人失效不自动改派；申请人撤回终止待办并保留历史，重提为新实例。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DAILY 可编辑多明细与 TASK 单笔 双端分别验证四类费用的车辆候选只含匹配能源车辆，TASK 候选只含匹配的参与任务；从其它类型切换到四类能源费用以及四类之间互切时，DAILY 原车牌、TASK 原任务及车牌必须清空重选，不得显示可由候选过滤避免的能源类型报错；Excel 行不匹配车牌清空后可重选。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属性先选且不可变；DAILY 可手工新增多项，司机与车分别合法且不要求绑定；导入行可修改、删除并与手工行共同提交；TASK 先司机后其参与任务且只一项；外协申请拒绝。四种能源费用分别验证电车/气车正向申请、反向拒绝；覆盖 DAILY 手工和 Excel 多行、TASK 单项及打回重提，任一行能源类型不符则整笔不创建或重提。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费用字段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金额空/零/负数拒绝；日期、车、司机、明细和可选票据/发票/站点/备注按统一契约保存，无“是否结清”。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DAILY Excel 填表与 N 项一审批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固定 Excel 预览不产生审批或费用；解析行加入可编辑草稿后可修改、删除，并可继续手工新增。最终同大类 N 项统一 POST /approvals，任一行金额不大于 0 或引用无效时整笔拒绝；整批审批通过后恰好 N 条 ExpenseEntry，实例+itemNo 唯一，重复批准不重记；TASK 不提供 Excel 且只允许单项。</w:t>
            </w:r>
            <w:r>
              <w:t xml:space="preserve"> 验收车挂号可空及填写值两种 Excel 行；手工修改后审批详情、打回重提、最终费用台账均保持车挂号，且原有金额、任务归属和提交规则不变。</w:t>
            </w:r>
            <w:r>
              <w:t xml:space="preserve"> 验证新十列模板中的存在、不存在、空车挂号三种行；旧九列模板拒绝。手工行和重新提交时未知车挂号阻止提交，已停用但未删除的车挂号仍按存在处理。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EX-04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DAILY 后续绑定/解绑任务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applicationScope 始终 DAILY；归属前后、原因、操作者、时间完整；公司费用总额不变，任务利润随归属变。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EX-05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费用车与目标任务所有正式 INTERNAL 参与车均不符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后端硬拒绝，不能警告后强行绑定；外协车牌不能作为公司费用资格。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EX-06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批准费用错误与冲销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不可直接修改金额；冲销形成负向事实和原条目链接，再申请新项；重复冲销拒绝，月结差异可解释。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EX-07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普通 Excel 和专用充电公司来源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普通 DAILY Excel 仅辅助审批填表，TASK 仅单笔；无通用 EXPENSE 直接导入菜单/API/权限；当前只有充电公司专项可确认后直接入账，其它第三方来源须另行确认。专用来源独立验收，精确车/秒级时间/金额/唯一 ID 完整且候选恰一条才绑定，0 或多条不猜。</w:t>
            </w:r>
            <w:r>
              <w:t xml:space="preserve"> 充电确认后的结果统计区分有效订单、正常入账、零元不入账、重复及失败；成功后清除旧预览，不改变直接入账规则。</w:t>
            </w:r>
            <w:r>
              <w:t xml:space="preserve"> 校验唯一匹配订单记为电费并回填该时段参与司机；无匹配或多匹配订单记为临时电费且司机为空，转派前后按充电时间选对应司机。</w:t>
            </w:r>
            <w:r>
              <w:t xml:space="preserve"> 校验充电来源费用人工归属和解除归属后，司机与费用类型随归属同步变化。</w:t>
            </w:r>
          </w:p>
        </w:tc>
      </w:tr>
      <w:tr>
        <w:tc>
          <w:tcPr>
            <w:tcW w:type="dxa" w:w="3267"/>
          </w:tcPr>
          <w:p>
            <w:r>
              <w:t>CH-01</w:t>
            </w:r>
          </w:p>
        </w:tc>
        <w:tc>
          <w:tcPr>
            <w:tcW w:type="dxa" w:w="3267"/>
          </w:tcPr>
          <w:p>
            <w:r>
              <w:t>12 家充电公司 .xls/.xlsx 样本、表头修正、同名列位置、空行后订单、汇总行、只读预览</w:t>
            </w:r>
          </w:p>
        </w:tc>
        <w:tc>
          <w:tcPr>
            <w:tcW w:type="dxa" w:w="3267"/>
          </w:tcPr>
          <w:p>
            <w:r>
              <w:t>全部有效订单与原始行号可见；异常阻止确认；取消不保存文件或费用。</w:t>
            </w:r>
            <w:r>
              <w:t xml:space="preserve"> 新增公司只填名称，上传样表并完成四字段映射后保存；服务端生成的大写字母＋七位数字来源标识唯一且不可通过请求自定义。已有公司从操作入口选择仅改映射或重新上传样表；订单编号类型不提供输入，内部固定值保持稳定。</w:t>
            </w:r>
          </w:p>
        </w:tc>
      </w:tr>
      <w:tr>
        <w:tc>
          <w:tcPr>
            <w:tcW w:type="dxa" w:w="3267"/>
          </w:tcPr>
          <w:p>
            <w:r>
              <w:t>CH-02</w:t>
            </w:r>
          </w:p>
        </w:tc>
        <w:tc>
          <w:tcPr>
            <w:tcW w:type="dxa" w:w="3267"/>
          </w:tcPr>
          <w:p>
            <w:r>
              <w:t>零元订单、正金额、空/负/非法金额及重复文件/订单</w:t>
            </w:r>
          </w:p>
        </w:tc>
        <w:tc>
          <w:tcPr>
            <w:tcW w:type="dxa" w:w="3267"/>
          </w:tcPr>
          <w:p>
            <w:r>
              <w:t>零元 SourceOrder 唯一且可追溯文件，不生成 ExpenseEntry；正金额一笔费用；异常整批拒绝；数量分类互斥对账。</w:t>
            </w:r>
          </w:p>
        </w:tc>
      </w:tr>
      <w:tr>
        <w:tc>
          <w:tcPr>
            <w:tcW w:type="dxa" w:w="3267"/>
          </w:tcPr>
          <w:p>
            <w:r>
              <w:t>CH-03</w:t>
            </w:r>
          </w:p>
        </w:tc>
        <w:tc>
          <w:tcPr>
            <w:tcW w:type="dxa" w:w="3267"/>
          </w:tcPr>
          <w:p>
            <w:r>
              <w:t>跨公司同订单号、并发重复、唯一/无/多候选任务、原文件下载权限</w:t>
            </w:r>
          </w:p>
        </w:tc>
        <w:tc>
          <w:tcPr>
            <w:tcW w:type="dxa" w:w="3267"/>
          </w:tcPr>
          <w:p>
            <w:r>
              <w:t>来源三元组去重；唯一实际参与车辆与时间才自动归属，其他保持未归属；越权文件不可下载；公司费用和月结不重复。</w:t>
            </w:r>
          </w:p>
        </w:tc>
      </w:tr>
    </w:tbl>
    <w:p/>
    <w:p>
      <w:pPr>
        <w:pStyle w:val="Heading1"/>
      </w:pPr>
      <w:r>
        <w:t>6 轮胎、经营与月结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ID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场景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必须成立的结果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固定四列轮胎入库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只有到货时间、物料描述、条码、胎号；重复胎号失败；入库 AVAILABLE，无车/司机/装胎时间。</w:t>
            </w:r>
            <w:r>
              <w:t xml:space="preserve"> 覆盖 Excel 日期数值单元格、仅显示月日但底层有完整日期的单元格，以及完整年份的短横线、斜线、点号、中文年月日、连续八位数字文本日期与可选时间/秒数；预览统一显示 yyyy-MM-dd HH:mm，无时分为 00:00，秒数按分钟精度截去。无年份文本、无效日期和非法序列值仍逐行失败。</w:t>
            </w:r>
            <w:r>
              <w:t xml:space="preserve"> 轮胎确认后的正式结果清除预览并显示总行数、成功行数、失败行数及逐行原因；历史时间去掉 ISO T 和毫秒，仍保留到秒。</w:t>
            </w:r>
            <w:r>
              <w:t xml:space="preserve"> 库存统计验收需准备多页轮胎及两种状态，核对顶部三项为全库总数；切换页码和列表筛选后不变，分页总数仍遵循当前查询条件。</w:t>
            </w:r>
            <w:r>
              <w:t xml:space="preserve"> 预览时数据库不得新增 import_task、import_row 或文件附件，历史不出现未确认文件；确认时重新提交文件并保存正式结果，重复确认保持幂等。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TI-02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小程序换胎及 Web 维护</w:t>
            </w:r>
          </w:p>
        </w:tc>
        <w:tc>
          <w:tcPr>
            <w:tcW w:type="dxa" w:w="3267"/>
            <w:vAlign w:val="center"/>
          </w:tcPr>
          <w:p>
            <w:r>
              <w:t>小程序先选流程，逐张上传并显示 OCR 候选；可选择、手工修改、删除、重传和继续上传。1 张或多张照片形成同一列表，批内胎号唯一；逐项校验不存在、已申领、待审批并显示对应原因，失败保留列表且不得提交。全部通过后一次生成一个审批实例，提交时重验；审批通过整批原子申领，任一失败全批回滚。保存每项原图、OCR 原始结果和确认值。Web 可授权维护并留历史/Audit，不可发起换胎。 管理端检查列表与详情顶部的人工维护入口：仅有 BUTTON_TIRES_MANAGE 权限且轮胎可用时显示，已申领状态不提供修改；保存调用原编辑校验并写入维护历史。 详情维护历史应以修改项目、修改内容、原因与操作三列表格显示，把同次维护的多个变动字段逐行显示，修改项目与对应前后值对齐，下一次维护另起一组；每组原因、操作账号和时间通过合并单元格只展示一次，字段前后值与长物料描述换行，窄抽屉无横向滚动，后端逐字段历史和审计记录保持完整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FI-01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完成有效任务核算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收入=有效净重×实际含税单价；支出=实际信息费+有效 Participant 工资+当前归属有效费用净额；利润=收入−支出；信息费恰好一次。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FI-02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未归属 DAILY 与后绑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未归属费用进公司总支出而不进任务；后绑公司总额不变，任务利润/模板汇总变化；来源仍 DAILY。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FI-03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已完成任务纠错与取消任务公司成本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COMPLETED 的收入、工资、信息费和当前有效费用始终参加经营；重量、单价、信息费、工资、费用分别授权纠错/调整并在月结形成具体差异。CANCELLED 无运输收入/工资/信息费经营额，正式真实费用仍进公司成本。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SE-01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同月生成 V1、改重量/工资/信息费/费用归属/冲销后生成 V2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V1 全字段与规范化 hash 不变；V2 差异逐项解释，汇总与任务档案、报表一致；首版无前版差异有正常空态。</w:t>
            </w:r>
          </w:p>
        </w:tc>
      </w:tr>
    </w:tbl>
    <w:p/>
    <w:p>
      <w:pPr>
        <w:pStyle w:val="Heading1"/>
      </w:pPr>
      <w:r>
        <w:t>7 权限、可用性与最终关闭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ID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场景</w:t>
            </w:r>
          </w:p>
        </w:tc>
        <w:tc>
          <w:tcPr>
            <w:tcW w:type="dxa" w:w="3267"/>
            <w:vAlign w:val="center"/>
            <w:shd w:fill="E9F1EF"/>
          </w:tcPr>
          <w:p>
            <w:pPr>
              <w:spacing w:after="40" w:before="40"/>
            </w:pPr>
            <w:r>
              <w:rPr>
                <w:rFonts w:ascii="Microsoft YaHei" w:hAnsi="Microsoft YaHei"/>
                <w:b/>
                <w:sz w:val="16"/>
              </w:rPr>
              <w:t>必须成立的结果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AC-01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无权限直调 API、伪造 driverType、跨司机任务 ID、猜附件 ID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403/范围错误；响应不泄露敏感字段、原图或业务事实；外协不能通过通知跳入费用/工资/轮胎/经营。 停用财务等非司机角色后，其启用用户登录应被拒绝，已有令牌访问 /me 与业务接口应被拒绝；重新启用角色后新登录成功，旧令牌不可恢复。 货物权限复核：只有 PAGE_TEMPLATES 的账号不得访问货物页面或列表；PAGE_PRODUCTS 可读但不可新增、编辑、启停；BUTTON_PRODUCTS_MANAGE 可维护；模板维护人员可为模板选货物但不能修改货物。</w:t>
            </w:r>
            <w:r/>
            <w:r/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AC-02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过期版本、重复请求、并发审批/转派/导入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幂等返回同一事实或明确冲突；唯一约束和事务不留半成品。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UX-01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管理端 1920×1080 与 1366×768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八域导航顺序/层级/权限过滤正确；三级当前叶子、父级展开、面包屑及刷新/后退/前进同步；侧栏独立滚动；1920×1080 和 1366×768 均有 PageHeader、业务可读列表/详情、永久 Label，宽表只局部滚动。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UX-02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微信开发者工具自有/外协与弱网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当前任务、底部主操作、磅单上传/预览/重试、完成只读；外协真实车牌与负向入口；Offline 显示错误而非空列表，恢复可重试。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UX-03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审批证据、费用台账、月结差异、轮胎 OCR</w:t>
            </w:r>
          </w:p>
        </w:tc>
        <w:tc>
          <w:tcPr>
            <w:tcW w:type="dxa" w:w="326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sz w:val="16"/>
              </w:rPr>
              <w:t>图片缩略图可放大且失败中文提示；费用来源/现归属可读；月结版本只读；OCR 原图和确认值可追。</w:t>
            </w:r>
          </w:p>
        </w:tc>
      </w:tr>
      <w:tr>
        <w:tc>
          <w:tcPr>
            <w:tcW w:type="dxa" w:w="3267"/>
          </w:tcPr>
          <w:p>
            <w:r>
              <w:t>UX-04</w:t>
            </w:r>
          </w:p>
        </w:tc>
        <w:tc>
          <w:tcPr>
            <w:tcW w:type="dxa" w:w="3267"/>
          </w:tcPr>
          <w:p>
            <w:r>
              <w:t>费用申请与导入历史导航</w:t>
            </w:r>
          </w:p>
        </w:tc>
        <w:tc>
          <w:tcPr>
            <w:tcW w:type="dxa" w:w="3267"/>
          </w:tcPr>
          <w:p>
            <w:r>
              <w:t>费用申请只在费用管理下有主菜单；审批中心“我的申请”整行点击进入本人记录。工作台“待办概览”只显示两张有权限的数量卡片，审批明细仅在审批中心、待归属费用明细仅在费用管理。普通申请和统一导入历史无菜单；任务、轮胎、充电历史各在业务页内。旧审批处理深链和费用归属深链重定向到唯一正式页面。</w:t>
            </w:r>
            <w:r>
              <w:t xml:space="preserve"> 任务导入确认后的结果与预览分开，显示总行数、发布成功数、失败数及逐行原因；三类导入历史时间统一去掉 ISO T 和毫秒。DAILY 费用 Excel 辅助填表仍按原规则运行。</w:t>
            </w:r>
            <w:r>
              <w:t xml:space="preserve"> 任务导入的业务日期分别用 yyyy-MM-dd、8 位文本及 8 位数值预览并确认，非法日期仍逐行报错。</w:t>
            </w:r>
          </w:p>
        </w:tc>
      </w:tr>
      <w:tr>
        <w:tc>
          <w:tcPr>
            <w:tcW w:type="dxa" w:w="3267"/>
          </w:tcPr>
          <w:p>
            <w:r>
              <w:t>UX-05</w:t>
            </w:r>
          </w:p>
        </w:tc>
        <w:tc>
          <w:tcPr>
            <w:tcW w:type="dxa" w:w="3267"/>
          </w:tcPr>
          <w:p>
            <w:r>
              <w:t>待办概览四种权限组合、零条记录、分页、跨月未归属、归属及冲销后刷新、失败和旧深链</w:t>
            </w:r>
          </w:p>
        </w:tc>
        <w:tc>
          <w:tcPr>
            <w:tcW w:type="dxa" w:w="3267"/>
          </w:tcPr>
          <w:p>
            <w:r>
              <w:t>审批数量等于当前用户正式 TODO 总数，角色内未指定人员均可见、指定人仅本人可见；费用数量等于全部有效且未归属任务的费用总数，不受分页或默认月份影响，已归属和已冲销不计入。两卡整卡可点击、键盘可操作，零条仍可跳转；接口失败不得显示为零。仅查看台账者不能查看待归属统计，只有归属权限者可访问待归属列表、详情与正式归属操作。人工 GUI 在业务方复验前保持 FAIL。</w:t>
            </w:r>
          </w:p>
        </w:tc>
      </w:tr>
    </w:tbl>
    <w:p/>
    <w:p>
      <w:pPr/>
      <w:r/>
      <w:r/>
      <w:r/>
      <w:r/>
      <w:r>
        <w:t>权限回归覆盖八域导航与页面注册一致、页面与按钮父子依赖、角色保存和回显、共享 API 的 OR 授权与敏感 DTO 隔离、仅有页面权限时写入拒绝、未注册受保护 API 默认拒绝、旧接口权限编码无法授权。待办概览覆盖审批、费用归属、两者都有和两者均无四种组合；数量为零仍显示有权卡片。验证角色授权修改、用户及司机停用后的会话或权限缓存失效，并记录缓存命中与未命中权限校验耗时。审批回归覆盖换胎详情长 OCR 无横向滚动、照片预览、打回原因必填、实际操作人及节点、打回本人待办和详情、重新识别与提交版本、三个个人分类和分页、打回指定节点不交申请人、无权读取拒绝。审批节点资格、附件权限、运输、费用、工资、轮胎和月结业务回归须通过。自动测试不代替人工 GUI 验收。 会话测试须覆盖 WEB 7 天与 MINI 30 天、重启恢复、到期和退出拒绝、多终端、摘要唯一性、数据库异常安全拒绝、授权修改不退出且撤权即时生效、授权回滚不退出、用户与司机停用及密码变更撤销、并发撤权与关键写入、双端退出失败反馈。 增加司机停用自动解绑与历史、存在已派单或在途任务时拒绝并保持绑定、以及司机/车辆/车挂三类列表当前关系互相一致的回归用例。</w:t>
      </w:r>
      <w:r>
        <w:t xml:space="preserve"> 审批通知验收覆盖首次提交、流转下一节点、打回指定节点、打回申请人和重新提交；仅当前节点有权处理的账号收到待办通知，原申请人收到打回通知，重复请求不重复通知，事务回滚不发送通知，点击通知可查看对应审批详情。</w:t>
      </w:r>
    </w:p>
    <w:p>
      <w:r>
        <w:t>最终报告必须分别列自动测试数量与 skipped、标准构建、真实 MySQL、正式 API、管理端浏览器、小程序开发者工具或实机结果，以及 BLOCKER、需决策、非阻塞项。缺少实际 GUI 证据时标记未完成，不以截图外推未操作流程。只有所有业务硬约束与权限/财务/历史证据成立，才可宣布最终上线验收通过。</w:t>
      </w:r>
    </w:p>
    <w:sectPr w:rsidR="00FC693F" w:rsidRPr="0006063C" w:rsidSect="00034616">
      <w:pgSz w:w="12240" w:h="15840"/>
      <w:pgMar w:top="1134" w:right="1219" w:bottom="107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Microsoft YaHei" w:hAnsi="Microsoft YaHei" w:eastAsia="Microsoft YaHei"/>
      <w:b w:val="0"/>
      <w:color w:val="1A2A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A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A2A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b w:val="0"/>
      <w:color w:val="1A2A2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