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车队经营管理系统 MySQL 物理结构设计</w:t>
      </w:r>
    </w:p>
    <w:p>
      <w:r>
        <w:t>本文件定义首次正式上线的单一目标数据库结构。表名、列名、类型、唯一性和引用应与最终初始化 SQL、测试 schema 一致；下列业务不变量除数据库约束外还须由事务服务校验。所有主键为 BIGINT UNSIGNED，自增或受控发号；时间为 DATETIME(3)，金额 DECIMAL(18,2)，重量 DECIMAL(18,3)，日期为 DATE；字符集 utf8mb4。ID 不作用户可见业务编号。</w:t>
      </w:r>
    </w:p>
    <w:p>
      <w:pPr>
        <w:pStyle w:val="Heading1"/>
      </w:pPr>
      <w:r>
        <w:t>1 通用列与引用原则</w:t>
      </w:r>
    </w:p>
    <w:p>
      <w:r>
        <w:t>可编辑主表保留 created_at、created_by、updated_at、updated_by、version；逻辑删除用 deleted_at/deleted_by 或 enabled/status，禁止把正式运输、审批、费用、结算、证据和 Audit 历史物理删除。金额/重量不得使用 FLOAT/DOUBLE；状态以受控枚举值及服务端状态机校验。强关系（模板、任务、参与人、流程、账项）设 FK；附件、Audit 的多态 ownerType/ownerId 由服务层验证，不做虚假多态 FK。敏感密码仅存安全哈希。高风险写入在同一数据库事务内更新业务事实、历史与 Audit。</w:t>
      </w:r>
      <w:r>
        <w:t xml:space="preserve"> sys_role 保存权限版本，sys_user 保存认证撤销版本；auth_session 保存唯一的令牌 SHA-256 摘要、用户、终端、签发时间、到期时间、撤销时间及签发时认证版本，并建立用户和到期索引。令牌明文不落库；会话到期和撤销均由服务端强制校验。</w:t>
      </w:r>
    </w:p>
    <w:p>
      <w:r>
        <w:t>字段类型约定：未逐列标出的 *_id 为 BIGINT UNSIGNED（可选引用才允许 NULL），*_at 为 DATETIME(3)，*_date 为 DATE，*_no/*_code 为 VARCHAR(64)，*_type/status/purpose 为 VARCHAR(32)，姓名及地点为 VARCHAR(128/255)，原因 VARCHAR(500)，说明/明细 TEXT，结构化快照为 JSON。业务必填列 NOT NULL；仅明确写为“可空”、在该生命周期尚无事实（如完成时间/有效重量/当前归属）或互斥司机类型字段允许 NULL。FK 默认 RESTRICT 删除，正式历史不得 CASCADE DELETE；应用层需验证引用与同一任务/实例归属。布尔用 TINYINT(1)，整数顺序/版本用 INT UNSIGNED，所有货币非负约束对冲销负向记录例外。手机号 VARCHAR(32)，车牌 VARCHAR(32)，业务号保持各自唯一约束。</w:t>
      </w:r>
    </w:p>
    <w:p>
      <w:pPr>
        <w:pStyle w:val="Heading1"/>
      </w:pPr>
      <w:r>
        <w:t>2 身份、车队资料与绑定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表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主要列与类型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约束及用途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sys_role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code VARCHAR(64), name VARCHAR(128), enabled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code 唯一；角色可配置。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sys_permission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id、permission_code VARCHAR(128)、permission_name、permission_type、status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permission_code 全局唯一；permission_type 为 PAGE 或 BUTTON。页面与按钮定义由后端唯一功能注册表在启动时同步，角色授权由管理员维护；启动同步不自动扩大普通角色授权。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sys_role_permission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role_id, permission_id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联合主键；引用角色和权限。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sys_user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phone VARCHAR(32), password_hash VARCHAR(255), role_id, enabled, last_login_at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phone 唯一；role_id 非空且每 User 只有一个 Role；绝不存明文。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driver</w:t>
            </w:r>
          </w:p>
        </w:tc>
        <w:tc>
          <w:tcPr>
            <w:tcW w:type="dxa" w:w="3267"/>
            <w:vAlign w:val="center"/>
          </w:tcPr>
          <w:p>
            <w:r>
              <w:t>id, user_id, name VARCHAR(64), phone VARCHAR(32), driver_type VARCHAR(32), id_card_no VARCHAR(18), driving_license_no VARCHAR(64), status, created_at, updated_at, deleted_at</w:t>
            </w:r>
          </w:p>
        </w:tc>
        <w:tc>
          <w:tcPr>
            <w:tcW w:type="dxa" w:w="3267"/>
            <w:vAlign w:val="center"/>
          </w:tcPr>
          <w:p>
            <w:r>
              <w:t>user_id、id_card_no、driving_license_no 分别唯一；身份证与驾驶证数据库 NOT NULL，正式新增/更新接口拒绝空白值，身份证格式、出生日期、校验码由服务端验证。出生日期由身份证派生，年龄不建存储列。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vehicle</w:t>
            </w:r>
          </w:p>
        </w:tc>
        <w:tc>
          <w:tcPr>
            <w:tcW w:type="dxa" w:w="3267"/>
            <w:vAlign w:val="center"/>
          </w:tcPr>
          <w:p>
            <w:r>
              <w:t>id, plate_no VARCHAR(32), vehicle_license_no VARCHAR(64), insurance_complete, energy_type, max_load DECIMAL(18,3), load_standard_type, load_standard_percent DECIMAL(8,4), load_standard_min_load DECIMAL(18,3), status, created_at, updated_at, deleted_at</w:t>
            </w:r>
          </w:p>
        </w:tc>
        <w:tc>
          <w:tcPr>
            <w:tcW w:type="dxa" w:w="3267"/>
            <w:vAlign w:val="center"/>
          </w:tcPr>
          <w:p>
            <w:r>
              <w:t>plate_no、vehicle_license_no 分别唯一；行驶证号数据库 NOT NULL，正式新增/更新接口拒绝空白值并去除首尾空格；仅公司车，达标方式和值成对校验。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trailer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plate_no VARCHAR(32), status, 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plate_no 唯一。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driver_vehicle_current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driver_id, vehicle_id, bound_at, 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driver_id 和 vehicle_id 各唯一；仅 INTERNAL；运输锁禁止受影响变更。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driver_vehicle_history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driver_id, vehicle_id, bound_at, unbound_at, operator_id, reason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时间区间保留，不覆盖已闭合记录。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vehicle_trailer_current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vehicle_id, trailer_id, bound_at, 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vehicle_id/trailer_id 各唯一。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vehicle_trailer_history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vehicle_id, trailer_id, bound_at, unbound_at, operator_id, reason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与当前绑定变化同事务追加。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product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name VARCHAR(128), enabled, 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货物唯一业务名称；模板仅引用 Product。</w:t>
            </w:r>
          </w:p>
        </w:tc>
      </w:tr>
    </w:tbl>
    <w:p/>
    <w:p>
      <w:r>
        <w:t>Driver 新建与 DRIVER User 创建在同一业务事务中完成；账号手机号已存在时整体回滚，不复用已有账号。OUTSOURCED 不写 driver_vehicle_current，也不创建 vehicle 行；历史参与的外协车牌只存业务快照。Customer 不作为实体或 FK。三个证件号列均为 NOT NULL，分别有数据库唯一索引；正式新增和编辑接口同时拒绝空白值，服务端标准化后重验唯一性，数据库约束兜底并发重复。</w:t>
      </w:r>
    </w:p>
    <w:p>
      <w:pPr>
        <w:pStyle w:val="Heading1"/>
      </w:pPr>
      <w:r>
        <w:t>3 模板、调度、任务与金额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表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主要列与类型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约束及用途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route_template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stable_code VARCHAR(64), name VARCHAR(128), customer_name VARCHAR(128), product_id, loading_place VARCHAR(255), unloading_place VARCHAR(255), default_unit_price DECIMAL(18,2), default_information_fee DECIMAL(18,2), default_driver_salary DECIMAL(18,2), enabled, remark VARCHAR(500), 通用审计列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stable_code 唯一；三项默认金额非负；停用只阻新任务。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dispatch_batch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business_date DATE, request_key VARCHAR(128), status, created_by, confirmed_at, created_at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request_key 唯一；确认整批原子；失败预览不产生正式任务。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dispatch_batch_row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batch_id, row_no INT, template_id, driver_id, outsourced_plate_no VARCHAR(32), actual_unit_price DECIMAL(18,2), actual_information_fee DECIMAL(18,2), initial_salary DECIMAL(18,2), remark, result_code, task_id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batch_id+row_no 唯一；金额非负；OUTSOURCED 车牌必填。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transport_task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task_no VARCHAR(64), template_id, business_date DATE, template_code_snapshot, template_name_snapshot, customer_name_snapshot, product_name_snapshot, loading_place_snapshot, unloading_place_snapshot, actual_unit_price DECIMAL(18,2), actual_information_fee DECIMAL(18,2), status, current_participant_id, effective_weight_version_id, completed_at, cancel_reason, cancelled_at, version, 通用审计列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task_no 唯一；template_id 引用模板；状态仅 UNPUBLISHED/PUBLISHED/IN_TRANSIT/TRANSFER_PENDING/COMPLETED/CANCELLED；已发车事实不可取消，COMPLETED 永久保留。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task_amount_history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task_id, amount_kind, before_amount DECIMAL(18,2), after_amount DECIMAL(18,2), reason VARCHAR(500), operator_id, operated_at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amount_kind 仅 UNIT_PRICE/INFORMATION_FEE；非同额变化才插入；原因必填。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task_status_history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task_id, from_status, to_status, reason, operator_id, operated_at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全部正式转移追加，不能覆盖。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transport_participant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task_id, sequence_no INT, driver_id, driver_type_snapshot, source_type, status, is_current, company_vehicle_id, vehicle_plate_snapshot, trailer_id, trailer_plate_snapshot, outsourced_plate_no, assigned_at, departed_at, ended_at, end_reason, salary_amount DECIMAL(18,2), version, created_by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task_id+sequence_no 唯一；salary_amount 非负；一个任务仅一个 current（生成列/受控唯一键＋事务锁）；INTERNAL 与 OUTSOURCED 车辆字段互斥。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participant_salary_history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participant_id, before_amount DECIMAL(18,2), after_amount DECIMAL(18,2), reason, operator_id, operated_at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仅变化时追加；工资 0.00 合法。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departure_event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task_id, participant_id, departed_at, driver_id_snapshot, driver_type_snapshot, company_vehicle_id, vehicle_plate_snapshot, trailer_plate_snapshot, outsourced_plate_no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每次实际发车一行；按司机、车辆、发车自然日查询。</w:t>
            </w:r>
          </w:p>
        </w:tc>
      </w:tr>
    </w:tbl>
    <w:p/>
    <w:p>
      <w:r>
        <w:t>transport_task.current_participant_id 必须指向本任务唯一当前参与人；该交叉关系在服务层事务内校验。公司车资格取任务全部正式 INTERNAL 参与快照，不取当前绑定；CANCELLED 任务的未执行初始参与不具任务工资或公司车费用资格。模板默认金额复制到 task/participant，不以模板当前金额实时 JOIN 计算。任务信息费只在 task 存一份权威数值，不生成同额 expense_entry。</w:t>
      </w:r>
    </w:p>
    <w:p>
      <w:r>
        <w:t>transport_task.completed_at、cancelled_at、cancel_reason、current_participant_id、effective_weight_version_id 在相应事实尚未产生时可空；CANCELLED 要求原因/时间，COMPLETED 要求完成时间及有效重量版本。transport_participant 的 company_vehicle_id/trailer_id 与 outsourced_plate_no 按司机类型互斥，trailer 可空，departed_at/ended_at 随生命周期可空。expense_entry.current_task_id 对未归属 DAILY 可空，审批来源 ID/明细号对非审批正式来源可空；approval_instance.application_scope 仅 EXPENSE 实例有值。业务快照字段在任务正式发布后非空，不能通过改模板补写。</w:t>
      </w:r>
    </w:p>
    <w:p>
      <w:pPr>
        <w:pStyle w:val="Heading1"/>
      </w:pPr>
      <w:r>
        <w:t>4 重量与附件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表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主要列与类型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约束及用途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task_weight_version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task_id, version_no INT, gross_weight DECIMAL(18,3), tare_weight DECIMAL(18,3), net_weight DECIMAL(18,3), standard_result, reason, adjusted_by, adjusted_at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task_id+version_no 唯一；gross&gt;tare 且 net=gross−tare；V1 原始卸货，V2+ 纠错。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task_unload_evidence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task_id, weight_version_id, attachment_id, uploaded_by, uploaded_at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V1 至少一张原始磅单；后续纠错另用附件 owner/purpose，不改变本表。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file_attachment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owner_type, owner_id, purpose, storage_key, mime_type, size_bytes, checksum, upload_status, created_by, created_at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owner/purpose 授权；磅单 purpose=ROUTE_UNLOAD_WEIGHT_TICKET，纠错=WEIGHT_ADJUST；文件名非授权依据。</w:t>
            </w:r>
          </w:p>
        </w:tc>
      </w:tr>
    </w:tbl>
    <w:p/>
    <w:p>
      <w:r>
        <w:t>重量版本的有效指针只前进，不回写历史。调整证据归当前版本，原始卸货图片永远只归 V1；预览需通过业务权限，不暴露裸存储地址。</w:t>
      </w:r>
    </w:p>
    <w:p>
      <w:pPr>
        <w:pStyle w:val="Heading1"/>
      </w:pPr>
      <w:r>
        <w:t>5 审批、费用与归属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表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主要列与类型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约束及用途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approval_template</w:t>
            </w:r>
          </w:p>
        </w:tc>
        <w:tc>
          <w:tcPr>
            <w:tcW w:type="dxa" w:w="3267"/>
            <w:vAlign w:val="center"/>
          </w:tcPr>
          <w:p>
            <w:r>
              <w:t>id, stable_code, name, business_type, expense_type, enabled, active_business_key（生成列）, version</w:t>
            </w:r>
          </w:p>
        </w:tc>
        <w:tc>
          <w:tcPr>
            <w:tcW w:type="dxa" w:w="3267"/>
            <w:vAlign w:val="center"/>
          </w:tcPr>
          <w:p>
            <w:r>
              <w:t>stable_code 唯一并由后端生成；name 按业务类型及正式费用大类自动生成；business_type 保留 EXPENSE/GENERAL/TIRE_REPLACEMENT；新建仅 EXPENSE/TIRE_REPLACEMENT，GENERAL 保留历史读取；enabled=1 时业务类型+费用大类唯一，历史 GENERAL 不受此约束。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approval_flow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template_id, version_no, status, published_at, created_by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template_id+version_no 唯一；发布版冻结。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approval_flow_node</w:t>
            </w:r>
          </w:p>
        </w:tc>
        <w:tc>
          <w:tcPr>
            <w:tcW w:type="dxa" w:w="3267"/>
            <w:vAlign w:val="center"/>
          </w:tcPr>
          <w:p>
            <w:r>
              <w:t>id, flow_id, node_order INT, node_name, approver_role_id NOT NULL, approver_user_id NULL, allow_return</w:t>
            </w:r>
          </w:p>
        </w:tc>
        <w:tc>
          <w:tcPr>
            <w:tcW w:type="dxa" w:w="3267"/>
            <w:vAlign w:val="center"/>
          </w:tcPr>
          <w:p>
            <w:r>
              <w:t>flow_id+node_order 唯一；id 为稳定 Step ID；冻结角色及可选指定人。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approval_instance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approval_no, template_id, flow_id, applicant_user_id, business_type, application_scope, status, current_node_id, created_at, completed_at, version</w:t>
            </w:r>
          </w:p>
        </w:tc>
        <w:tc>
          <w:tcPr>
            <w:tcW w:type="dxa" w:w="3267"/>
            <w:vAlign w:val="center"/>
          </w:tcPr>
          <w:p>
            <w:r>
              <w:t>approval_no 唯一；flow_id 固定冻结版本。 status 包含 WITHDRAWN 终态；已生效实例不可撤回。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approval_submission_version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instance_id, version_no, business_snapshot_json, submitted_at, submitted_by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instance_id+version_no 唯一；旧版本不可改。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approval_task</w:t>
            </w:r>
          </w:p>
        </w:tc>
        <w:tc>
          <w:tcPr>
            <w:tcW w:type="dxa" w:w="3267"/>
            <w:vAlign w:val="center"/>
          </w:tcPr>
          <w:p>
            <w:r>
              <w:t>id, instance_id, submission_version_id, node_id, status, invalidated, created_at, completed_at</w:t>
            </w:r>
          </w:p>
        </w:tc>
        <w:tc>
          <w:tcPr>
            <w:tcW w:type="dxa" w:w="3267"/>
            <w:vAlign w:val="center"/>
          </w:tcPr>
          <w:p>
            <w:r>
              <w:t>(instance_id,submission_version_id,node_id) 唯一；一个节点一条共享待办，不因审批人可空而重复生成；撤回终止未完成待办。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approval_action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task_id, action_type, operator_id, comment, target_flow_node_id, target_step_name_snapshot, operated_at</w:t>
            </w:r>
          </w:p>
        </w:tc>
        <w:tc>
          <w:tcPr>
            <w:tcW w:type="dxa" w:w="3267"/>
            <w:vAlign w:val="center"/>
          </w:tcPr>
          <w:p>
            <w:r>
              <w:t>打回目标必须属于实例冻结流程中的合法已走前置步骤；保存稳定 ID 与名称快照。 operator_id 记录实际处理人；WITHDRAW 记录申请人撤回。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approval_expense_item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instance_id, item_no INT, expense_type, business_date, vehicle_id, driver_id, description, amount DECIMAL(18,2), receipt_no, invoice_no, remark, station_name, target_task_id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instance_id+item_no 唯一；amount&gt;0；DAILY 批次同大类。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expense_entry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expense_no, approval_instance_id, approval_item_no, application_scope, current_task_id, vehicle_id, driver_id, expense_type, business_date, description, amount DECIMAL(18,2), source_type, source_record_key, status, 通用审计列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expense_no、approval_instance_id+approval_item_no 及批准专用来源键唯一；原 application_scope 不变；TASK 初始 task 非空，DAILY 可空；冲销可为负额。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expense_attribution_history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expense_id, previous_task_id, new_task_id, reason, operator_id, operated_at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每次归属变化追加；保留原申请属性。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expense_reversal_link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original_expense_id, reversal_expense_id, reason, operator_id, created_at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原费用只可正式冲销、不可就地修改；防重复冲销。</w:t>
            </w:r>
          </w:p>
        </w:tc>
      </w:tr>
      <w:tr>
        <w:tc>
          <w:tcPr>
            <w:tcW w:type="dxa" w:w="3267"/>
          </w:tcPr>
          <w:p>
            <w:r>
              <w:t>charging_company</w:t>
            </w:r>
          </w:p>
        </w:tc>
        <w:tc>
          <w:tcPr>
            <w:tcW w:type="dxa" w:w="3267"/>
          </w:tcPr>
          <w:p>
            <w:r>
              <w:t>id BIGINT PK、company_name、source_system、order_no_type、header_row_no、headers_json、mapping_json、enabled、updated_by/at</w:t>
            </w:r>
          </w:p>
        </w:tc>
        <w:tc>
          <w:tcPr>
            <w:tcW w:type="dxa" w:w="3267"/>
          </w:tcPr>
          <w:p>
            <w:r>
              <w:t>company_name 与 source_system 唯一；四字段映射引用表头列位置；每公司仅一份当前配置。</w:t>
            </w:r>
          </w:p>
        </w:tc>
      </w:tr>
      <w:tr>
        <w:tc>
          <w:tcPr>
            <w:tcW w:type="dxa" w:w="3267"/>
          </w:tcPr>
          <w:p>
            <w:r>
              <w:t>charging_import_batch</w:t>
            </w:r>
          </w:p>
        </w:tc>
        <w:tc>
          <w:tcPr>
            <w:tcW w:type="dxa" w:w="3267"/>
          </w:tcPr>
          <w:p>
            <w:r>
              <w:t>id BIGINT PK、company_id FK、source_system、original_filename、original_storage_key、file_hash、sheet_name、mapping_json、confirmed_count、imported_count、zero_count、duplicate_count、confirmed_amount、imported_amount、created_by/at</w:t>
            </w:r>
          </w:p>
        </w:tc>
        <w:tc>
          <w:tcPr>
            <w:tcW w:type="dxa" w:w="3267"/>
          </w:tcPr>
          <w:p>
            <w:r>
              <w:t>确认数量＝入账＋零元＋重复；冻结文件及映射快照。</w:t>
            </w:r>
          </w:p>
        </w:tc>
      </w:tr>
      <w:tr>
        <w:tc>
          <w:tcPr>
            <w:tcW w:type="dxa" w:w="3267"/>
          </w:tcPr>
          <w:p>
            <w:r>
              <w:t>charging_source_order</w:t>
            </w:r>
          </w:p>
        </w:tc>
        <w:tc>
          <w:tcPr>
            <w:tcW w:type="dxa" w:w="3267"/>
          </w:tcPr>
          <w:p>
            <w:r>
              <w:t>id BIGINT PK、batch_id FK、source_system、order_no_type、original_order_no、sheet_name、row_no、plate_no、charged_at、amount DECIMAL(18,2)、expense_id NULL FK</w:t>
            </w:r>
          </w:p>
        </w:tc>
        <w:tc>
          <w:tcPr>
            <w:tcW w:type="dxa" w:w="3267"/>
          </w:tcPr>
          <w:p>
            <w:r>
              <w:t>(source_system,order_no_type,original_order_no) 唯一；amount≥0；零元 expense_id 为空，正金额对应唯一费用。</w:t>
            </w:r>
          </w:p>
        </w:tc>
      </w:tr>
      <w:tr>
        <w:tc>
          <w:tcPr>
            <w:tcW w:type="dxa" w:w="3267"/>
          </w:tcPr>
          <w:p>
            <w:r>
              <w:t>expense_category</w:t>
            </w:r>
          </w:p>
        </w:tc>
        <w:tc>
          <w:tcPr>
            <w:tcW w:type="dxa" w:w="3267"/>
          </w:tcPr>
          <w:p>
            <w:r>
              <w:t>category_code, category_name, display_order, enabled</w:t>
            </w:r>
          </w:p>
        </w:tc>
        <w:tc>
          <w:tcPr>
            <w:tcW w:type="dxa" w:w="3267"/>
          </w:tcPr>
          <w:p>
            <w:r>
              <w:t>正式费用大类唯一配置来源；编码与名称唯一；初始化不包含 OTHER，费用申请、台账和审批模板共享。</w:t>
            </w:r>
          </w:p>
        </w:tc>
      </w:tr>
    </w:tbl>
    <w:p/>
    <w:p>
      <w:r>
        <w:t>DAILY 申请的司机和公司车独立存在校验，不要求当前绑定；TASK 仅单项且司机必须参与目标任务。费用绑定目标任务时校验车与该任务至少一条正式 INTERNAL 参与车匹配。批准 N 项的写入必须同一事务且幂等，重复回调不能多记账。普通费用导入不自动匹配任务。</w:t>
      </w:r>
    </w:p>
    <w:p>
      <w:pPr/>
      <w:r>
        <w:t>充电公司来源订单的零元金额合法，但不放宽普通正金额 ExpenseEntry 的服务端校验。原始 Excel 可按授权批次下载；来源订单可由费用详情或导入历史追溯。</w:t>
      </w:r>
    </w:p>
    <w:p>
      <w:pPr>
        <w:pStyle w:val="Heading1"/>
      </w:pPr>
      <w:r>
        <w:t>6 轮胎、导入、结算与审计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表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主要列与类型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约束及用途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tire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tire_no, barcode, material_description, arrived_at, status, version, 通用审计列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tire_no 唯一；入库 AVAILABLE；入库无司机/车牌/装胎时间。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tire_history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tire_id, field_name, before_value, after_value, reason, operator_id, operated_at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有权限维护的关键变化不可删。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tire_request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applicant_driver_id, approval_instance_id, vehicle_id, confirmed_tire_no, status, created_at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只从小程序发起；库存申领防重。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ocr_record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tire_request_id, original_attachment_id, raw_result_json, suggested_tire_no, confirmed_tire_no, created_at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原图、原始结果与用户确认值分别保留。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import_task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business_type, template_version, source_attachment_id, request_key, status, created_by, created_at, confirmed_at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固定任务/轮胎模板；request_key 防重复提交。DAILY 费用 Excel 仅辅助填表，不生成 import_task。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import_row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import_task_id, row_no, raw_json, validation_status, result_code, result_message, target_id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import_task_id+row_no 唯一；预览与正式结果可追。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settlement_month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month_key CHAR(7), latest_version_no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month_key 唯一。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settlement_version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month_id, version_no, status, generated_at, generated_by, income_total, expense_total, salary_total, information_fee_total, profit_total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month_id+version_no 唯一；生成后只读。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settlement_detail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version_id, fact_type, fact_id, fact_version, fact_snapshot_json, business_date, income_amount, expense_amount, salary_amount, information_fee_amount, profit_amount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保存当时事实与金额；旧版不可回写。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settlement_diff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version_id, prior_version_id, fact_type, fact_key, change_type, before_snapshot_json, after_snapshot_json, income_delta, expense_delta, profit_delta, reason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新版逐项解释差异；首版无前版差异。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audit_log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actor_user_id, action, object_type, object_id, before_json, after_json, reason, request_id, occurred_at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关键业务动作记录；密码和 Token 不入库。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in_app_notification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id, recipient_user_id, event_type, business_type, business_id, title, body, read_at, created_at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仅辅助提醒；写入失败不回滚已提交核心业务。</w:t>
            </w:r>
          </w:p>
        </w:tc>
      </w:tr>
    </w:tbl>
    <w:p/>
    <w:p>
      <w:pPr>
        <w:pStyle w:val="Heading1"/>
      </w:pPr>
      <w:r>
        <w:t>7 索引、精度与完整性验收</w:t>
      </w:r>
    </w:p>
    <w:p>
      <w:r>
        <w:t>任务按 business_date/status/template_id/current_participant_id 建组合索引；参与与发车事件按 driver_id/departed_at、company_vehicle_id/departed_at、outsourced_plate_no/departed_at；费用按 business_date/expense_type/application_scope/current_task_id/driver_id/vehicle_id/source_type；审批按实例/状态/待办人；月结按月份/版本。索引最终通过真实 MySQL EXPLAIN 和数据量验证，禁止仅因列多而盲建。所有财务聚合明确过滤有效状态、已取消参与与冲销净额。唯一约束、CHECK 与服务层强校验共同验收；最终初始化 SQL、测试 schema 必须同名同义，不容双轨表或兼容列。</w:t>
      </w:r>
    </w:p>
    <w:sectPr w:rsidR="00FC693F" w:rsidRPr="0006063C" w:rsidSect="00034616">
      <w:pgSz w:w="12240" w:h="15840"/>
      <w:pgMar w:top="1134" w:right="1219" w:bottom="107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Microsoft YaHei" w:hAnsi="Microsoft YaHei" w:eastAsia="Microsoft YaHei"/>
      <w:b w:val="0"/>
      <w:color w:val="1A2A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A2A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b w:val="0"/>
      <w:color w:val="1A2A2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