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 w:val="0"/>
          <w:sz w:val="21"/>
        </w:rPr>
        <w:t>V2 目标基线修订</w:t>
      </w:r>
    </w:p>
    <w:p>
      <w:r>
        <w:rPr>
          <w:rFonts w:ascii="Microsoft YaHei" w:hAnsi="Microsoft YaHei" w:eastAsia="Microsoft YaHei"/>
          <w:b/>
          <w:sz w:val="21"/>
        </w:rPr>
        <w:t>本修订依据 docs/15-R7-BIZ-1-V2-评审决策冻结记录.md，描述 BIZ-1A～1D 后续实施的目标规则。当前数据库和已上线 API 未在 BIZ-1P 阶段改变。本文原 V1.0 正文中与本修订或冻结记录冲突的断言已废弃，仅保留现行实现与历史追溯意义。</w:t>
      </w:r>
    </w:p>
    <w:p>
      <w:r>
        <w:rPr>
          <w:rFonts w:ascii="Microsoft YaHei" w:hAnsi="Microsoft YaHei" w:eastAsia="Microsoft YaHei"/>
          <w:b/>
          <w:sz w:val="21"/>
        </w:rPr>
        <w:t>目标设计和完整测试条目见 docs/16-R7-BIZ-1P-V2-目标设计与验收基线.md。出现冻结记录内部冲突必须停止实施并标记 DECISION REQUIRED。</w:t>
      </w:r>
    </w:p>
    <w:p>
      <w:pPr/>
      <w:r>
        <w:rPr>
          <w:rFonts w:ascii="Microsoft YaHei" w:hAnsi="Microsoft YaHei" w:eastAsia="Microsoft YaHei"/>
          <w:b w:val="0"/>
          <w:sz w:val="21"/>
        </w:rPr>
        <w:t>管理端线路区分“当前线路”和“线路历史”；列表按状态、权限显示直接可执行动作，完成历史显示经营总计，详情按概况、参与/转派、重量磅单、工资费用、状态与审计组织。转派为独立任务表单，确认新司机/外协车牌、既有及新参与工资、原因，并显示操作影响。完成线作废弹窗逐项说明收入、工资、归属费用与利润退出当前有效线路经营，并要求明确勾选确认；未完成及转派中不出现作废。</w:t>
      </w:r>
    </w:p>
    <w:p>
      <w:pPr/>
      <w:r>
        <w:rPr>
          <w:rFonts w:ascii="Microsoft YaHei" w:hAnsi="Microsoft YaHei" w:eastAsia="Microsoft YaHei"/>
          <w:b w:val="0"/>
          <w:sz w:val="21"/>
        </w:rPr>
        <w:t>司机小程序只显示本人当前或历史参与线路，当前参与决定发车/卸货权限。卸货流程为重量→至少一张磅单→摘要确认→提交；弱网结果未知时查询状态，不重复提交。无论司机类型均不展示达标或财务字段；外协车牌不表现成公司车辆绑定。当前司机可见当前任务，历史司机仅看其参与历史，不可卸货。</w:t>
      </w:r>
    </w:p>
    <w:p>
      <w:pPr/>
      <w:r>
        <w:rPr>
          <w:rFonts w:ascii="Microsoft YaHei" w:hAnsi="Microsoft YaHei" w:eastAsia="Microsoft YaHei"/>
          <w:b w:val="0"/>
          <w:sz w:val="21"/>
        </w:rPr>
        <w:t>费用界面选择线路后只列符合资格的公司车辆；支持正式费用重新归属及按具体线路筛选，使用可搜索业务选择器而非手填 ID。公司看板区分线路费用、日常费用和有效未归属费用。月结采用经营看板→版本明细→与前版差异，JSON 仅高级查看。审批详情为结构化业务单据和动作表；“打回指定步骤”展示第 N 步、步骤名和审批人辅助信息，只列实际可返回步骤，不让用户手填序号。系统用户表单不允许选择 DRIVER，权限以中文业务语义呈现，仍保留精确权限码作高级信息。</w:t>
      </w:r>
    </w:p>
    <w:p>
      <w:pPr>
        <w:keepLines/>
      </w:pPr>
      <w:r>
        <w:t>司机创建表单的后续目标交互：新手机号由后台创建人填写初始密码并创建登录账号；已存在合法 DRIVER User 时显示“关联已有账号”并保持其密码不变。密码为保密输入，不回显、不写入操作日志，重置另走现有流程。外协初始线路表单采集真实外协车牌和必填初始工资（允许 0.00），不要求选择公司车辆；保存后仍由后端 driverType 决定校验分支。本段为冻结目标，不表示 BIZ-1A 已交付这些页面。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1"/>
        </w:rPr>
        <w:t>以下为 V1.0 原始正文。与以上 V2 修订冲突的旧口径均已废弃。</w:t>
      </w:r>
    </w:p>
    <w:p>
      <w:r>
        <w:rPr>
          <w:b/>
          <w:sz w:val="48"/>
        </w:rPr>
        <w:t>页面交互与状态设计说明书</w:t>
      </w:r>
    </w:p>
    <w:p>
      <w:r>
        <w:t>V1.0</w:t>
        <w:br/>
        <w:t>Web管理端 + 微信小程序</w:t>
        <w:br/>
        <w:t>需求基线：2026-09-04</w:t>
      </w:r>
    </w:p>
    <w:p>
      <w:r/>
    </w:p>
    <w:p>
      <w:pPr>
        <w:pStyle w:val="Heading1"/>
      </w:pPr>
      <w:r>
        <w:t>1. 通用交互</w:t>
      </w:r>
    </w:p>
    <w:p>
      <w:pPr>
        <w:pStyle w:val="ListBullet"/>
      </w:pPr>
      <w:r>
        <w:t>列表统一分页、筛选、重置；按钮按权限和状态显示。</w:t>
      </w:r>
    </w:p>
    <w:p>
      <w:pPr>
        <w:pStyle w:val="ListBullet"/>
      </w:pPr>
      <w:r>
        <w:t>危险操作二次确认；作废、冲销、重量调整等按规则填写原因。</w:t>
      </w:r>
    </w:p>
    <w:p>
      <w:pPr>
        <w:pStyle w:val="ListBullet"/>
      </w:pPr>
      <w:r>
        <w:t>导入固定走上传→预览→校验→确认→正式校验→结果→历史。</w:t>
      </w:r>
    </w:p>
    <w:p>
      <w:pPr>
        <w:pStyle w:val="ListBullet"/>
      </w:pPr>
      <w:r>
        <w:t>前端控制仅用于体验，后端为业务校验权威。</w:t>
      </w:r>
    </w:p>
    <w:p>
      <w:pPr>
        <w:pStyle w:val="Heading1"/>
      </w:pPr>
      <w:r>
        <w:t>2. 管理端页面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模块</w:t>
            </w:r>
          </w:p>
        </w:tc>
        <w:tc>
          <w:tcPr>
            <w:tcW w:type="dxa" w:w="3286"/>
          </w:tcPr>
          <w:p>
            <w:r>
              <w:t>页面</w:t>
            </w:r>
          </w:p>
        </w:tc>
        <w:tc>
          <w:tcPr>
            <w:tcW w:type="dxa" w:w="3286"/>
          </w:tcPr>
          <w:p>
            <w:r>
              <w:t>关键交互</w:t>
            </w:r>
          </w:p>
        </w:tc>
      </w:tr>
      <w:tr>
        <w:tc>
          <w:tcPr>
            <w:tcW w:type="dxa" w:w="3286"/>
          </w:tcPr>
          <w:p>
            <w:r>
              <w:t>首页</w:t>
            </w:r>
          </w:p>
        </w:tc>
        <w:tc>
          <w:tcPr>
            <w:tcW w:type="dxa" w:w="3286"/>
          </w:tcPr>
          <w:p>
            <w:r>
              <w:t>经营看板</w:t>
            </w:r>
          </w:p>
        </w:tc>
        <w:tc>
          <w:tcPr>
            <w:tcW w:type="dxa" w:w="3286"/>
          </w:tcPr>
          <w:p>
            <w:r>
              <w:t>收入、支出、线路利润、日常支出、总利润、趟次、趋势</w:t>
            </w:r>
          </w:p>
        </w:tc>
      </w:tr>
      <w:tr>
        <w:tc>
          <w:tcPr>
            <w:tcW w:type="dxa" w:w="3286"/>
          </w:tcPr>
          <w:p>
            <w:r>
              <w:t>基础资料</w:t>
            </w:r>
          </w:p>
        </w:tc>
        <w:tc>
          <w:tcPr>
            <w:tcW w:type="dxa" w:w="3286"/>
          </w:tcPr>
          <w:p>
            <w:r>
              <w:t>车辆/车挂/司机/客户/产品</w:t>
            </w:r>
          </w:p>
        </w:tc>
        <w:tc>
          <w:tcPr>
            <w:tcW w:type="dxa" w:w="3286"/>
          </w:tcPr>
          <w:p>
            <w:r>
              <w:t>绑定解绑、历史、运输锁</w:t>
            </w:r>
          </w:p>
        </w:tc>
      </w:tr>
      <w:tr>
        <w:tc>
          <w:tcPr>
            <w:tcW w:type="dxa" w:w="3286"/>
          </w:tcPr>
          <w:p>
            <w:r>
              <w:t>线路</w:t>
            </w:r>
          </w:p>
        </w:tc>
        <w:tc>
          <w:tcPr>
            <w:tcW w:type="dxa" w:w="3286"/>
          </w:tcPr>
          <w:p>
            <w:r>
              <w:t>列表/详情/导入</w:t>
            </w:r>
          </w:p>
        </w:tc>
        <w:tc>
          <w:tcPr>
            <w:tcW w:type="dxa" w:w="3286"/>
          </w:tcPr>
          <w:p>
            <w:r>
              <w:t>发布、取消、删除、作废、重新启用、不达标标红</w:t>
            </w:r>
          </w:p>
        </w:tc>
      </w:tr>
      <w:tr>
        <w:tc>
          <w:tcPr>
            <w:tcW w:type="dxa" w:w="3286"/>
          </w:tcPr>
          <w:p>
            <w:r>
              <w:t>线路</w:t>
            </w:r>
          </w:p>
        </w:tc>
        <w:tc>
          <w:tcPr>
            <w:tcW w:type="dxa" w:w="3286"/>
          </w:tcPr>
          <w:p>
            <w:r>
              <w:t>重量调整</w:t>
            </w:r>
          </w:p>
        </w:tc>
        <w:tc>
          <w:tcPr>
            <w:tcW w:type="dxa" w:w="3286"/>
          </w:tcPr>
          <w:p>
            <w:r>
              <w:t>毛重/皮重；原因必填；图片选填；前后值</w:t>
            </w:r>
          </w:p>
        </w:tc>
      </w:tr>
      <w:tr>
        <w:tc>
          <w:tcPr>
            <w:tcW w:type="dxa" w:w="3286"/>
          </w:tcPr>
          <w:p>
            <w:r>
              <w:t>轮胎</w:t>
            </w:r>
          </w:p>
        </w:tc>
        <w:tc>
          <w:tcPr>
            <w:tcW w:type="dxa" w:w="3286"/>
          </w:tcPr>
          <w:p>
            <w:r>
              <w:t>库存/导入/换胎/申领</w:t>
            </w:r>
          </w:p>
        </w:tc>
        <w:tc>
          <w:tcPr>
            <w:tcW w:type="dxa" w:w="3286"/>
          </w:tcPr>
          <w:p>
            <w:r>
              <w:t>OCR原图、机器结果、最终胎号、审批链</w:t>
            </w:r>
          </w:p>
        </w:tc>
      </w:tr>
      <w:tr>
        <w:tc>
          <w:tcPr>
            <w:tcW w:type="dxa" w:w="3286"/>
          </w:tcPr>
          <w:p>
            <w:r>
              <w:t>费用</w:t>
            </w:r>
          </w:p>
        </w:tc>
        <w:tc>
          <w:tcPr>
            <w:tcW w:type="dxa" w:w="3286"/>
          </w:tcPr>
          <w:p>
            <w:r>
              <w:t>分类列表/详情</w:t>
            </w:r>
          </w:p>
        </w:tc>
        <w:tc>
          <w:tcPr>
            <w:tcW w:type="dxa" w:w="3286"/>
          </w:tcPr>
          <w:p>
            <w:r>
              <w:t>线路/日常、来源、审批链、导入批次、冲销</w:t>
            </w:r>
          </w:p>
        </w:tc>
      </w:tr>
      <w:tr>
        <w:tc>
          <w:tcPr>
            <w:tcW w:type="dxa" w:w="3286"/>
          </w:tcPr>
          <w:p>
            <w:r>
              <w:t>审批</w:t>
            </w:r>
          </w:p>
        </w:tc>
        <w:tc>
          <w:tcPr>
            <w:tcW w:type="dxa" w:w="3286"/>
          </w:tcPr>
          <w:p>
            <w:r>
              <w:t>待办/已办/我发起/全部</w:t>
            </w:r>
          </w:p>
        </w:tc>
        <w:tc>
          <w:tcPr>
            <w:tcW w:type="dxa" w:w="3286"/>
          </w:tcPr>
          <w:p>
            <w:r>
              <w:t>时间线、附件、通过、打回</w:t>
            </w:r>
          </w:p>
        </w:tc>
      </w:tr>
      <w:tr>
        <w:tc>
          <w:tcPr>
            <w:tcW w:type="dxa" w:w="3286"/>
          </w:tcPr>
          <w:p>
            <w:r>
              <w:t>审批配置</w:t>
            </w:r>
          </w:p>
        </w:tc>
        <w:tc>
          <w:tcPr>
            <w:tcW w:type="dxa" w:w="3286"/>
          </w:tcPr>
          <w:p>
            <w:r>
              <w:t>岗位/流程/节点</w:t>
            </w:r>
          </w:p>
        </w:tc>
        <w:tc>
          <w:tcPr>
            <w:tcW w:type="dxa" w:w="3286"/>
          </w:tcPr>
          <w:p>
            <w:r>
              <w:t>维护锁、在途审批阻断修改</w:t>
            </w:r>
          </w:p>
        </w:tc>
      </w:tr>
      <w:tr>
        <w:tc>
          <w:tcPr>
            <w:tcW w:type="dxa" w:w="3286"/>
          </w:tcPr>
          <w:p>
            <w:r>
              <w:t>导入</w:t>
            </w:r>
          </w:p>
        </w:tc>
        <w:tc>
          <w:tcPr>
            <w:tcW w:type="dxa" w:w="3286"/>
          </w:tcPr>
          <w:p>
            <w:r>
              <w:t>预览/结果/历史/模板</w:t>
            </w:r>
          </w:p>
        </w:tc>
        <w:tc>
          <w:tcPr>
            <w:tcW w:type="dxa" w:w="3286"/>
          </w:tcPr>
          <w:p>
            <w:r>
              <w:t>逐行状态、失败原因、成功未发布</w:t>
            </w:r>
          </w:p>
        </w:tc>
      </w:tr>
      <w:tr>
        <w:tc>
          <w:tcPr>
            <w:tcW w:type="dxa" w:w="3286"/>
          </w:tcPr>
          <w:p>
            <w:r>
              <w:t>报表/结算</w:t>
            </w:r>
          </w:p>
        </w:tc>
        <w:tc>
          <w:tcPr>
            <w:tcW w:type="dxa" w:w="3286"/>
          </w:tcPr>
          <w:p>
            <w:r>
              <w:t>利润/支出/出勤/能源/月度版本</w:t>
            </w:r>
          </w:p>
        </w:tc>
        <w:tc>
          <w:tcPr>
            <w:tcW w:type="dxa" w:w="3286"/>
          </w:tcPr>
          <w:p>
            <w:r>
              <w:t>实时、V1/V2、差异明细</w:t>
            </w:r>
          </w:p>
        </w:tc>
      </w:tr>
      <w:tr>
        <w:tc>
          <w:tcPr>
            <w:tcW w:type="dxa" w:w="3286"/>
          </w:tcPr>
          <w:p>
            <w:r>
              <w:t>系统</w:t>
            </w:r>
          </w:p>
        </w:tc>
        <w:tc>
          <w:tcPr>
            <w:tcW w:type="dxa" w:w="3286"/>
          </w:tcPr>
          <w:p>
            <w:r>
              <w:t>用户/角色/权限/日志</w:t>
            </w:r>
          </w:p>
        </w:tc>
        <w:tc>
          <w:tcPr>
            <w:tcW w:type="dxa" w:w="3286"/>
          </w:tcPr>
          <w:p>
            <w:r>
              <w:t>单用户单角色</w:t>
            </w:r>
          </w:p>
        </w:tc>
      </w:tr>
    </w:tbl>
    <w:p/>
    <w:p>
      <w:pPr>
        <w:pStyle w:val="Heading1"/>
      </w:pPr>
      <w:r>
        <w:t>3. 线路状态与按钮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t>状态</w:t>
            </w:r>
          </w:p>
        </w:tc>
        <w:tc>
          <w:tcPr>
            <w:tcW w:type="dxa" w:w="3286"/>
          </w:tcPr>
          <w:p>
            <w:r>
              <w:t>管理端</w:t>
            </w:r>
          </w:p>
        </w:tc>
        <w:tc>
          <w:tcPr>
            <w:tcW w:type="dxa" w:w="3286"/>
          </w:tcPr>
          <w:p>
            <w:r>
              <w:t>司机端</w:t>
            </w:r>
          </w:p>
        </w:tc>
      </w:tr>
      <w:tr>
        <w:tc>
          <w:tcPr>
            <w:tcW w:type="dxa" w:w="3286"/>
          </w:tcPr>
          <w:p>
            <w:r>
              <w:t>未发布</w:t>
            </w:r>
          </w:p>
        </w:tc>
        <w:tc>
          <w:tcPr>
            <w:tcW w:type="dxa" w:w="3286"/>
          </w:tcPr>
          <w:p>
            <w:r>
              <w:t>编辑、发布、取消、删除</w:t>
            </w:r>
          </w:p>
        </w:tc>
        <w:tc>
          <w:tcPr>
            <w:tcW w:type="dxa" w:w="3286"/>
          </w:tcPr>
          <w:p>
            <w:r>
              <w:t>不可见</w:t>
            </w:r>
          </w:p>
        </w:tc>
      </w:tr>
      <w:tr>
        <w:tc>
          <w:tcPr>
            <w:tcW w:type="dxa" w:w="3286"/>
          </w:tcPr>
          <w:p>
            <w:r>
              <w:t>已发布/待发车</w:t>
            </w:r>
          </w:p>
        </w:tc>
        <w:tc>
          <w:tcPr>
            <w:tcW w:type="dxa" w:w="3286"/>
          </w:tcPr>
          <w:p>
            <w:r>
              <w:t>取消、删除</w:t>
            </w:r>
          </w:p>
        </w:tc>
        <w:tc>
          <w:tcPr>
            <w:tcW w:type="dxa" w:w="3286"/>
          </w:tcPr>
          <w:p>
            <w:r>
              <w:t>发车</w:t>
            </w:r>
          </w:p>
        </w:tc>
      </w:tr>
      <w:tr>
        <w:tc>
          <w:tcPr>
            <w:tcW w:type="dxa" w:w="3286"/>
          </w:tcPr>
          <w:p>
            <w:r>
              <w:t>运输中</w:t>
            </w:r>
          </w:p>
        </w:tc>
        <w:tc>
          <w:tcPr>
            <w:tcW w:type="dxa" w:w="3286"/>
          </w:tcPr>
          <w:p>
            <w:r>
              <w:t>查看、作废</w:t>
            </w:r>
          </w:p>
        </w:tc>
        <w:tc>
          <w:tcPr>
            <w:tcW w:type="dxa" w:w="3286"/>
          </w:tcPr>
          <w:p>
            <w:r>
              <w:t>重量、卸货</w:t>
            </w:r>
          </w:p>
        </w:tc>
      </w:tr>
      <w:tr>
        <w:tc>
          <w:tcPr>
            <w:tcW w:type="dxa" w:w="3286"/>
          </w:tcPr>
          <w:p>
            <w:r>
              <w:t>已完成</w:t>
            </w:r>
          </w:p>
        </w:tc>
        <w:tc>
          <w:tcPr>
            <w:tcW w:type="dxa" w:w="3286"/>
          </w:tcPr>
          <w:p>
            <w:r>
              <w:t>查看、授权重量调整</w:t>
            </w:r>
          </w:p>
        </w:tc>
        <w:tc>
          <w:tcPr>
            <w:tcW w:type="dxa" w:w="3286"/>
          </w:tcPr>
          <w:p>
            <w:r>
              <w:t>只读</w:t>
            </w:r>
          </w:p>
        </w:tc>
      </w:tr>
      <w:tr>
        <w:tc>
          <w:tcPr>
            <w:tcW w:type="dxa" w:w="3286"/>
          </w:tcPr>
          <w:p>
            <w:r>
              <w:t>已作废</w:t>
            </w:r>
          </w:p>
        </w:tc>
        <w:tc>
          <w:tcPr>
            <w:tcW w:type="dxa" w:w="3286"/>
          </w:tcPr>
          <w:p>
            <w:r>
              <w:t>重新启用</w:t>
            </w:r>
          </w:p>
        </w:tc>
        <w:tc>
          <w:tcPr>
            <w:tcW w:type="dxa" w:w="3286"/>
          </w:tcPr>
          <w:p>
            <w:r>
              <w:t>终止</w:t>
            </w:r>
          </w:p>
        </w:tc>
      </w:tr>
      <w:tr>
        <w:tc>
          <w:tcPr>
            <w:tcW w:type="dxa" w:w="3286"/>
          </w:tcPr>
          <w:p>
            <w:r>
              <w:t>已取消</w:t>
            </w:r>
          </w:p>
        </w:tc>
        <w:tc>
          <w:tcPr>
            <w:tcW w:type="dxa" w:w="3286"/>
          </w:tcPr>
          <w:p>
            <w:r>
              <w:t>只读</w:t>
            </w:r>
          </w:p>
        </w:tc>
        <w:tc>
          <w:tcPr>
            <w:tcW w:type="dxa" w:w="3286"/>
          </w:tcPr>
          <w:p>
            <w:r>
              <w:t>不可执行</w:t>
            </w:r>
          </w:p>
        </w:tc>
      </w:tr>
    </w:tbl>
    <w:p/>
    <w:p>
      <w:pPr>
        <w:pStyle w:val="Heading1"/>
      </w:pPr>
      <w:r>
        <w:t>4. 线路关键交互</w:t>
      </w:r>
    </w:p>
    <w:p>
      <w:pPr>
        <w:pStyle w:val="ListBullet"/>
      </w:pPr>
      <w:r>
        <w:t>创建只分配司机，自动展示当前车辆；司机无车可保存但不能发布。</w:t>
      </w:r>
    </w:p>
    <w:p>
      <w:pPr>
        <w:pStyle w:val="ListBullet"/>
      </w:pPr>
      <w:r>
        <w:t>发布失败展示具体原因。</w:t>
      </w:r>
    </w:p>
    <w:p>
      <w:pPr>
        <w:pStyle w:val="ListBullet"/>
      </w:pPr>
      <w:r>
        <w:t>发车前展示线路和车辆关键信息。</w:t>
      </w:r>
    </w:p>
    <w:p>
      <w:pPr>
        <w:pStyle w:val="ListBullet"/>
      </w:pPr>
      <w:r>
        <w:t>毛重/皮重同页，实时计算实际载重和达标状态；不达标不阻断卸货。</w:t>
      </w:r>
    </w:p>
    <w:p>
      <w:pPr>
        <w:pStyle w:val="ListBullet"/>
      </w:pPr>
      <w:r>
        <w:t>卸货后司机只读。</w:t>
      </w:r>
    </w:p>
    <w:p>
      <w:pPr>
        <w:pStyle w:val="Heading1"/>
      </w:pPr>
      <w:r>
        <w:t>5. 财务重量调整</w:t>
      </w:r>
    </w:p>
    <w:p>
      <w:pPr>
        <w:pStyle w:val="ListBullet"/>
      </w:pPr>
      <w:r>
        <w:t>同时展示司机原始重量与当前有效重量。</w:t>
      </w:r>
    </w:p>
    <w:p>
      <w:pPr>
        <w:pStyle w:val="ListBullet"/>
      </w:pPr>
      <w:r>
        <w:t>只输入毛重/皮重，净重自动计算。</w:t>
      </w:r>
    </w:p>
    <w:p>
      <w:pPr>
        <w:pStyle w:val="ListBullet"/>
      </w:pPr>
      <w:r>
        <w:t>原因必填、图片选填。</w:t>
      </w:r>
    </w:p>
    <w:p>
      <w:pPr>
        <w:pStyle w:val="ListBullet"/>
      </w:pPr>
      <w:r>
        <w:t>保存后刷新收入、达标和线路利润；历史保留每次前后值。</w:t>
      </w:r>
    </w:p>
    <w:p>
      <w:pPr>
        <w:pStyle w:val="Heading1"/>
      </w:pPr>
      <w:r>
        <w:t>6. 费用与审批</w:t>
      </w:r>
    </w:p>
    <w:p>
      <w:pPr>
        <w:pStyle w:val="ListBullet"/>
      </w:pPr>
      <w:r>
        <w:t>线路费用必须选线路；日常费用清空线路。</w:t>
      </w:r>
    </w:p>
    <w:p>
      <w:pPr>
        <w:pStyle w:val="ListBullet"/>
      </w:pPr>
      <w:r>
        <w:t>审批来源显示审批链；导入来源显示导入批次。</w:t>
      </w:r>
    </w:p>
    <w:p>
      <w:pPr>
        <w:pStyle w:val="ListBullet"/>
      </w:pPr>
      <w:r>
        <w:t>审批费用错误使用冲销，不显示普通编辑删除。</w:t>
      </w:r>
    </w:p>
    <w:p>
      <w:pPr>
        <w:pStyle w:val="ListBullet"/>
      </w:pPr>
      <w:r>
        <w:t>审批详情用时间线展示申请版本、岗位、实际审批人、结果、备注、附件。</w:t>
      </w:r>
    </w:p>
    <w:p>
      <w:pPr>
        <w:pStyle w:val="ListBullet"/>
      </w:pPr>
      <w:r>
        <w:t>打回申请人后重提生成新版本；流程维护时禁止发起。</w:t>
      </w:r>
    </w:p>
    <w:p>
      <w:pPr>
        <w:pStyle w:val="Heading1"/>
      </w:pPr>
      <w:r>
        <w:t>7. 导入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阶段</w:t>
            </w:r>
          </w:p>
        </w:tc>
        <w:tc>
          <w:tcPr>
            <w:tcW w:type="dxa" w:w="4929"/>
          </w:tcPr>
          <w:p>
            <w:r>
              <w:t>表现</w:t>
            </w:r>
          </w:p>
        </w:tc>
      </w:tr>
      <w:tr>
        <w:tc>
          <w:tcPr>
            <w:tcW w:type="dxa" w:w="4929"/>
          </w:tcPr>
          <w:p>
            <w:r>
              <w:t>预览</w:t>
            </w:r>
          </w:p>
        </w:tc>
        <w:tc>
          <w:tcPr>
            <w:tcW w:type="dxa" w:w="4929"/>
          </w:tcPr>
          <w:p>
            <w:r>
              <w:t>逐行关键字段、标准值、状态、原因</w:t>
            </w:r>
          </w:p>
        </w:tc>
      </w:tr>
      <w:tr>
        <w:tc>
          <w:tcPr>
            <w:tcW w:type="dxa" w:w="4929"/>
          </w:tcPr>
          <w:p>
            <w:r>
              <w:t>确认</w:t>
            </w:r>
          </w:p>
        </w:tc>
        <w:tc>
          <w:tcPr>
            <w:tcW w:type="dxa" w:w="4929"/>
          </w:tcPr>
          <w:p>
            <w:r>
              <w:t>自动发布/未发布/失败数量</w:t>
            </w:r>
          </w:p>
        </w:tc>
      </w:tr>
      <w:tr>
        <w:tc>
          <w:tcPr>
            <w:tcW w:type="dxa" w:w="4929"/>
          </w:tcPr>
          <w:p>
            <w:r>
              <w:t>正式上传</w:t>
            </w:r>
          </w:p>
        </w:tc>
        <w:tc>
          <w:tcPr>
            <w:tcW w:type="dxa" w:w="4929"/>
          </w:tcPr>
          <w:p>
            <w:r>
              <w:t>重新校验</w:t>
            </w:r>
          </w:p>
        </w:tc>
      </w:tr>
      <w:tr>
        <w:tc>
          <w:tcPr>
            <w:tcW w:type="dxa" w:w="4929"/>
          </w:tcPr>
          <w:p>
            <w:r>
              <w:t>结果</w:t>
            </w:r>
          </w:p>
        </w:tc>
        <w:tc>
          <w:tcPr>
            <w:tcW w:type="dxa" w:w="4929"/>
          </w:tcPr>
          <w:p>
            <w:r>
              <w:t>三类结果可筛选</w:t>
            </w:r>
          </w:p>
        </w:tc>
      </w:tr>
      <w:tr>
        <w:tc>
          <w:tcPr>
            <w:tcW w:type="dxa" w:w="4929"/>
          </w:tcPr>
          <w:p>
            <w:r>
              <w:t>历史</w:t>
            </w:r>
          </w:p>
        </w:tc>
        <w:tc>
          <w:tcPr>
            <w:tcW w:type="dxa" w:w="4929"/>
          </w:tcPr>
          <w:p>
            <w:r>
              <w:t>批次、文件、上传人、时间、统计</w:t>
            </w:r>
          </w:p>
        </w:tc>
      </w:tr>
    </w:tbl>
    <w:p/>
    <w:p>
      <w:pPr>
        <w:pStyle w:val="Heading1"/>
      </w:pPr>
      <w:r>
        <w:t>8. 月度结算</w:t>
      </w:r>
    </w:p>
    <w:p>
      <w:pPr>
        <w:pStyle w:val="ListBullet"/>
      </w:pPr>
      <w:r>
        <w:t>同页展示实时数据和V1/V2/V3。</w:t>
      </w:r>
    </w:p>
    <w:p>
      <w:pPr>
        <w:pStyle w:val="ListBullet"/>
      </w:pPr>
      <w:r>
        <w:t>历史版本只读。</w:t>
      </w:r>
    </w:p>
    <w:p>
      <w:pPr>
        <w:pStyle w:val="ListBullet"/>
      </w:pPr>
      <w:r>
        <w:t>差异展示新增、删除、修改、归属变化、重量调整、冲销及金额利润影响。</w:t>
      </w:r>
    </w:p>
    <w:p>
      <w:pPr>
        <w:pStyle w:val="ListBullet"/>
      </w:pPr>
      <w:r>
        <w:t>业务修改人与版本生成人分开显示。</w:t>
      </w:r>
    </w:p>
    <w:p>
      <w:pPr>
        <w:pStyle w:val="Heading1"/>
      </w:pPr>
      <w:r>
        <w:t>9. 小程序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身份</w:t>
            </w:r>
          </w:p>
        </w:tc>
        <w:tc>
          <w:tcPr>
            <w:tcW w:type="dxa" w:w="4929"/>
          </w:tcPr>
          <w:p>
            <w:r>
              <w:t>功能</w:t>
            </w:r>
          </w:p>
        </w:tc>
      </w:tr>
      <w:tr>
        <w:tc>
          <w:tcPr>
            <w:tcW w:type="dxa" w:w="4929"/>
          </w:tcPr>
          <w:p>
            <w:r>
              <w:t>全部司机</w:t>
            </w:r>
          </w:p>
        </w:tc>
        <w:tc>
          <w:tcPr>
            <w:tcW w:type="dxa" w:w="4929"/>
          </w:tcPr>
          <w:p>
            <w:r>
              <w:t>登录、首页、我的线路、详情、发车、毛重/皮重、卸货、个人资料、绑定车辆</w:t>
            </w:r>
          </w:p>
        </w:tc>
      </w:tr>
      <w:tr>
        <w:tc>
          <w:tcPr>
            <w:tcW w:type="dxa" w:w="4929"/>
          </w:tcPr>
          <w:p>
            <w:r>
              <w:t>自有司机</w:t>
            </w:r>
          </w:p>
        </w:tc>
        <w:tc>
          <w:tcPr>
            <w:tcW w:type="dxa" w:w="4929"/>
          </w:tcPr>
          <w:p>
            <w:r>
              <w:t>增加工资单、换胎申请/历史/OCR确认</w:t>
            </w:r>
          </w:p>
        </w:tc>
      </w:tr>
      <w:tr>
        <w:tc>
          <w:tcPr>
            <w:tcW w:type="dxa" w:w="4929"/>
          </w:tcPr>
          <w:p>
            <w:r>
              <w:t>外协司机</w:t>
            </w:r>
          </w:p>
        </w:tc>
        <w:tc>
          <w:tcPr>
            <w:tcW w:type="dxa" w:w="4929"/>
          </w:tcPr>
          <w:p>
            <w:r>
              <w:t>仅核心运输</w:t>
            </w:r>
          </w:p>
        </w:tc>
      </w:tr>
      <w:tr>
        <w:tc>
          <w:tcPr>
            <w:tcW w:type="dxa" w:w="4929"/>
          </w:tcPr>
          <w:p>
            <w:r>
              <w:t>配置化角色</w:t>
            </w:r>
          </w:p>
        </w:tc>
        <w:tc>
          <w:tcPr>
            <w:tcW w:type="dxa" w:w="4929"/>
          </w:tcPr>
          <w:p>
            <w:r>
              <w:t>费用审批申请、我的申请、审批历史、待审批、审批详情</w:t>
            </w:r>
          </w:p>
        </w:tc>
      </w:tr>
    </w:tbl>
    <w:p/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