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车队经营管理系统需求规格说明书</w:t>
      </w:r>
    </w:p>
    <w:p>
      <w:r>
        <w:t>本说明书定义首次正式上线的业务行为。系统由 Vue 管理端、微信小程序和 Java 服务组成；线路模板用于复用业务默认值，运输任务记录每一趟实际运输，参与人记录司机及工资事实。所有金额、权限、状态和历史以服务端正式数据为准。</w:t>
      </w:r>
      <w:r/>
    </w:p>
    <w:p>
      <w:pPr>
        <w:pStyle w:val="Heading1"/>
      </w:pPr>
      <w:r>
        <w:t>1 用户、账号与基础资料</w:t>
      </w:r>
    </w:p>
    <w:p>
      <w:pPr>
        <w:pStyle w:val="ListBullet"/>
      </w:pPr>
      <w:r>
        <w:t>一个 User 只能拥有一个角色；角色关联权限。DRIVER 角色账号仅通过司机业务流程创建，系统用户页不得直接创建或分配 DRIVER。</w:t>
      </w:r>
      <w:r>
        <w:t xml:space="preserve"> 姓名按账号类型取唯一来源：关联司机档案的账号读取 driver.name；其它系统用户读取 sys_user.name。用户管理新增、编辑的姓名必填、去除首尾空格、最长128字符；司机姓名仅在司机管理维护，不复制或双向同步。双端个人信息只读展示统一 name。</w:t>
      </w:r>
      <w:r>
        <w:t> 系统用户登录账号在创建后不可修改；编辑只维护姓名、角色和状态，后端拒绝修改账号。司机手机号沿用司机管理现有规则。</w:t>
      </w:r>
    </w:p>
    <w:p>
      <w:pPr>
        <w:pStyle w:val="ListBullet"/>
      </w:pPr>
      <w:r>
        <w:t>Driver.driverType 是 INTERNAL 或 OUTSOURCED 的唯一权威，不能由客户端传入的类型、角色或有无绑定推断。后台创建司机时，由创建人填写不少于 6 位的初始密码，在同一事务中创建司机和安全哈希 DRIVER 账号；手机号已存在任何 User 时拒绝创建，不关联旧账号。密码不明文返回、不写日志或 Audit，重置走正式重置流程。司机姓名、手机号、司机类型、身份证号、驾驶证号均为必填。身份证号与驾驶证号分别录入、分别全局唯一；大陆18位身份证必须通过格式、出生日期和校验码检查。出生日期仅由合法身份证号派生，年龄按当前日期计算实际周岁，两者只读且年龄不持久化。驾驶证号只去除首尾空格，不附加号码格式限制。</w:t>
      </w:r>
      <w:r/>
    </w:p>
    <w:p>
      <w:pPr>
        <w:pStyle w:val="ListBullet"/>
      </w:pPr>
      <w:r>
        <w:t>INTERNAL 司机可按正式规则绑定公司车辆；公司车可绑定车挂。绑定、解绑保留时间、操作者和原因。运输中的公司车/司机/车挂快照受锁保护，不能通过变更绑定改写运输事实。</w:t>
      </w:r>
      <w:r>
        <w:t>公司车辆的行驶证号由车辆资料独立录入，必填、去除首尾空格且全局唯一；不得放入司机资料。</w:t>
      </w:r>
      <w:r>
        <w:t xml:space="preserve"> 停用公司车辆前必须确认该车及当前绑定车挂均无待发车或在途任务；允许停用时同一事务解除司机和车挂的当前绑定并保留解绑历史。停用车挂前必须确认其无待发车或在途任务；允许停用时同一事务解除与车辆的当前绑定并留史。停用的车辆或车挂不得建立新绑定。</w:t>
      </w:r>
      <w:r>
        <w:t xml:space="preserve"> 当前司机仍有待发车任务时，禁止解除其公司车辆绑定；须先由调度处理该任务。发车继续按当时绑定重新校验车辆资格。</w:t>
      </w:r>
    </w:p>
    <w:p>
      <w:pPr>
        <w:pStyle w:val="ListBullet"/>
      </w:pPr>
      <w:r>
        <w:t>自有司机和公司车辆初始导入仅接受系统固定十列模板：车牌号、驾驶员姓名、电话、行车证号、驾驶证号、身份证号、车辆保险状态(是否齐全)、最大载重（吨）、达标吨数（吨）、能源类型。导入固定 INTERNAL、自有公司车、FIXED 达标、三方启用及初始密码 123456（只存安全哈希）；只创建此前均未录入的司机、账号和车辆，并在同一事务中建立当前绑定及绑定历史。预览不写业务事实，全部行通过后确认时仍重验；任何错误整批拒绝并允许修正后重传，不设独立导入历史。</w:t>
      </w:r>
    </w:p>
    <w:p>
      <w:pPr>
        <w:pStyle w:val="ListBullet"/>
      </w:pPr>
      <w:r>
        <w:t>OUTSOURCED 不绑定、不查询、不创建公司 Vehicle；每次任务逐条填写真实外协车牌。其小程序只开放本人核心运输操作，不开放费用申请、换胎、工资或公司经营数据。</w:t>
      </w:r>
      <w:r>
        <w:t>管理端司机列表及详情中的外协司机当前公司车辆显示“不适用”，不提供绑定、换绑或解绑公司车入口，服务端同样拒绝。</w:t>
      </w:r>
    </w:p>
    <w:p>
      <w:pPr>
        <w:pStyle w:val="ListBullet"/>
      </w:pPr>
      <w:r>
        <w:t>Product 是唯一货物主数据；客户直接使用中文名称，无 Customer 主数据依赖。司机、车辆、车挂、货物的停用与历史关系不得破坏既有任务快照。 司机存在当前负责的 PUBLISHED、IN_TRANSIT 或 TRANSFER_PENDING 运输任务时不得禁用；调度草稿、已完成和已取消任务不阻断。禁用时解除当前车辆绑定并记录解绑历史，不改写既有任务事实；禁用后所有登录入口及既有令牌均不得继续执行司机业务，重新启用后仍须重新满足分配及绑定条件。</w:t>
      </w:r>
    </w:p>
    <w:p>
      <w:pPr>
        <w:pStyle w:val="Heading1"/>
      </w:pPr>
      <w:r>
        <w:t>2 线路模板与运输任务</w:t>
      </w:r>
    </w:p>
    <w:p>
      <w:pPr>
        <w:pStyle w:val="ListBullet"/>
      </w:pPr>
      <w:r>
        <w:t>RouteTemplate 为少量人工维护的线路业务模板，保存由服务端自动生成且不可修改的稳定编号（L 加 7 位数字，共 8 位）、名称、中文客户名称、Product、装货地、卸货地、默认含税单价（元/吨）、默认信息费（元/趟）、默认司机趟次工资、启停与备注。模板无发车、卸货或完成状态；停用后不得生成新任务。模板修改不回写既有任务。</w:t>
      </w:r>
      <w:r>
        <w:t xml:space="preserve"> 创建与修改时，客户中文名称、货物、装货地、卸货地、默认含税单价、默认信息费、默认司机工资七项完全相同的线路模板不得重复保存；名称、编号、启停状态和备注不参与业务重复判断。</w:t>
      </w:r>
    </w:p>
    <w:p>
      <w:pPr>
        <w:pStyle w:val="ListBullet"/>
      </w:pPr>
      <w:r>
        <w:t>TransportTask 是一趟实际运输，拥有唯一任务号、业务日期、模板引用及客户/货物/起讫地快照、实际含税单价、实际信息费、状态、参与人、重量、费用和经营事实。任务金额经授权调整须记录前值、后值、原因、操作者和时间；工资只以 Participant 为权威。任务一旦实际发车就是不可抹除的运输事实，数据错误应调整对应重量、金额、工资或费用事实。</w:t>
      </w:r>
    </w:p>
    <w:p>
      <w:pPr>
        <w:pStyle w:val="ListBullet"/>
      </w:pPr>
      <w:r>
        <w:t>每个任务有有序 Participant。初始指派为 INITIAL，转派新增 TRANSFER；保存司机类型、公司车辆/车挂或外协车牌、指派/实际发车/结束时间、状态和核定工资。始终只有一个当前参与人。转派不覆盖前一参与人；接手司机须重新发车。工资允许 0.00，同额调整不产生历史，变更必须有原因及并发校验。</w:t>
      </w:r>
    </w:p>
    <w:p>
      <w:pPr>
        <w:pStyle w:val="ListBullet"/>
      </w:pPr>
      <w:r>
        <w:t>任务状态为 PUBLISHED、IN_TRANSIT、TRANSFER_PENDING、COMPLETED、CANCELLED。调度批次发布形成 PUBLISHED；当前司机发车形成 IN_TRANSIT；转派形成 TRANSFER_PENDING；接手发车重新进入 IN_TRANSIT；当前司机卸货形成 COMPLETED。仅从未实际发车且未进入转派执行链的 PUBLISHED 任务可取消至终态 CANCELLED，取消原因和历史保留、未执行参与工资不计入经营。一旦实际发车，或进入转派执行链，任务不得取消；COMPLETED 永久保留，不存在整任务作废或恢复动作。</w:t>
      </w:r>
    </w:p>
    <w:p>
      <w:pPr>
        <w:pStyle w:val="ListBullet"/>
      </w:pPr>
      <w:r>
        <w:t>发布和发车由后端依据 Driver.driverType、当前有效绑定、公司车/车挂资格、运输锁、当前参与人和状态再次强校验。发车冻结司机及车辆/车挂或外协车牌快照。历史司机只读，不能发车、卸货或删除当前证据。</w:t>
      </w:r>
    </w:p>
    <w:p>
      <w:pPr>
        <w:pStyle w:val="ListBullet"/>
      </w:pPr>
      <w:r>
        <w:t>卸货同次填写毛重、皮重并上传至少一张正式原始磅单；毛重必须大于皮重，净重由服务端计算。原始磅单和原始重量永久保留。司机卸货后不可再编辑；授权纠错追加重量版本、原因、操作者、时间及可选纠错图片，绝不覆盖原始证据。INTERNAL 达标为达标/未达标，OUTSOURCED 为不适用；不达标不阻断卸货。司机任务 API 不返回单价、信息费、工资、收入、支出、利润、达标结果或阈值。</w:t>
      </w:r>
    </w:p>
    <w:p>
      <w:pPr>
        <w:pStyle w:val="Heading1"/>
      </w:pPr>
      <w:r>
        <w:t>3 调度工作台与任务导入</w:t>
      </w:r>
    </w:p>
    <w:p>
      <w:pPr>
        <w:pStyle w:val="ListBullet"/>
      </w:pPr>
      <w:r>
        <w:t>调度工作台按业务日期选模板，复制默认金额，再逐行选已有司机。一行就是一个任务，同一司机可多行，不用“趟数”生成空任务。INTERNAL 行取得合格当前公司车；OUTSOURCED 行必填真实外协车牌和初始工资，0.00 合法。行内可改实际单价、信息费和工资，也可批量设值。</w:t>
      </w:r>
    </w:p>
    <w:p>
      <w:pPr>
        <w:pStyle w:val="ListBullet"/>
      </w:pPr>
      <w:r>
        <w:t>预览显示每行及总量；确认发布在单一事务中正式再校验。任一行失败则整批失败、零任务发布。相同幂等键重试不重复生成任务。复制昨日或历史派车只预填资料，必须重新核对当前绑定、车牌和实际金额。 小程序单人派单向获得 PAGE_MINI_DISPATCH 的非司机调度或管理用户开放，沿用正式调度数据范围和服务，每次仅发布一趟。统一业务卡片内为新增任务、已派单双页签，默认新增；切换保留草稿。依次选择日期、已启用模板、有效司机，分别编辑运输单价（元/吨）、信息费（元）、司机工资（元），非负且最多两位小数，允许0。自有司机只读当前合法绑定车；外协使用已有司机及本次实际车牌，不建公司车绑定。确认预览后幂等发布；失败保留表单，成功切换列表并定位新任务。列表按日期和状态筛选分页显示任务编号、日期、模板、司机、车牌和状态，提供只读查看详情、正式转单和取消；详情展示任务、线路、司机车辆、运输单价、信息费、毛重、皮重、净重及完成时间，缺失项显示横线，返回保留筛选；转单仍核定所有参与人工资及原因，取消仅未发车任务。选择器对已加载候选本地模糊匹配，不按输入请求接口。</w:t>
      </w:r>
      <w:r>
        <w:t xml:space="preserve"/>
      </w:r>
    </w:p>
    <w:p>
      <w:pPr>
        <w:pStyle w:val="ListBullet"/>
      </w:pPr>
      <w:r>
        <w:t>任务 Excel 只能下载系统固定版本模板，至少包含业务日期、模板稳定编号、司机手机号、外协车牌、实际含税单价、信息费、工资、备注。空金额取模板默认；不接受数据库 ID、任意表头或自动创建司机。上传真实文件后依次预览、预校验、确认、正式再校验、逐行结果和历史；重复业务行必须失败并给出原因。线路模板没有 Excel 导入，系统不提供历史线路直接完成导入。</w:t>
      </w:r>
    </w:p>
    <w:p>
      <w:pPr>
        <w:pStyle w:val="ListBullet"/>
      </w:pPr>
      <w:r>
        <w:t>自有和外协调度月账均依据 Participant 的实际发车事件与发车车辆快照。自有按公司车和日期计趟次，外协按真实外协车牌及司机快照计；同日两次发车计两趟，转派接手再次发车也独立计数。可点日查看任务并按同筛选条件导出。</w:t>
      </w:r>
    </w:p>
    <w:p>
      <w:pPr>
        <w:pStyle w:val="Heading1"/>
      </w:pPr>
      <w:r>
        <w:t>4 工资与出勤</w:t>
      </w:r>
    </w:p>
    <w:p>
      <w:pPr>
        <w:pStyle w:val="ListBullet"/>
      </w:pPr>
      <w:r>
        <w:t>工资台账覆盖 INTERNAL 和 OUTSOURCED，按月、司机、类型、模板、任务及普通/转派筛选；转派任务明显标记并展示所有参与顺序和工资。授权人员在任务上下文批量核定全部参与人工资，原因必填，使用版本并发校验；仅变化的金额记历史。报表、月结与任务支出只汇总有效 Participant 核定工资，不从任务或单司机条目再次累加。工资台账仅在运输任务完成卸货、状态为 COMPLETED 后计入有效 Participant 工资；未卸货任务的预核工资不进入台账、汇总或导出。</w:t>
      </w:r>
    </w:p>
    <w:p>
      <w:pPr>
        <w:pStyle w:val="ListBullet"/>
      </w:pPr>
      <w:r>
        <w:t>司机出勤只统计 INTERNAL。某司机在本地自然日有至少一次实际发车，该日计 1 天；同日多趟仍为 1，跨日卸货不计次日。月表展示每日标记、月总天数和当日任务钻取，并按相同口径导出。外协司机不进入出勤或本人薪资页面。</w:t>
      </w:r>
    </w:p>
    <w:p>
      <w:pPr>
        <w:pStyle w:val="Heading1"/>
      </w:pPr>
      <w:r>
        <w:t>5 审批与费用</w:t>
      </w:r>
    </w:p>
    <w:p>
      <w:pPr>
        <w:pStyle w:val="ListBullet"/>
      </w:pPr>
      <w:r>
        <w:t>审批模板业务类型保留 EXPENSE、GENERAL、TIRE_REPLACEMENT；当前业务仅允许新建 EXPENSE 与 TIRE_REPLACEMENT 模板。GENERAL 只用于已有历史或内部审批事实的读取，不提供新建模板 API 或业务发起页面。流程版本发布后不可原地改写；维护时不得新发起，有在途实例时不得修改其定义。实例冻结所用流程版本。指定步骤打回只能从后端返回的当前实例已实际经过且合法的前置步骤中选择稳定 FlowNode ID；禁止手填顺序。打回后目标及后续步骤重新审批，旧结果不得复用；提交修改形成新的 Submission Version。 每个审批步骤必选审批角色，可选指定该角色下的一名审批人；未指定时角色内当前有效且有动作权限的用户均可处理，指定时仅该人员可处理。一人处理成功即完成节点。指定人员停用、移出角色或失去权限时节点继续待处理，不自动放开或改派。申请人可撤回未终态且尚未生效的申请，原实例、版本、动作与撤回事实留存；重新申请创建新实例并使用当时有效模板，已生效费用只能正式冲销。 新建模板的业务名称由服务端按业务类型自动生成：换胎为“换胎申请”，费用按当前有效正式费用大类名称生成；稳定业务编号也由服务端生成。同一业务类型与费用大类不得并存互相冲突的有效模板。 换胎申请由小程序持 BUTTON_MINI_TIRE_REQUEST_SUBMIT 权限的合格自有司机发起；换胎审批与其他审批统一使用 BUTTON_APPROVALS_TODO_APPROVE 通过、BUTTON_APPROVALS_TODO_RETURN 打回，不设轮胎专属审批权限。审批人仍须符合冻结流程节点角色及可选指定人员限制，管理员无绕过资格。</w:t>
      </w:r>
      <w:r/>
      <w:r/>
    </w:p>
    <w:p>
      <w:pPr>
        <w:pStyle w:val="ListBullet"/>
      </w:pPr>
      <w:r>
        <w:t>费用申请首先确定不可变 applicationScope：DAILY 或 TASK。DAILY 在同一申请中维护可编辑明细表，支持手工新增多条及导入系统固定 Excel 行后统一修改、删除；Excel 仅辅助填表，最终以提交时确认的明细为准；TASK 只可单笔，先选司机再从其参与任务中选目标。司机与公司车分别真实存在，DAILY 不要求两者当前绑定。外协司机不得申请费用。费用种类不硬编码限定范围；统一字段为日期、公司车、司机、明细、金额、票据号、发票号、备注和站点名称，金额必须大于 0，其余描述字段可空，不设置“是否结清”。</w:t>
      </w:r>
      <w:r>
        <w:t xml:space="preserve"> 日常费用可选填车挂号；固定 Excel、手工明细、审批明细和正式费用均保留填写时的车挂号文本快照，不据此改变司机、车辆或任务校验。</w:t>
      </w:r>
      <w:r>
        <w:t xml:space="preserve"> 可选车挂号须对应当前未删除的车挂资料；仅存在性校验，不要求与公司车辆当前绑定。导入只接受新增车挂号列的固定模板，不保留旧模板兼容。电费和临时电费仅允许能源类型为 ELECTRIC 的公司车辆申请，气费和临时气费仅允许能源类型为 GAS 的公司车辆申请；DAILY 每条明细及 TASK 单笔均按所选车辆校验，打回重新提交时重新校验。</w:t>
      </w:r>
      <w:r>
        <w:t xml:space="preserve"> 定版交互：管理端 DAILY 在同一申请中支持手工多明细与固定 Excel 追加后统一编辑，TASK 单笔；微信小程序 DAILY 和 TASK 每次均只提交一笔，不提供 Excel。双端发起申请和审批节点均可附多张图片，使用统一附件中心；申请图片归属本次提交版本，节点处理图片归属实际 Approval Action。图片选填，审批通过后仍只经统一审批链生成正式费用台账。</w:t>
      </w:r>
      <w:r>
        <w:t xml:space="preserve"> 首次交付的正式费用大类包含过路费（TOLL），不包含搬运费（CARRYING）和洗车费（CAR_WASH）。</w:t>
      </w:r>
    </w:p>
    <w:p>
      <w:pPr>
        <w:pStyle w:val="ListBullet"/>
      </w:pPr>
      <w:r>
        <w:t>DAILY 一次申请限定同一费用大类，手工与 Excel 导入明细共同构成最终 N 条，创建一个审批实例；Excel 预览不创建审批或费用，最终提交时服务端逐条重验，任一明细错误阻止提交。整批通过或打回。批准时以审批实例+明细稳定键幂等生成恰好 N 条 ExpenseEntry；GENERAL 不产生费用，TIRE_REPLACEMENT 按轮胎业务规则生效。</w:t>
      </w:r>
    </w:p>
    <w:p>
      <w:pPr>
        <w:pStyle w:val="ListBullet"/>
      </w:pPr>
      <w:r>
        <w:t>ExpenseEntry 永久保存原申请属性和可变的当前任务归属。TASK 批准后归属目标任务；DAILY 批准后先计公司费用，授权人员可日后人工绑定任务，但原 DAILY 属性不变，公司费用总额不变，任务成本与利润重算。绑定目标任务时，费用公司车必须与该任务至少一名正式 INTERNAL 参与人的公司车匹配，否则服务端硬拒绝。每次归属变化保存前后值、原因、操作者和时间。批准费用不可直接改金额，错误须正式冲销后重新申请。</w:t>
      </w:r>
    </w:p>
    <w:p>
      <w:pPr>
        <w:pStyle w:val="ListBullet"/>
      </w:pPr>
      <w:r>
        <w:t>普通 DAILY 费用 Excel 仅用于审批申请填表，TASK 费用只可单笔审批；不提供通用 EXPENSE 直接导入。当前只有充电公司专项可在人工确认并经服务端复核后直接生成 ExpenseEntry。未来其它第三方费用来源须另行确认正式业务规则，不因存在 Excel 或导入菜单自行开放。充电公司专项导入由管理员维护每家公司唯一当前字段映射，只从系统识别的 Excel 表头列位置选择订单号、车牌、充电时间和金额。前端解析第一工作表，只读预览全部有效订单、异常行、零元数及金额；空行后的订单不得遗漏，汇总行不得入账。操作人员确认前不保存原文件、不生成费用。服务端按原文件复核订单、来源、金额、去重与车辆，保存 ImportBatch、OriginalFile 和 SourceOrder；来源系统＋订单编号类型＋原始订单号唯一。正金额订单生成一条 ExpenseEntry，零元合法订单保留 SourceOrder 及文件行号、参与去重但不入账；金额为空、负数或不可解析阻止提交。有效订单数＝正常入账＋零元不入账＋已存在重复，异常另报。唯一匹配公司车、真实充电时间及实际发车/卸货参与事实时自动归任务；无匹配或多匹配保留未归属，不根据当前绑定、业务日、金额或司机姓名猜测。充电费用仍使用统一 ExpenseEntry 经营与月结口径。</w:t>
      </w:r>
      <w:r>
        <w:t xml:space="preserve"> 新增充电公司只填写公司名称，上传 Excel 样表后选择四字段映射；来源系统标识由服务端生成，为一位大写英文字母加七位数字。订单编号类型为系统内部固定值，不由用户配置。</w:t>
      </w:r>
      <w:r>
        <w:t xml:space="preserve"> 自动归属成功的充电订单记为电费，并记录充电时段对应的任务参与司机；未归属订单记为临时电费，司机留空，不根据当前车辆绑定推断。</w:t>
      </w:r>
      <w:r>
        <w:t xml:space="preserve"> 充电来源费用后续人工归属或解除归属时，费用类型及司机同步按目标任务参与事实更新。</w:t>
      </w:r>
    </w:p>
    <w:p>
      <w:pPr>
        <w:pStyle w:val="Heading1"/>
      </w:pPr>
      <w:r>
        <w:t>6 轮胎、附件与站内通知</w:t>
      </w:r>
    </w:p>
    <w:p>
      <w:pPr>
        <w:pStyle w:val="ListBullet"/>
      </w:pPr>
      <w:r>
        <w:t>轮胎入库固定 Excel 恰好四列：到货时间、物料描述、条码、胎号。下载、上传、预览、正式校验、逐行结果和历史完整；重复胎号失败。入库状态 AVAILABLE，不填写装胎时间、车牌或司机。Web 负责库存、入库、查询及有权限的人工维护，关键字段与状态修改留变更历史和 Audit；Web 不发起换胎。</w:t>
      </w:r>
    </w:p>
    <w:p>
      <w:pPr>
        <w:pStyle w:val="ListBullet"/>
      </w:pPr>
      <w:r/>
      <w:r>
        <w:t>审批打回申请人后，原申请人在小程序待我处理和我发起的中可查看打回人、时间、原因及原申请，可修改胎号、重传照片并重新识别；整批库存校验通过后，在原审批实例形成新提交版本并重新进入冻结流程，既有审批动作保留。打回指定节点仅交由目标节点处理。换胎申请仅由小程序发起：先选择已发布的换胎流程，再逐张上传照片并读取 OCR 候选；每张照片选择一个候选胎号或手工修改，可继续添加、删除或重新上传照片。一次申请可包含一张或多张照片及对应的不同胎号。提交前对整份列表逐项匹配库存；任一胎号不存在、已申领、正在审批或同批重复时保留草稿并在该项展示具体原因，全部通过后一次提交为一个审批实例。保存每项原图、OCR 原始结果及人工确认值；审批通过时整批原子申领，已申领轮胎不可再次申领；审批在审批中心。附件按 owner/purpose 校验访问权限，原始磅单和后续纠错证据分别存储、分别显示。</w:t>
      </w:r>
    </w:p>
    <w:p>
      <w:pPr>
        <w:pStyle w:val="ListBullet"/>
      </w:pPr>
      <w:r>
        <w:t>站内通知是事务提交后的辅助提醒，失败记录日志且不回滚核心业务；通知不是审批、运输或工资事实来源。角色范围不得因通知入口放宽。弱网、上传中、失败和重试须明确反馈。</w:t>
      </w:r>
      <w:r>
        <w:t xml:space="preserve"> 审批创建首个待办、流转至下一节点、打回指定节点以及重新提交生成待办时，通知当前节点有权处理的实际账号；打回申请人时通知原申请人。每次任务和打回动作只生成一次站内通知。</w:t>
      </w:r>
    </w:p>
    <w:p>
      <w:pPr>
        <w:pStyle w:val="Heading1"/>
      </w:pPr>
      <w:r>
        <w:t>7 经营、报表与月结</w:t>
      </w:r>
    </w:p>
    <w:p>
      <w:pPr>
        <w:pStyle w:val="ListBullet"/>
      </w:pPr>
      <w:r>
        <w:t>对已完成且当前有效的任务，收入＝最终有效净重×任务实际含税单价；任务总支出＝任务实际信息费＋有效 Participant 核定工资合计＋当前归属任务的有效费用正负净额；利润＝收入－总支出。信息费不得另造同额费用。模板经营聚合其有效任务。</w:t>
      </w:r>
    </w:p>
    <w:p>
      <w:pPr>
        <w:pStyle w:val="ListBullet"/>
      </w:pPr>
      <w:r>
        <w:t>未归属 DAILY 费用仍计公司总费用，不计某任务利润；后续绑定只移动任务归属、不改变公司费用总额。公司总利润＝全部 COMPLETED 任务收入－正式有效公司费用正负净额（含未归属及取消任务已真实发生的费用）－COMPLETED 任务有效参与工资－COMPLETED 任务实际信息费。CANCELLED 任务没有运输收入、参与工资或信息费经营额；此前真实发生的正式费用仍为公司成本。COMPLETED 的收入、工资、信息费和当前有效费用始终按最新有效事实参与经营。重量、单价、信息费、工资与费用错误分别走版本纠错、金额史、工资史、归属/冲销及正确费用重新生效，不通过整任务作废。费用和工资缺失时不得用静默零值冒充完整成本，页面应提示待核对。</w:t>
      </w:r>
    </w:p>
    <w:p>
      <w:pPr>
        <w:pStyle w:val="ListBullet"/>
      </w:pPr>
      <w:r>
        <w:t>经营月份以正式业务发生日确定：任务收入按卸货日，费用按业务日期（专用能源数据按订单发生时间），工资按归属月份；创建、导入、审批时间不得代替。看板、任务/模板经营、车辆/司机支出、能源费用和月度结算使用同一事实与过滤口径。</w:t>
      </w:r>
    </w:p>
    <w:p>
      <w:pPr>
        <w:pStyle w:val="ListBullet"/>
      </w:pPr>
      <w:r>
        <w:t>月结每次生成不可变只读版本，保存当时任务、参与人工资、有效重量、费用及信息费的事实快照与金额。同月新版本按当前事实生成，并解释新增、单价/信息费调整、费用冲销/归属、调薪和重量纠错的差异；旧版本绝不回写。</w:t>
      </w:r>
    </w:p>
    <w:p>
      <w:pPr>
        <w:pStyle w:val="Heading1"/>
      </w:pPr>
      <w:r>
        <w:t>8 安全、审计与交付边界</w:t>
      </w:r>
    </w:p>
    <w:p>
      <w:pPr>
        <w:pStyle w:val="ListBullet"/>
      </w:pPr>
      <w:r>
        <w:t>服务端以唯一功能注册表执行“八域导航—页面—按钮操作”授权。页面权限只允许进入页面并读取必要业务数据，写入必须具备对应按钮操作权限；同一 API 可按安全数据范围关联多个页面或按钮，未注册的受保护 API 默认拒绝。身份、当前有效角色、本人和参与范围、审批节点资格、状态、并发、幂等、附件 Purpose 等业务强校验继续独立执行。权限定义与 API 功能映射在启动时加载，角色授权变更及账号、司机停用必须及时使会话或权限缓存失效，不得沿用撤销前授权。关键业务写入使用事务、数据库约束和 Audit；金额、重量使用 DECIMAL。</w:t>
      </w:r>
      <w:r>
        <w:t xml:space="preserve"> 登录会话仅在 MySQL 保存令牌摘要及用户、终端、签发、到期和撤销事实；管理端有效期 7 天，小程序有效期 30 天。正常重启可恢复未过期且未撤销的会话。角色授权提交后重载权限而不要求重新登录；停用账号、司机或角色以及修改、重置密码时必须撤销相关会话。</w:t>
      </w:r>
    </w:p>
    <w:p>
      <w:pPr>
        <w:pStyle w:val="ListBullet"/>
      </w:pPr>
      <w:r>
        <w:t>管理端按业务域多层导航交付正式页面，列表含筛选和分页，表单永久 Label，状态与错误清晰；微信小程序以司机任务和单手操作为中心，不能搬入桌面表格。外协权限与自有权限分开验收。</w:t>
      </w:r>
    </w:p>
    <w:p>
      <w:pPr>
        <w:pStyle w:val="ListBullet"/>
      </w:pPr>
      <w:r>
        <w:t>首次正式上线使用一套最终初始化数据库结构、一套 API 和一条写入路径；开发期数据可按授权重建，不以旧开发版本设计兼容层。正式上线后的所有业务历史按上述不可变规则保存。</w:t>
      </w:r>
    </w:p>
    <w:sectPr w:rsidR="00FC693F" w:rsidRPr="0006063C" w:rsidSect="00034616">
      <w:pgSz w:w="12240" w:h="15840"/>
      <w:pgMar w:top="1134" w:right="1219" w:bottom="1077"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7" w:lineRule="auto"/>
    </w:pPr>
    <w:rPr>
      <w:rFonts w:ascii="Microsoft YaHei" w:hAnsi="Microsoft YaHei" w:eastAsia="Microsoft YaHei"/>
      <w:b w:val="0"/>
      <w:color w:val="1A2A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Microsoft YaHei" w:hAnsi="Microsoft YaHei" w:eastAsia="Microsoft YaHei"/>
      <w:b/>
      <w:bCs/>
      <w:color w:val="1A2A2F"/>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icrosoft YaHei" w:hAnsi="Microsoft YaHei" w:eastAsia="Microsoft YaHei"/>
      <w:b/>
      <w:bCs/>
      <w:color w:val="1A2A2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A2A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Microsoft YaHei" w:hAnsi="Microsoft YaHei" w:eastAsia="Microsoft YaHei"/>
      <w:b w:val="0"/>
      <w:color w:val="1A2A2F"/>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