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车队经营管理系统 API 接口设计</w:t>
      </w:r>
    </w:p>
    <w:p>
      <w:r>
        <w:t>本接口说明只定义首次正式上线的最终 API。统一前缀 /api/v1，JSON 使用 camelCase，ID 为服务端引用而非要求业务人员手输的字段。HTTP 成功返回 {code:"OK",message:"成功",data,requestId}；失败返回非 OK 业务码、中文可理解消息、字段错误和 requestId。列表统一 pageNo（从 1 开始）、pageSize、total、items；导出复用查询筛选口径并限制数据量。鉴权使用 Bearer Token，写入需服务端权限、对象范围、状态、幂等与并发校验。</w:t>
      </w:r>
      <w:r>
        <w:t xml:space="preserve"> POST /auth/login 接受 WEB 或 MINI 终端类型，缺省 WEB，分别签发 7 天或 30 天会话；POST /auth/logout 撤销当前会话。GET /me 返回最新角色授权。会话缓存未命中时从 MySQL 安全恢复并重新校验用户、角色、司机状态与最新权限；过期、撤销或数据库不可用时拒绝。</w:t>
      </w:r>
      <w:r>
        <w:t> PUT /users/{id} 的 phone 必须与原登录账号一致，否则返回 SYS_002、提示“登录账号创建后不可修改”，不得写入任何用户资料；新增账号仍填写 phone。</w:t>
      </w:r>
      <w:r>
        <w:t> GET /mini-dispatch/tasks 支持 businessDate、status 和分页，状态省略或空值表示全部，非法状态拒绝。GET /mini-dispatch/tasks/{id} 返回只读任务详情，要求 PAGE_MINI_DISPATCH 且为非司机账号；不存在任务沿用 ROUTE_001 业务错误，不扩大既有业务接口权限。</w:t>
      </w:r>
    </w:p>
    <w:p>
      <w:pPr>
        <w:pStyle w:val="Heading1"/>
      </w:pPr>
      <w:r>
        <w:t>1 身份与基础资料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方法与路径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请求/返回要点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权限及约束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/auth/login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phone、password；返回 accessToken 与登录用户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密码不入日志和响应；错误不泄露账号是否存在。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/me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id、role、driverType、permissions、本人司机/车辆摘要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菜单仅依 permissions 展示；后端仍独立授权。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/auth/logout、POST /auth/password/reset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退出/正式重置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新密码至少 6 位；旧密码错误明确提示“原密码错误”；重置留 Audit，不返回明文旧密码。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GET/POST /drivers、GET/PUT /drivers/{id}</w:t>
            </w:r>
          </w:p>
        </w:tc>
        <w:tc>
          <w:tcPr>
            <w:tcW w:type="dxa" w:w="3267"/>
            <w:vAlign w:val="center"/>
          </w:tcPr>
          <w:p>
            <w:r>
              <w:t>请求必填 name、phone、driverType、idCardNo、drivingLicenseNo、status；新增司机时必须带 initialPassword；手机号已有账号则拒绝。响应包含只读 birthDate、age 和当前车辆摘要。</w:t>
            </w:r>
          </w:p>
        </w:tc>
        <w:tc>
          <w:tcPr>
            <w:tcW w:type="dxa" w:w="3267"/>
            <w:vAlign w:val="center"/>
          </w:tcPr>
          <w:p>
            <w:r>
              <w:t>BUTTON_DRIVERS_ADD / BUTTON_DRIVERS_EDIT 分权；身份证18位格式、真实日期、校验码和证件号唯一性服务端重验；驾驶证去首尾空格且唯一；外协不可绑定公司车。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r>
              <w:t>GET/POST/PUT /vehicles/{id}；GET/POST/PUT /trailers/{id}；GET/POST/PUT /products/{id}</w:t>
            </w:r>
          </w:p>
        </w:tc>
        <w:tc>
          <w:tcPr>
            <w:tcW w:type="dxa" w:w="3267"/>
            <w:vAlign w:val="center"/>
          </w:tcPr>
          <w:p>
            <w:r>
              <w:t>车辆请求必填 vehicleLicenseNo（行驶证号），与车牌、保险、限载、达标配置分别维护；列表和详情回传行驶证号。</w:t>
            </w:r>
          </w:p>
        </w:tc>
        <w:tc>
          <w:tcPr>
            <w:tcW w:type="dxa" w:w="3267"/>
            <w:vAlign w:val="center"/>
          </w:tcPr>
          <w:p>
            <w:r>
              <w:t>BUTTON_VEHICLES_ADD / BUTTON_VEHICLES_EDIT 分权；行驶证号首尾空格去除且全局唯一；车辆状态、限载与达标规则服务端校验。 货物列表独立使用 PAGE_PRODUCTS，新增、编辑及启停使用 BUTTON_PRODUCTS_MANAGE；线路模板维护为选择货物可读取货物列表，但不能据此进入货物管理或修改货物。</w:t>
            </w:r>
            <w:r/>
            <w:r>
              <w:t xml:space="preserve"> 车辆停用前检查该车及当前绑定车挂的待发车和在途任务；允许停用时自动解除司机和车挂绑定并留史。车挂停用前做同类任务检查，成功后自动解除车辆绑定。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GET/POST /bindings/driver-vehicle、/bindings/vehicle-trailer；POST /bindings/{id}/unbind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当前绑定与历史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INTERNAL 专用；运输锁与并发校验；解绑原因及操作者留史。</w:t>
            </w:r>
            <w:r>
              <w:rPr>
                <w:rFonts w:ascii="Microsoft YaHei" w:hAnsi="Microsoft YaHei"/>
                <w:sz w:val="16"/>
              </w:rPr>
              <w:t xml:space="preserve"> 停用车辆、车挂不可新建绑定；任务状态校验与解绑历史在同一事务内完成。</w:t>
            </w:r>
          </w:p>
        </w:tc>
      </w:tr>
    </w:tbl>
    <w:p>
      <w:r>
        <w:t xml:space="preserve"> 用户创建/更新请求与响应增加 name（去空格，1～128字符），/me.name 采用司机档案优先的唯一来源。</w:t>
      </w:r>
    </w:p>
    <w:p>
      <w:pPr>
        <w:pStyle w:val="Heading1"/>
      </w:pPr>
      <w:r>
        <w:t>2 模板、调度与运输任务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方法与路径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请求/返回要点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权限及约束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GET/POST /route-templates；GET/PATCH /route-templates/{id}；POST /route-templates/{id}/enable 或 /disable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name、customerName、productId、起讫地、三项默认金额、备注；stableCode 不由客户端填写，由服务端创建时生成并在响应返回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stableCode 由服务端生成 L 加 7 位数字（共 8 位），唯一且创建后不可修改；无发布/发车/导入动作；停用阻新任务。</w:t>
            </w:r>
            <w:r>
              <w:t xml:space="preserve"> POST/PATCH 校验客户、货物、装卸货地及三项默认金额的业务唯一性；与其它模板七项完全相同时拒绝保存，返回 409 DATA_002 与明确重复提示。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/dispatch-batches/preview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businessDate、rows[{templateStableCode,driverId,outsourcedPlateNo,actualUnitPrice,actualInformationFee,initialSalary,remark}]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返回逐行解析默认值、司机类型/车辆和错误；预览不产生任务。 调度工作台通过 PAGE_DISPATCH 读取有效线路模板与 GET /dispatch-batches/driver-options 分页司机候选；候选只含派车所需姓名、手机号、类型、当前车牌及状态，不返回身份证号或驾驶证号。完整 GET /drivers 仍需 PAGE_DRIVERS。</w:t>
            </w:r>
            <w:r/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/dispatch-batches/confirm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previewId、requestKey、确认后的 rows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单事务正式重验；任一行失败整批零任务；同 requestKey 重试返回同一结果。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/dispatch-batches/{id}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批次状态、逐行任务号/失败原因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权限范围内查看；不能将预览记为正式发布。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/transport-tasks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businessDate、status、templateId、driverId、taskNo、pageNo/pageSize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服务端分页；管理端字段按经营权限过滤。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/transport-tasks/{id}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任务/模板快照、当前状态、参与/金额/证据摘要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详情按权限分区；不可让历史绑定覆盖快照。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/transport-tasks/{id}/participants、/amount-history、/weight-versions、/expenses、/status-history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有序参与、工资/金额史、重量与原始/纠错证据、费用来源/当前归属、状态史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财务与附件各独立授权；原始磅单与纠错证据分离。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/transport-tasks/{id}/transfer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newDriverId、outsourcedPlateNo、allParticipantSalaries、newSalary、reason、expectedVersion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追加参与、核定全部工资；旧参与不可覆盖；事务、当前状态、版本与司机类型强校验。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/transport-tasks/{id}/depart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requestKey、expectedVersion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仅当前参与司机；后端重核绑定/公司车资格或外协车牌，冻结快照并追加实际发车事件。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/transport-tasks/{id}/unload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grossWeight、tareWeight、ticketAttachmentIds、requestKey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仅当前 IN_TRANSIT 参与司机；至少一张正式原始磅单，服务端算净重；提交后只读。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/transport-tasks/{id}/weight-adjustments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grossWeight、tareWeight、reason、evidenceAttachmentIds、expectedVersion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授权纠错追加版本，原始重量/磅单不覆盖。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/transport-tasks/{id}/amount-adjustments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kind=UNIT_PRICE/INFORMATION_FEE、newAmount、reason、expectedVersion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授权变更追加前后金额史，实时重算。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/transport-tasks/{id}/cancel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reason、expectedVersion、requestKey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仅从未实际发车且未进入转派链的 PUBLISHED 任务；转为终态 CANCELLED，保留原参与及状态史。实际发车后或 COMPLETED 均拒绝。</w:t>
            </w:r>
          </w:p>
        </w:tc>
      </w:tr>
    </w:tbl>
    <w:p>
      <w:r>
        <w:t xml:space="preserve"> 新增 /api/v1/mini-dispatch：GET templates、driver-options、tasks；POST preview、confirm（恰好一行的 DispatchBatchRequest / DispatchConfirmRequest）；GET tasks/{id}/transfer-context；POST tasks/{id}/transfer、cancel 复用正式请求及业务服务。列表仅返回必要任务投影，转单上下文只提供参与人及工资核定字段。</w:t>
      </w:r>
    </w:p>
    <w:p>
      <w:r>
        <w:t>TransportTask 的发布由调度批次确认或固定任务导入的正式提交完成；不提供可绕开两者强校验的任意发布 API。服务端从 Driver 读取 driverType，客户端不得以传参切换 INTERNAL/OUTSOURCED 分支。</w:t>
      </w:r>
      <w:r>
        <w:t xml:space="preserve"> 固定任务 Excel 的业务日期接受 yyyy-MM-dd 和 yyyyMMdd（文本或数值），按真实日历日期校验。</w:t>
      </w:r>
    </w:p>
    <w:p>
      <w:pPr>
        <w:pStyle w:val="Heading1"/>
      </w:pPr>
      <w:r>
        <w:t>3 固定 Excel、工资、出勤与月账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方法与路径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请求/返回要点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权限及约束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/task-imports/template、POST /task-imports/preview、POST /task-imports/confirm、GET /task-imports/{id}/rows</w:t>
            </w:r>
            <w:r>
              <w:t xml:space="preserve"> 预览仅读取和校验，不保存原文件、批次、行或历史；确认须重新提交同一 Excel 与 requestKey，服务端重验后保存原文件和逐行结果，历史只列实际确认批次。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固定模板版本、文件、逐行预览/正式结果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仅固定任务表头；不自动建司机；正式重验、重复行失败、保存历史。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/driver-salaries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month、driverId、driverType、templateId、taskId、transferOnly、分页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只取有效 Participant 核定工资，含转派顺序与总额。仅返回已完成卸货且任务状态为 COMPLETED 的参与工资；同口径适用于汇总、筛选选项和导出。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/transport-tasks/{id}/participant-salaries/confirm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salaries[{participantId,amount,expectedVersion}]、reason、requestKey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一次核定任务全员，金额&gt;=0，同额不记历史，失败整批回滚。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/driver-salaries/export、GET /driver-salaries/{participantId}/history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同筛选导出、调整前后历史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查看与导出/核定权限分离。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/attendance、GET /attendance/export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month、driverId；每日 INTERNAL 实际发车是否出勤及月合计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日期按服务端本地时区的 departedAt；同日多趟计一日。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/dispatch-ledger/internal、/dispatch-ledger/outsourced、/dispatch-ledger/export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month、分页；车辆或外协车牌+司机、每日实际发车数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当日点击可查事件/任务；同日多次及接手重发分别计数。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/salary-slips/mine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month、金额、明细与状态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仅有 PAGE_MINI_SALARY 的 INTERNAL 本人；外协拒绝。</w:t>
            </w:r>
          </w:p>
        </w:tc>
      </w:tr>
    </w:tbl>
    <w:p/>
    <w:p>
      <w:pPr>
        <w:pStyle w:val="Heading1"/>
      </w:pPr>
      <w:r>
        <w:t>4 审批、费用和归属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方法与路径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请求/返回要点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权限及约束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GET/POST/PATCH /approval-templates；GET/POST /approval-templates/{id}/flows；POST /approval-flows/{id}/publish</w:t>
            </w:r>
          </w:p>
        </w:tc>
        <w:tc>
          <w:tcPr>
            <w:tcW w:type="dxa" w:w="3267"/>
            <w:vAlign w:val="center"/>
          </w:tcPr>
          <w:p>
            <w:r>
              <w:t>服务端生成 stableCode、businessType、发起角色、流程步骤名称、必选 approverRoleId、可选 approverUserId、allowReturn 及版本</w:t>
            </w:r>
          </w:p>
        </w:tc>
        <w:tc>
          <w:tcPr>
            <w:tcW w:type="dxa" w:w="3267"/>
            <w:vAlign w:val="center"/>
          </w:tcPr>
          <w:p>
            <w:r>
              <w:t>新建仅允许费用申请与换胎申请；GENERAL 保留历史读取且新建 API 拒绝；指定人必须为所选角色有效用户；发布后版本冻结，在途约束由后端校验。 换胎发起使用 BUTTON_MINI_TIRE_REQUEST_SUBMIT；待办、详情、附件和审批动作均复用统一审批实例及节点资格，通过使用 BUTTON_APPROVALS_TODO_APPROVE，打回使用 BUTTON_APPROVALS_TODO_RETURN，不使用轮胎专属审批权限。</w:t>
            </w:r>
            <w:r/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/approvals/available-templates；GET/POST /approvals；GET /approvals/{id}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业务类型、申请人、Submission、动作时间线、证据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按角色/可用模板与本人范围过滤。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/approvals/{id}/returnable-steps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[{targetFlowNodeId,nodeOrder,nodeName,approverHint}]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仅当前有权限审批人；只返回冻结 FlowVersion 中实际经过的合法前置步骤。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r>
              <w:t>POST /approvals/{id}/approve、/return-applicant、/return-step、/resubmit；POST /approvals/{id}/withdraw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comment、targetFlowNodeId（指定步骤）、attachmentIds、expectedVersion</w:t>
            </w:r>
          </w:p>
        </w:tc>
        <w:tc>
          <w:tcPr>
            <w:tcW w:type="dxa" w:w="3267"/>
            <w:vAlign w:val="center"/>
          </w:tcPr>
          <w:p>
            <w:r>
              <w:t>打回原因必填；不接收手填 nodeOrder；旧任务失效，目标及后续重新走。 撤回仅限未终态且未生效的本人申请，终止当前待办并保留历史；重新发起新实例。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/expense-applications/options、GET /expense-applications/task-candidates、POST /approvals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applicationScope、templateId、最终确认的 items[]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DAILY 手工与 Excel 行合并为同一可编辑草稿，最终 items[] 创建一个 ApprovalInstance；TASK 先选司机后选参与任务且只提交一项。服务端逐项重验金额&gt;0、司机、车辆及权限；外协拒绝。服务端根据模板费用大类逐项核对车辆能源类型：电费/临时电费仅 ELECTRIC，气费/临时气费仅 GAS；重新提交同样校验，选项返回车辆能源类型供前端提示。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/expense-applications/daily-template、POST /expense-applications/daily-preview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固定 DAILY Excel 模板；解析行及错误，仅辅助填表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 DAILY；预览不创建审批或正式费用，也不形成独立导入确认写入口。用户可修改、删除导入行并追加手工行，最终统一 POST /approvals。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/expense-ledger、GET /expense-ledger/export、GET /expense-ledger/{id}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日期、类型、applicationScope、currentTaskId、司机/车/来源/状态；来源与归属史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分页、合计/导出同筛选；批准费用不可直接改金额。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/expense-ledger/{id}/attribution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targetTaskId 或解除归属、reason、expectedVersion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车辆须匹配目标任务正式 INTERNAL 参与车，否则硬拒绝；原 applicationScope 不变。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/expense-ledger/{id}/reverse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reason、requestKey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正式负向冲销并关联原条目；重复冲销拒绝。</w:t>
            </w:r>
          </w:p>
        </w:tc>
      </w:tr>
      <w:tr>
        <w:tc>
          <w:tcPr>
            <w:tcW w:type="dxa" w:w="3267"/>
          </w:tcPr>
          <w:p>
            <w:r>
              <w:t>GET/POST /charging/companies；PUT /charging/companies/{id}</w:t>
            </w:r>
          </w:p>
        </w:tc>
        <w:tc>
          <w:tcPr>
            <w:tcW w:type="dxa" w:w="3267"/>
          </w:tcPr>
          <w:p>
            <w:r>
              <w:t>当前公司、来源系统、表头列位置与四字段映射；新样本须重选四字段</w:t>
            </w:r>
          </w:p>
        </w:tc>
        <w:tc>
          <w:tcPr>
            <w:tcW w:type="dxa" w:w="3267"/>
          </w:tcPr>
          <w:p>
            <w:r>
              <w:t>PAGE_CHARGING_IMPORTS、BUTTON_CHARGING_IMPORTS_IMPORT、BUTTON_CHARGING_COMPANIES_MANAGE 查看；仅 BUTTON_CHARGING_COMPANIES_MANAGE 可写；司机拒绝。</w:t>
            </w:r>
          </w:p>
        </w:tc>
      </w:tr>
      <w:tr>
        <w:tc>
          <w:tcPr>
            <w:tcW w:type="dxa" w:w="3267"/>
          </w:tcPr>
          <w:p>
            <w:r>
              <w:t>GET/POST /charging/imports；GET /charging/imports/{id}；GET /charging/imports/{id}/original-file</w:t>
            </w:r>
          </w:p>
        </w:tc>
        <w:tc>
          <w:tcPr>
            <w:tcW w:type="dxa" w:w="3267"/>
          </w:tcPr>
          <w:p>
            <w:r>
              <w:t>原文件+确认载荷；返回有效/入账/零元/重复数及金额、来源订单和可下载原文件</w:t>
            </w:r>
          </w:p>
        </w:tc>
        <w:tc>
          <w:tcPr>
            <w:tcW w:type="dxa" w:w="3267"/>
          </w:tcPr>
          <w:p>
            <w:r>
              <w:t>写 BUTTON_CHARGING_IMPORTS_IMPORT，读/下载 PAGE_CHARGING_IMPORTS；服务端重验、去重、事务及文件权限。</w:t>
            </w:r>
          </w:p>
        </w:tc>
      </w:tr>
      <w:tr>
        <w:tc>
          <w:tcPr>
            <w:tcW w:type="dxa" w:w="3267"/>
          </w:tcPr>
          <w:p>
            <w:r>
              <w:t>GET /charging/source-orders/by-expense/{expenseId}</w:t>
            </w:r>
          </w:p>
        </w:tc>
        <w:tc>
          <w:tcPr>
            <w:tcW w:type="dxa" w:w="3267"/>
          </w:tcPr>
          <w:p>
            <w:r>
              <w:t>费用对应原始订单、文件、工作表与行号</w:t>
            </w:r>
          </w:p>
        </w:tc>
        <w:tc>
          <w:tcPr>
            <w:tcW w:type="dxa" w:w="3267"/>
          </w:tcPr>
          <w:p>
            <w:r>
              <w:t>PAGE_CHARGING_IMPORTS 或 PAGE_EXPENSE_LEDGER；司机拒绝。</w:t>
            </w:r>
          </w:p>
        </w:tc>
      </w:tr>
      <w:tr>
        <w:tc>
          <w:tcPr>
            <w:tcW w:type="dxa" w:w="3267"/>
          </w:tcPr>
          <w:p>
            <w:r>
              <w:t>GET /approval-templates/options；POST /approval-templates；POST /approval-templates/{id}/versions</w:t>
            </w:r>
          </w:p>
        </w:tc>
        <w:tc>
          <w:tcPr>
            <w:tcW w:type="dxa" w:w="3267"/>
          </w:tcPr>
          <w:p>
            <w:r>
              <w:t>当前有效正式费用大类、可发起角色、审批角色及可选指定人；模板类型、费用大类、发起角色和节点</w:t>
            </w:r>
          </w:p>
        </w:tc>
        <w:tc>
          <w:tcPr>
            <w:tcW w:type="dxa" w:w="3267"/>
          </w:tcPr>
          <w:p>
            <w:r>
              <w:t>仅可新建 EXPENSE/TIRE_REPLACEMENT；GENERAL 历史只读。费用大类须当前有效，名称和稳定业务编号由服务端生成，同类型同费用大类有效模板唯一；节点角色必选、指定人选填。</w:t>
            </w:r>
          </w:p>
        </w:tc>
      </w:tr>
    </w:tbl>
    <w:p/>
    <w:p>
      <w:r>
        <w:t>费用明细统一包括 businessDate、vehicleId、driverId、description、amount、receiptNo、invoiceNo、remark、stationName。司机/车分别存在；DAILY 不要求绑定。审批批准 N 项以 (approvalInstanceId,itemNo) 唯一落账，重复回调不重记。普通 DAILY Excel 仅通过预览辅助填充审批 items[]，TASK 仅单笔；不提供通用费用导入确认 API。当前只有充电公司专项订单使用独立确认 API 直接入账，最终仍写统一 ExpenseEntry。其它第三方来源须另行确认，不复用旧通用导入 API。</w:t>
      </w:r>
      <w:r>
        <w:t xml:space="preserve"> DAILY items[] 可传可空 trailerNo（最长 64 字）；日常费用固定 Excel 模板在公司车牌后提供“车挂号”列，预览返回同名字段；审批详情和费用台账返回 trailer_no。</w:t>
      </w:r>
      <w:r/>
      <w:r>
        <w:t xml:space="preserve"> POST /expense-applications/trailer-check 批量返回车挂号存在性；预览逐行提示不存在的车挂号，提交和重新提交由服务端复核。旧固定 Excel 模板不兼容。</w:t>
      </w:r>
      <w:r>
        <w:t xml:space="preserve"> POST /attachments 上传多张图片时分别使用 APPROVAL_APPLICATION 或 APPROVAL_ACTION Purpose，临时 ownerType 为 APPROVAL_UPLOAD、ownerId 为当前用户 ID。POST /approvals、POST /approvals/{id}/resubmit 和 approve/return-step/return-applicant 均用 attachmentIds 传已成功上传的图片 ID；缺省或空数组允许无图提交。申请图片绑定提交版本，处理图片绑定审批动作，GET /approvals/{id} 按版本和动作返回附件。小程序 DAILY/TASK 请求各仅一条 items，Web DAILY 保留多条。</w:t>
      </w:r>
      <w:r>
        <w:t xml:space="preserve"> 充电订单唯一匹配任务时，生成的费用类型为 ELECTRIC，并写入充电时段对应的参与司机；未匹配时类型为 TEMP_ELECTRIC，司机为空。</w:t>
      </w:r>
      <w:r>
        <w:t xml:space="preserve"> 充电来源费用人工归属或解除归属时，当前任务、费用类型和司机在同一事务内同步更新。</w:t>
      </w:r>
    </w:p>
    <w:p>
      <w:pPr/>
      <w:r>
        <w:t>GET/POST /charging/companies、PUT /charging/companies/{id} 读取/保存当前公司表头与四字段映射；POST /charging/imports 接收原始 Excel 和只读预览确认载荷，服务端重验原文件、稳定来源订单身份、金额、零元数及数量对账，在一个事务中保留原始文件与来源订单并对正金额生成正式费用。GET /charging/imports、GET /charging/imports/{id} 返回批次及订单明细；GET /charging/imports/{id}/original-file 权限校验后下载原文件；GET /charging/source-orders/by-expense/{expenseId} 从费用追溯订单。零元订单不生成费用，不作为经营/月结支出。</w:t>
      </w:r>
      <w:r>
        <w:t xml:space="preserve"> POST /charging/companies 只接收公司名称、样表表头位置与四字段映射，服务端生成来源系统标识并固定订单编号类型。PUT /charging/companies/{id} 只允许修改公司名称及映射，保留已有来源身份和订单编号类型。</w:t>
      </w:r>
    </w:p>
    <w:p>
      <w:pPr>
        <w:pStyle w:val="Heading1"/>
      </w:pPr>
      <w:r>
        <w:t>5 轮胎、附件、经营与通知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方法与路径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请求/返回要点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权限及约束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/tire-imports/template、POST /tire-imports/preview、POST /tire-imports/confirm</w:t>
            </w:r>
            <w:r>
              <w:t xml:space="preserve"> 预览仅读取和校验，不保存原文件、批次、行或历史；确认须重新提交同一 Excel 与 requestKey，服务端重验后保存原文件和逐行结果，历史只列实际确认批次。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恰好四列：到货时间、物料描述、条码、胎号</w:t>
            </w:r>
            <w:r>
              <w:t xml:space="preserve"> 到货时间允许 Excel 日期数值单元格（包括仅显示月日的格式），以及完整年份的常见文本格式 yyyy-M-d、yyyy/M/d、yyyy.M.d、yyyy年M月d日、yyyyMMdd，可带 HH:mm 或 HH:mm:ss。预览统一为 yyyy-MM-dd HH:mm；日期未填写时分则为 00:00，秒数按分钟精度截去。纯文本月日不推测年份，无效日期逐行报错。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重复胎号失败；入库 AVAILABLE，不写安装/司机/车。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/tires、GET/PATCH /tires/{id}、GET /tires/{id}/history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库存与人工维护、前后历史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Web 可维护但不得从 Web 发起换胎。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r>
              <w:t>POST /tire-requests/ocr、POST /tire-requests/validate、POST /tire-requests、GET /tire-requests/{id}</w:t>
            </w:r>
          </w:p>
        </w:tc>
        <w:tc>
          <w:tcPr>
            <w:tcW w:type="dxa" w:w="3267"/>
            <w:vAlign w:val="center"/>
          </w:tcPr>
          <w:p>
            <w:r>
              <w:t>每张照片返回 OCR 候选；validate 接收胎号列表，逐项返回库存结果与具体失败原因且不保存申请；submit 接收 templateId、requestKey 及 1～20 条 {ocrRecordId,confirmedTireNo}，一次创建一个审批实例</w:t>
            </w:r>
          </w:p>
        </w:tc>
        <w:tc>
          <w:tcPr>
            <w:tcW w:type="dxa" w:w="3267"/>
            <w:vAlign w:val="center"/>
          </w:tcPr>
          <w:p>
            <w:r>
              <w:t>小程序先选已发布换胎流程，再逐张上传、选择或修改胎号、删除或重传；同批胎号唯一，全部库存校验通过才可提交；服务端提交时重验并原子保存，审批通过整批原子申领。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POST /attachments、GET /attachments/{id}/preview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ownerType、ownerId、purpose、文件；缩略/大图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按 owner/purpose/角色授权；上传失败可重试，不暴露裸存储地址。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/reports/tasks、/reports/templates、/reports/vehicle-expenses、/reports/driver-expenses、/reports/energy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同口径收入、信息费、工资、费用、利润与钻取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服务端分页/汇总；COMPLETED 始终按当前有效事实核算，CANCELLED 无运输经营额，已发生的真实费用仍入公司成本；未归属费用独立解释。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/settlements、POST /settlements/{month}/versions、GET /settlements/{month}/versions/{versionNo}、GET /settlements/{month}/versions/{versionNo}/diff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月份、不可变版本、事实快照和差异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版本生成事务；旧版只读。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/notifications、GET /notifications/unread-count、POST /notifications/{id}/read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本人站内提醒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非业务事实；不得绕过外协角色范围。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GET /audit-logs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对象、操作、时间、操作者分页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授权管理人员；不展示密码或 Token。</w:t>
            </w:r>
          </w:p>
        </w:tc>
      </w:tr>
    </w:tbl>
    <w:p/>
    <w:p>
      <w:pPr>
        <w:pStyle w:val="Heading1"/>
      </w:pPr>
      <w:r>
        <w:t>6 司机专用响应与错误语义</w:t>
      </w:r>
    </w:p>
    <w:p>
      <w:r>
        <w:t>GET /driver/transport-tasks、GET /driver/transport-tasks/{id} 只返回本人参与记录、模板业务快照、当前参与状态、真实公司或外协车牌、下一步、可见重量与原始磅单只读预览。无当前操作权的历史司机仅可看历史且不出现发车/卸货操作。响应模型明确排除实际单价、信息费、任意参与工资、收入、支出、利润、达标结果与阈值；不能先返回后由前端隐藏。 司机被禁用后，登录及已签发 Token 均拒绝司机业务请求；禁用有当前有效未完成任务时返回明确阻断数量。</w:t>
      </w:r>
      <w:r>
        <w:t xml:space="preserve"> 司机任务列表与详情还返回当前参与司机姓名 currentDriverName，供历史参与司机识别接手人；不返回手机号或其他个人敏感信息。</w:t>
      </w:r>
    </w:p>
    <w:p>
      <w:r/>
      <w:r>
        <w:t>GET /approvals 的 MINE、TODO、PROCESSED 范围分别仅返回本人发起、当前节点待本人处理或打回本人、本人实际审批操作的实例；列表返回业务摘要与最近处理时间。详情返回实际操作人、节点、意见、打回目标及当前换胎批次的照片与 OCR 内容。POST /tire-requests/approvals/{id}/resubmit 仅允许被打回的原申请人，校验修改后的照片、胎号及库存并在原审批实例创建新提交版本。受保护 API 由后端功能注册表关联正式页面或按钮；读取 API 校验页面权限及数据范围，写入 API 校验按钮权限与所属页面权限。一个安全的共用读取 API 可使用内存 OR 授权；敏感资料使用受限 DTO 或专用查询入口。未注册 API 默认 403，仍执行身份、角色、审批节点、本人/参与范围、状态、并发、幂等及附件 Purpose 校验。HTTP 400/401/403/404/409/422/500 返回稳定业务码、可理解中文原因及仅供内部追踪的 requestId；前端错误弹窗不显示请求编号。</w:t>
      </w:r>
    </w:p>
    <w:p>
      <w:pPr/>
      <w:r>
        <w:t>司机管理页面增加 GET /driver-vehicle-imports/template 下载固定十列 .xlsx、POST /driver-vehicle-imports/preview 上传并返回逐行全部字段错误、POST /driver-vehicle-imports/confirm 重新上传同一文件并重验后整批事务入库。下载和预览要求 PAGE_DRIVERS；正式确认要求 BUTTON_DRIVERS_IMPORT 及父页面授权。确认不信任预览结果，不接受旧七列或九列模板，不返回初始密码。</w:t>
      </w:r>
      <w:r>
        <w:t xml:space="preserve"> PUT /drivers/{id} 将司机状态改为停用时，先校验未完成任务，再在同一事务内解除其当前车辆绑定并写入历史；司机列表和详情返回当前车辆及该车辆的当前车挂，车挂列表和详情返回当前车辆及其当前司机。</w:t>
      </w:r>
      <w:r>
        <w:t xml:space="preserve"> GET /bindings/vehicle-options 在司机绑定选择场景支持 onlyUnboundDriver=true：服务端仅分页返回启用且未与任何司机建立当前绑定的公司车辆；默认结果维持原范围，供车辆车挂绑定及既有只读用途使用。</w:t>
      </w:r>
      <w:r>
        <w:t xml:space="preserve"> GET /bindings/trailer-options 在车辆绑定车挂的选择场景支持 onlyUnboundVehicle=true，仅分页返回启用且未与任何车辆建立当前绑定的车挂；默认结果保持原范围。</w:t>
      </w:r>
    </w:p>
    <w:sectPr w:rsidR="00FC693F" w:rsidRPr="0006063C" w:rsidSect="00034616">
      <w:pgSz w:w="12240" w:h="15840"/>
      <w:pgMar w:top="1134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Microsoft YaHei" w:hAnsi="Microsoft YaHei" w:eastAsia="Microsoft YaHei"/>
      <w:b w:val="0"/>
      <w:color w:val="1A2A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A2A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b w:val="0"/>
      <w:color w:val="1A2A2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