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/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时以后台填写的初始密码在同一事务中创建安全哈希 DRIVER User；手机号已存在任何 User 时拒绝创建，系统用户维护不能绕过此流程分配 DRIVER。</w:t>
      </w:r>
      <w:r>
        <w:t>Driver 的身份证号与驾驶证号是两个独立必填且唯一的业务事实；出生日期从已校验的身份证号派生，年龄由出生日期和当前日期计算，不独立存储。</w:t>
      </w:r>
      <w:r>
        <w:t xml:space="preserve"> 登录会话是独立的 MySQL AuthSession，关联 User，仅保存 Token 摘要、WEB/MINI 终端、签发时间、到期时间和撤销时间，不保存 Token 明文。角色授权版本用于使所有终端的权限快照在授权事务提交后失效；普通资料修改不撤销会话。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是货物主数据；客户只在模板和任务中存中文名称。Vehicle 独立保存必填且唯一的行驶证号，与 Driver 驾驶证号无关联；外协司机没有公司车绑定，列表及详情显示“不适用”。 Driver 停用与任务发布/转派共用司机行锁；只计算其当前有效参与责任的未完成任务，不以历史参与或当前车辆绑定推断。认证在登录及已签发令牌使用时重验司机有效性。</w:t>
      </w:r>
      <w:r>
        <w:t xml:space="preserve"> 车辆停用时同时删除司机车辆、车辆车挂的当前绑定记录，并在两类绑定历史中记录解除时间、操作者及原因；车挂停用时只解除车辆车挂当前绑定。停用前按当前参与人检查 PUBLISHED、IN_TRANSIT、TRANSFER_PENDING 任务，任一命中则拒绝整笔操作。</w:t>
      </w:r>
      <w:r>
        <w:t xml:space="preserve"> 司机停用在同一事务中解除当前司机车辆绑定并记录解绑时间、操作人和原因；车辆车挂绑定不因司机停用而改变。司机、车辆、车挂列表读取同一组当前绑定事实，分别展示其当前关联对象。</w:t>
      </w:r>
    </w:p>
    <w:p>
      <w:pPr/>
      <w:r>
        <w:t>初始导入复用 Driver、User、Vehicle、driver_vehicle_current 与 driver_vehicle_history 的单个创建和绑定服务，不设平行主数据或导入历史表。十列 Excel 仅提供业务原始字段；司机类型 INTERNAL、公司车、固定吨数、启用状态和安全哈希初始密码由服务端确定。预览无写入；确认时重验全部行并以一个事务创建所有事实，任一行失败整体回滚。</w:t>
      </w:r>
    </w:p>
    <w:p>
      <w:pPr>
        <w:pStyle w:val="Heading1"/>
      </w:pPr>
      <w:r>
        <w:t>3 线路模板、任务、参与人</w:t>
      </w:r>
    </w:p>
    <w:p>
      <w:r>
        <w:t>RouteTemplate 1:N TransportTask。模板 stableCode 由服务端创建时生成（L 加 7 位数字，共 8 位）、全局唯一且编辑时不可修改，含名称、中文客户、Product、起讫地和三项默认金额；启停仅影响未来生成。TransportTask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  <w:r>
        <w:t xml:space="preserve"> RouteTemplate 的业务唯一键为客户中文名称、Product、装货地、卸货地及三项默认金额；名称、stableCode、启停状态和备注不参与重复判断。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PUBLISHED→IN_TRANSIT→COMPLETED。转派使执行中任务进入 TRANSFER_PENDING，只有新 current Participant 实际发车才能回 IN_TRANSIT；最后 current Participant 才可卸货。从未实际发车且未进入转派执行链的 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/>
      <w:r>
        <w:t>ApprovalTemplate 的 businessType 保留 EXPENSE、GENERAL、TIRE_REPLACEMENT；新建仅允许 EXPENSE 与 TIRE_REPLACEMENT，GENERAL 模板、版本和实例保留历史读取；模板 1:N FlowVersion，发布版本不可原地修改。ApprovalInstance 指向冻结 FlowVersion，含 N 个 SubmissionVersion、Task/Action 历史。个人审批按申请人、当前节点处理人或被打回申请人、实际操作人分别查询；打回申请人后的换胎重新提交保留原实例与动作历史，创建新 SubmissionVersion 与该版本的轮胎申请批次，审批生效只处理最新批次。ApprovalAction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可手工新增多项，固定 Excel 仅将行加入同一可编辑草稿；可统一修改、删除，最终 N 项提交为一个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  <w:r>
        <w:t xml:space="preserve"> DAILY 明细可选车挂号，作为独立文本快照随审批提交版本和最终 ExpenseEntry 保存；不参与绑定或归属判定。</w:t>
      </w:r>
      <w:r>
        <w:t xml:space="preserve"> Excel 预览和手工明细提交均校验非空车挂号存在；未知车挂号的明细不得提交。</w:t>
      </w:r>
      <w:r>
        <w:t xml:space="preserve"> 申请凭证与 ApprovalSubmissionVersion 关联，重新提交创建新版本并保留旧版本图片；处理凭证与 ApprovalAction 关联，保留各节点历史且不能覆盖申请凭证。管理端 DAILY 明细可由手工与固定 Excel 混合形成；小程序 DAILY/TASK 均为单笔，复用同一申请实体和审批链。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pPr/>
      <w:r>
        <w:t>ChargingCompany 保存每家公司唯一当前四字段映射及表头列位置；ImportBatch 保存来源系统、原始文件名/哈希/存储键、映射快照、操作人、确认/入账/零元/重复数量和金额；SourceOrder 逐笔保存来源系统＋订单编号类型＋原始订单号、工作表/原始行号、车牌、真实充电时间、金额及可空的 ExpenseEntry 引用。零元订单金额为 0 且 ExpenseEntry 引用为空，仍保留原始文件追溯和正式去重。正金额订单只经统一 ExpenseEntry 入账；自动任务归属写入统一 ExpenseAttributionHistory。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保存有权限的人工修改。一次换胎申请由同一批次的 N 条 TireRequest 构成并关联一个 ApprovalInstance；每条 TireRequest 关联一张原始图片、一次 OcrRecord 和一个用户确认胎号。批内胎号唯一，整批库存校验通过后才提交；审批通过时 N 条轮胎在同一事务内申领，已申领或待审批胎号禁止再次申请。Web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r>
              <w:t>一实例冻结一流程版本；步骤 ID 与实例绑定，不随模板编辑变化。 冻结节点保存必选角色与可选指定人；每提交版本每节点只有一条共享待办，实际处理人记录于 ApprovalAction。申请人撤回保留原实例并终止待办，新申请另建实例。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  <w:tr>
        <w:tc>
          <w:tcPr>
            <w:tcW w:type="dxa" w:w="3267"/>
          </w:tcPr>
          <w:p>
            <w:r>
              <w:t>ChargingCompany</w:t>
            </w:r>
          </w:p>
        </w:tc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1:N；公司只保留当前生效的表头及四字段映射，批次冻结当时映射。</w:t>
            </w:r>
          </w:p>
        </w:tc>
      </w:tr>
      <w:tr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1:N；每条订单保留原始文件/工作表/行号；重复订单不新增来源事实。</w:t>
            </w:r>
          </w:p>
        </w:tc>
      </w:tr>
      <w:tr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ExpenseEntry</w:t>
            </w:r>
          </w:p>
        </w:tc>
        <w:tc>
          <w:tcPr>
            <w:tcW w:type="dxa" w:w="3267"/>
          </w:tcPr>
          <w:p>
            <w:r>
              <w:t>0..1:1；零元订单不产生费用，正金额订单恰好一笔正式费用。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司机端只查询本人参与的任务，司机 DTO 不返回价格、毛利、任何参与工资、收入、支出和结算字段；有本人薪资页面权限者另行查看本人薪资。外协司机不得获取内部费用、轮胎、工资和经营资料。系统以唯一功能注册表关联页面、按钮和 API，多页面共用只读 API 时仍须保持各页面的数据范围；完整司机证件等敏感资料只能通过司机管理的数据边界获取。审批节点资格、附件 Purpose 与审计校验不因页面或按钮授权而省略。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