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  <w:r>
        <w:t xml:space="preserve"> sys_role 保存权限版本，sys_user 保存认证撤销版本；auth_session 保存唯一的令牌 SHA-256 摘要、用户、终端、签发时间、到期时间、撤销时间及签发时认证版本，并建立用户和到期索引。令牌明文不落库；会话到期和撤销均由服务端强制校验。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/>
      <w:r>
        <w:t>自有司机车辆初始导入不新增物理表。driver 的身份证号、驾驶证号和关联账号手机号，vehicle 的车牌号、行驶证号，以及 driver_vehicle_current 的司机和车辆唯一键沿用单一 baseline；driver_vehicle_history 保留正式绑定时间与操作者。Vehicle.max_load 和 load_standard_min_load 为 DECIMAL(18,3)，固定达标吨数必须大于 0 且不超过最大载重；能源类型只允许电或气对应的正式枚举。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id、permission_code VARCHAR(128)、permission_name、permission_type、status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permission_code 全局唯一；permission_type 为 PAGE 或 BUTTON。页面与按钮定义由后端唯一功能注册表在启动时同步，角色授权由管理员维护；启动同步不自动扩大普通角色授权。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phone VARCHAR(32),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r>
              <w:t>id, user_id, name VARCHAR(64), phone VARCHAR(32), driver_type VARCHAR(32), id_card_no VARCHAR(18), driving_license_no VARCHAR(64),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user_id、id_card_no、driving_license_no 分别唯一；身份证与驾驶证数据库 NOT NULL，正式新增/更新接口拒绝空白值，身份证格式、出生日期、校验码由服务端验证。出生日期由身份证派生，年龄不建存储列。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r>
              <w:t>id, plate_no VARCHAR(32), vehicle_license_no VARCHAR(64), insurance_complete, energy_type, max_load DECIMAL(18,3), load_standard_type, load_standard_percent DECIMAL(8,4), load_standard_min_load DECIMAL(18,3),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plate_no、vehicle_license_no 分别唯一；行驶证号数据库 NOT NULL，正式新增/更新接口拒绝空白值并去除首尾空格；仅公司车，达标方式和值成对校验。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/>
    <w:p>
      <w:r>
        <w:t>Driver 新建与 DRIVER User 创建在同一业务事务中完成；账号手机号已存在时整体回滚，不复用已有账号。OUTSOURCED 不写 driver_vehicle_current，也不创建 vehicle 行；历史参与的外协车牌只存业务快照。Customer 不作为实体或 FK。三个证件号列均为 NOT NULL，分别有数据库唯一索引；正式新增和编辑接口同时拒绝空白值，服务端标准化后重验唯一性，数据库约束兜底并发重复。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唯一；新模板编号由服务端生成，格式为 L 加 7 位数字（共 8 位），创建后不可修改；三项默认金额非负；停用只阻新任务。</w:t>
            </w:r>
            <w:r>
              <w:t xml:space="preserve"> 另以 customer_name、product_id、loading_place、unloading_place、default_unit_price、default_information_fee、default_driver_salary 建立组合唯一约束，启停状态不参与；开发期已有重复数据需先按业务处理后方可应用该约束。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r>
              <w:t>id, stable_code, name, business_type, expense_type, enabled, active_business_key（生成列）, version</w:t>
            </w:r>
          </w:p>
        </w:tc>
        <w:tc>
          <w:tcPr>
            <w:tcW w:type="dxa" w:w="3267"/>
            <w:vAlign w:val="center"/>
          </w:tcPr>
          <w:p>
            <w:r>
              <w:t>stable_code 唯一并由后端生成；name 按业务类型及正式费用大类自动生成；business_type 保留 EXPENSE/GENERAL/TIRE_REPLACEMENT；新建仅 EXPENSE/TIRE_REPLACEMENT，GENERAL 保留历史读取；enabled=1 时业务类型+费用大类唯一，历史 GENERAL 不受此约束。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r>
              <w:t>id, flow_id, node_order INT, node_name, approver_role_id NOT NULL, approver_user_id NULL, allow_return</w:t>
            </w:r>
          </w:p>
        </w:tc>
        <w:tc>
          <w:tcPr>
            <w:tcW w:type="dxa" w:w="3267"/>
            <w:vAlign w:val="center"/>
          </w:tcPr>
          <w:p>
            <w:r>
              <w:t>flow_id+node_order 唯一；id 为稳定 Step ID；冻结角色及可选指定人。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r>
              <w:t>approval_no 唯一；flow_id 固定冻结版本。 status 包含 WITHDRAWN 终态；已生效实例不可撤回。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r>
              <w:t>id, instance_id, submission_version_id, node_id, status, invalidated, created_at, completed_at</w:t>
            </w:r>
          </w:p>
        </w:tc>
        <w:tc>
          <w:tcPr>
            <w:tcW w:type="dxa" w:w="3267"/>
            <w:vAlign w:val="center"/>
          </w:tcPr>
          <w:p>
            <w:r>
              <w:t>(instance_id,submission_version_id,node_id) 唯一；一个节点一条共享待办，不因审批人可空而重复生成；撤回终止未完成待办。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r>
              <w:t>打回目标必须属于实例冻结流程中的合法已走前置步骤；保存稳定 ID 与名称快照。 operator_id 记录实际处理人；WITHDRAW 记录申请人撤回。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  <w:tr>
        <w:tc>
          <w:tcPr>
            <w:tcW w:type="dxa" w:w="3267"/>
          </w:tcPr>
          <w:p>
            <w:r>
              <w:t>charging_company</w:t>
            </w:r>
          </w:p>
        </w:tc>
        <w:tc>
          <w:tcPr>
            <w:tcW w:type="dxa" w:w="3267"/>
          </w:tcPr>
          <w:p>
            <w:r>
              <w:t>id BIGINT PK、company_name、source_system、order_no_type、header_row_no、headers_json、mapping_json、enabled、updated_by/at</w:t>
            </w:r>
          </w:p>
        </w:tc>
        <w:tc>
          <w:tcPr>
            <w:tcW w:type="dxa" w:w="3267"/>
          </w:tcPr>
          <w:p>
            <w:r>
              <w:t>company_name 与 source_system 唯一；四字段映射引用表头列位置；每公司仅一份当前配置。</w:t>
            </w:r>
          </w:p>
        </w:tc>
      </w:tr>
      <w:tr>
        <w:tc>
          <w:tcPr>
            <w:tcW w:type="dxa" w:w="3267"/>
          </w:tcPr>
          <w:p>
            <w:r>
              <w:t>charging_import_batch</w:t>
            </w:r>
          </w:p>
        </w:tc>
        <w:tc>
          <w:tcPr>
            <w:tcW w:type="dxa" w:w="3267"/>
          </w:tcPr>
          <w:p>
            <w:r>
              <w:t>id BIGINT PK、company_id FK、source_system、original_filename、original_storage_key、file_hash、sheet_name、mapping_json、confirmed_count、imported_count、zero_count、duplicate_count、confirmed_amount、imported_amount、created_by/at</w:t>
            </w:r>
          </w:p>
        </w:tc>
        <w:tc>
          <w:tcPr>
            <w:tcW w:type="dxa" w:w="3267"/>
          </w:tcPr>
          <w:p>
            <w:r>
              <w:t>确认数量＝入账＋零元＋重复；冻结文件及映射快照。</w:t>
            </w:r>
          </w:p>
        </w:tc>
      </w:tr>
      <w:tr>
        <w:tc>
          <w:tcPr>
            <w:tcW w:type="dxa" w:w="3267"/>
          </w:tcPr>
          <w:p>
            <w:r>
              <w:t>charging_source_order</w:t>
            </w:r>
          </w:p>
        </w:tc>
        <w:tc>
          <w:tcPr>
            <w:tcW w:type="dxa" w:w="3267"/>
          </w:tcPr>
          <w:p>
            <w:r>
              <w:t>id BIGINT PK、batch_id FK、source_system、order_no_type、original_order_no、sheet_name、row_no、plate_no、charged_at、amount DECIMAL(18,2)、expense_id NULL FK</w:t>
            </w:r>
          </w:p>
        </w:tc>
        <w:tc>
          <w:tcPr>
            <w:tcW w:type="dxa" w:w="3267"/>
          </w:tcPr>
          <w:p>
            <w:r>
              <w:t>(source_system,order_no_type,original_order_no) 唯一；amount≥0；零元 expense_id 为空，正金额对应唯一费用。</w:t>
            </w:r>
          </w:p>
        </w:tc>
      </w:tr>
      <w:tr>
        <w:tc>
          <w:tcPr>
            <w:tcW w:type="dxa" w:w="3267"/>
          </w:tcPr>
          <w:p>
            <w:r>
              <w:t>expense_category</w:t>
            </w:r>
          </w:p>
        </w:tc>
        <w:tc>
          <w:tcPr>
            <w:tcW w:type="dxa" w:w="3267"/>
          </w:tcPr>
          <w:p>
            <w:r>
              <w:t>category_code, category_name, display_order, enabled</w:t>
            </w:r>
          </w:p>
        </w:tc>
        <w:tc>
          <w:tcPr>
            <w:tcW w:type="dxa" w:w="3267"/>
          </w:tcPr>
          <w:p>
            <w:r>
              <w:t>正式费用大类唯一配置来源；编码与名称唯一；初始化不包含 OTHER，费用申请、台账和审批模板共享。</w:t>
            </w:r>
            <w:r>
              <w:t xml:space="preserve"> 首次初始化保留 TOLL（过路费），不含 CARRYING（搬运费）和 CAR_WASH（洗车费）。</w:t>
            </w:r>
          </w:p>
        </w:tc>
      </w:tr>
    </w:tbl>
    <w:p>
      <w:r>
        <w:t xml:space="preserve"> approval_expense_item.trailer_no 与 expense_entry.trailer_no 为可空 VARCHAR(64) 车挂号快照，审批通过时逐条复制，不覆盖历史版本。</w:t>
      </w:r>
      <w:r>
        <w:t xml:space="preserve"> 现有 file_attachment、approval_submission_attachment 与 approval_action 关系直接承载多图：申请图片在提交事务中绑定对应 submission_version_id，节点图片在处理事务中绑定实际 approval_action.id。重新提交不修改旧版本或旧节点附件；本次定版无需新增表、列或数据库迁移。</w:t>
      </w:r>
    </w:p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/>
      <w:r>
        <w:t>充电公司来源订单的零元金额合法，但不放宽普通正金额 ExpenseEntry 的服务端校验。原始 Excel 可按授权批次下载；来源订单可由费用详情或导入历史追溯。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r>
              <w:t>id, batch_key, applicant_driver_id, approval_instance_id, vehicle_id, confirmed_tire_no, ocr_record_id, photo_attachment_id, tire_id, status, created_at</w:t>
            </w:r>
          </w:p>
        </w:tc>
        <w:tc>
          <w:tcPr>
            <w:tcW w:type="dxa" w:w="3267"/>
            <w:vAlign w:val="center"/>
          </w:tcPr>
          <w:p>
            <w:r>
              <w:t>同一 batch_key 的 1～20 条不同胎号共用一个审批实例；batch_key + confirmed_tire_no 唯一，approval_instance_id 为普通索引；整批审批、原子申领、防重复。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r>
              <w:t>id, attachment_id, raw_result_json, candidate_text, candidates_json, confirmed_text, confirmed_by, confirmed_at</w:t>
            </w:r>
          </w:p>
        </w:tc>
        <w:tc>
          <w:tcPr>
            <w:tcW w:type="dxa" w:w="3267"/>
            <w:vAlign w:val="center"/>
          </w:tcPr>
          <w:p>
            <w:r>
              <w:t>每张照片独立保存原图、OCR 原始结果、候选列表与用户确认胎号；通过 TireRequest.ocr_record_id 关联批内明细。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固定任务/轮胎模板；request_key 防重复提交。DAILY 费用 Excel 仅辅助填表，不生成 import_task。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