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车队经营管理系统测试与验收用例说明书</w:t>
      </w:r>
    </w:p>
    <w:p>
      <w:r>
        <w:t>本说明书只验收首次正式上线的最终业务模型。每个用例记录输入、预期数据库事实、API 响应、权限结果和可见页面证据。自动测试、真实 MySQL/API、管理端浏览器与微信开发者工具分别给出结果；任何一种不能冒充另一种。首次上线从单一最终初始化 SQL 建空库，测试 schema、API 设计和实现必须一致；开发数据可按授权重建，不执行旧开发版本迁移验收。</w:t>
      </w:r>
    </w:p>
    <w:p>
      <w:pPr>
        <w:pStyle w:val="Heading1"/>
      </w:pPr>
      <w:r>
        <w:t>1 验收分层与通用闸门</w:t>
      </w:r>
    </w:p>
    <w:p>
      <w:r>
        <w:t>单元测试覆盖公式、状态机、权限策略和输入校验；集成测试在真实 MySQL 覆盖事务、唯一约束、并发、幂等及审批/费用/结算跨表事实；契约测试覆盖字段脱敏、分页与错误；管理端和小程序做真实交互验收。标准 backend test/package、admin test/build、mini test/package、git diff --check 均需通过。条件性 skipped 必须说明条件和数量，不写成 PASS。BLOCKER 为正常业务无法完成、财务错算、权限泄露、历史/证据被破坏或关键真实 GUI 不可用；视觉小问题单列非阻塞并有责任阶段。</w:t>
      </w:r>
    </w:p>
    <w:p>
      <w:pPr>
        <w:pStyle w:val="Heading1"/>
      </w:pPr>
      <w:r>
        <w:t>2 身份、模板与任务模型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创建新司机手机号，无合法 DRIVER User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后台填写初始密码，安全哈希账号与 Driver 原子创建；密码不回显、不写日志/Audit。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关联已有合法 DRIVER User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只关联，不改原密码；系统用户接口直接分配 DRIVER 被拒绝。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INTERNAL/OUTSOURCED 类型分支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服务端读取 Driver.driverType；伪造客户端类型无效，外协不创建/绑定公司车。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TM-01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新建/停用/改模板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stableCode 唯一；默认金额/客户/货物/起讫地正确；停用阻新任务，已有任务快照不变。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TM-02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授权调整任务单价或信息费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原值、后值、原因、操作者、时间入历史；实时经营重算；同额或无权限/版本过期按规则拒绝。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TM-03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同任务多 Participant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sequence 唯一且当前参与唯一；转派追加而不覆盖；公司车/挂或外协车牌快照永久稳定。</w:t>
            </w:r>
          </w:p>
        </w:tc>
      </w:tr>
    </w:tbl>
    <w:p/>
    <w:p>
      <w:pPr>
        <w:pStyle w:val="Heading1"/>
      </w:pPr>
      <w:r>
        <w:t>3 调度、导入、转派与运输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同司机多行派车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每行一真实 TransportTask；不通过“趟数”生成空任务，默认金额复制后可逐行调整。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 无合格当前公司车、OUTSOURCED 无车牌或伪造公司车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正式发布拒绝相应行；后端按司机类型校验。外协工资 0.00 合法。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批次中任意行正式校验失败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整批事务失败、0 个任务发布；保留逐行错误；同 requestKey 重试不重复。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DS-04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复制昨日派车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仅预填资料；当前绑定、车牌、单价、信息费、工资在再次确认时重新校验。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固定任务 Excel 文件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下载固定版本，上传、预览、确认、正式重验、逐行结果和历史齐全；未知司机/模板、表头错、重复行失败且不自动建司机。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模板导入或历史线路完成导入请求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不存在正式入口/API；不得绕固定任务生成路径。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当前司机发车、转派、接手重发、卸货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状态按 PUBLISHED→IN_TRANSIT→TRANSFER_PENDING→IN_TRANSIT→COMPLETED；每次发车独立事件，旧司机无当前操作入口且 API 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转派工资核定与历史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每名参与工资和车辆资格按规则保存；未发车正式 TRANSFER 工资有效；0.00 合法、同额不记历史；并发失败不产生半套参与事实。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未发车任务取消与不可取消边界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UNPUBLISHED/PUBLISHED 且从未实际发车、未入转派链可取消至 CANCELLED，原因/历史/Audit 完整；一旦发车、转派中或 COMPLETED 取消均拒绝；不存在整任务作废/恢复。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WT-01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无磅单、毛重≤皮重、重复卸货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均拒绝完成；上传至少一张正式原始磅单后服务端算净重且完成只读。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WT-02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重量纠错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V1 原重量与原图/hash 不变；V2+ 有原因、操作者、时间、独立证据，达标/经营实时重算；司机无纠错权限。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WT-03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达标与脱敏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 显示达标/未达标，未达标可卸货；OUTSOURCED 为不适用。两种司机 API 均无单价、信息费、工资、收入、支出、利润、达标和阈值。</w:t>
            </w:r>
          </w:p>
        </w:tc>
      </w:tr>
    </w:tbl>
    <w:p/>
    <w:p>
      <w:pPr>
        <w:pStyle w:val="Heading1"/>
      </w:pPr>
      <w:r>
        <w:t>4 工资、出勤与调度月账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普通及多次转派任务核薪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工资台账含所有有效 Participant、顺序和全员合计；任务/报表/月结只计一次；调整前后、原因和版本可查。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同金额核薪、工资 0.00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0.00 可保存且计入完整成本口径；同额不新增历史；无原因和过期版本被拒。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 同日两趟与跨日卸货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当日出勤=1 天；次日卸货不增加出勤。OUTSOURCED 不出现在出勤或工资单。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DL-01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同车同日两次发车、转派接手再发车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自有/外协车辆月账按实际发车快照计 2 次；历史绑定变动不改旧月账；点日明细与 Excel 相同。</w:t>
            </w:r>
          </w:p>
        </w:tc>
      </w:tr>
    </w:tbl>
    <w:p/>
    <w:p>
      <w:pPr>
        <w:pStyle w:val="Heading1"/>
      </w:pPr>
      <w:r>
        <w:t>5 审批、费用与归属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EXPENSE/GENERAL/TIRE_REPLACEMENT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模板类型稳定；GENERAL 不落费用，轮胎按独立库存规则；在途流程不改，维护期禁新发起。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 打回指定已走 B、同审批人不同节点、非法/未来/其它版本目标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只返回本实例合法前置 FlowNode ID；非法目标拒绝；打回后 B 及后续重新走，旧结果不复用，Submission/Action 历史完整。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 可编辑多明细与 TASK 单笔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属性先选且不可变；DAILY 可手工新增多项，司机与车分别合法且不要求绑定；导入行可修改、删除并与手工行共同提交；TASK 先司机后其参与任务且只一项；外协申请拒绝。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费用字段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金额空/零/负数拒绝；日期、车、司机、明细和可选票据/发票/站点/备注按统一契约保存，无“是否结清”。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 Excel 填表与 N 项一审批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 Excel 预览不产生审批或费用；解析行加入可编辑草稿后可修改、删除，并可继续手工新增。最终同大类 N 项统一 POST /approvals，任一行金额不大于 0 或引用无效时整笔拒绝；整批审批通过后恰好 N 条 ExpenseEntry，实例+itemNo 唯一，重复批准不重记；TASK 不提供 Excel 且只允许单项。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EX-04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 后续绑定/解绑任务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applicationScope 始终 DAILY；归属前后、原因、操作者、时间完整；公司费用总额不变，任务利润随归属变。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EX-05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费用车与目标任务所有正式 INTERNAL 参与车均不符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后端硬拒绝，不能警告后强行绑定；外协车牌不能作为公司费用资格。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EX-06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批准费用错误与冲销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不可直接修改金额；冲销形成负向事实和原条目链接，再申请新项；重复冲销拒绝，月结差异可解释。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EX-07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普通 Excel 和专用充电公司来源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普通费用绝不自动匹配；专用来源仅批准后独立验收，精确车/秒级时间/金额/唯一 ID 完整且候选恰一条才绑定，0 或多条不猜。</w:t>
            </w:r>
          </w:p>
        </w:tc>
      </w:tr>
    </w:tbl>
    <w:p/>
    <w:p>
      <w:pPr>
        <w:pStyle w:val="Heading1"/>
      </w:pPr>
      <w:r>
        <w:t>6 轮胎、经营与月结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固定四列轮胎入库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只有到货时间、物料描述、条码、胎号；重复胎号失败；入库 AVAILABLE，无车/司机/装胎时间。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小程序换胎及 Web 维护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小程序原图→OCR 原始结果→确认胎号→库存匹配→申请；申领防重。Web 可授权维护并留历史/Audit，不可发起换胎。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完成有效任务核算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收入=有效净重×实际含税单价；支出=实际信息费+有效 Participant 工资+当前归属有效费用净额；利润=收入−支出；信息费恰好一次。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未归属 DAILY 与后绑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未归属费用进公司总支出而不进任务；后绑公司总额不变，任务利润/模板汇总变化；来源仍 DAILY。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已完成任务纠错与取消任务公司成本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COMPLETED 的收入、工资、信息费和当前有效费用始终参加经营；重量、单价、信息费、工资、费用分别授权纠错/调整并在月结形成具体差异。CANCELLED 无运输收入/工资/信息费经营额，正式真实费用仍进公司成本。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同月生成 V1、改重量/工资/信息费/费用归属/冲销后生成 V2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V1 全字段与规范化 hash 不变；V2 差异逐项解释，汇总与任务档案、报表一致；首版无前版差异有正常空态。</w:t>
            </w:r>
          </w:p>
        </w:tc>
      </w:tr>
    </w:tbl>
    <w:p/>
    <w:p>
      <w:pPr>
        <w:pStyle w:val="Heading1"/>
      </w:pPr>
      <w:r>
        <w:t>7 权限、可用性与最终关闭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ID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场景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必须成立的结果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AC-01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无权限直调 API、伪造 driverType、跨司机任务 ID、猜附件 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403/范围错误；响应不泄露敏感字段、原图或业务事实；外协不能通过通知跳入费用/工资/轮胎/经营。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AC-02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过期版本、重复请求、并发审批/转派/导入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幂等返回同一事实或明确冲突；唯一约束和事务不留半成品。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UX-01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管理端 1920×1080 与 1366×768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多层导航、PageHeader、业务可读列表/详情、明确危险动作；表单有永久 Label；宽表只局部滚动；Loading/Empty/Error 分开。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UX-02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微信开发者工具自有/外协与弱网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当前任务、底部主操作、磅单上传/预览/重试、完成只读；外协真实车牌与负向入口；Offline 显示错误而非空列表，恢复可重试。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UX-03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审批证据、费用台账、月结差异、轮胎 OCR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图片缩略图可放大且失败中文提示；费用来源/现归属可读；月结版本只读；OCR 原图和确认值可追。</w:t>
            </w:r>
          </w:p>
        </w:tc>
      </w:tr>
    </w:tbl>
    <w:p/>
    <w:p>
      <w:r>
        <w:t>最终报告必须分别列自动测试数量与 skipped、标准构建、真实 MySQL、正式 API、管理端浏览器、小程序开发者工具或实机结果，以及 BLOCKER、需决策、非阻塞项。缺少实际 GUI 证据时标记未完成，不以截图外推未操作流程。只有所有业务硬约束与权限/财务/历史证据成立，才可宣布最终上线验收通过。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