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00000"/>
          <w:sz w:val="36"/>
        </w:rPr>
        <w:t>车队经营管理系统部署上线说明书</w:t>
      </w:r>
    </w:p>
    <w:p>
      <w:pPr>
        <w:jc w:val="center"/>
      </w:pPr>
      <w:r>
        <w:rPr>
          <w:rFonts w:ascii="Microsoft YaHei" w:hAnsi="Microsoft YaHei" w:eastAsia="Microsoft YaHei"/>
          <w:b/>
          <w:color w:val="000000"/>
          <w:sz w:val="24"/>
        </w:rPr>
        <w:t>系统部署上线说明书 V1.1</w:t>
      </w:r>
    </w:p>
    <w:p>
      <w:pPr>
        <w:jc w:val="center"/>
      </w:pPr>
      <w:r>
        <w:rPr>
          <w:rFonts w:ascii="Microsoft YaHei" w:hAnsi="Microsoft YaHei" w:eastAsia="Microsoft YaHei"/>
          <w:b w:val="0"/>
          <w:color w:val="000000"/>
          <w:sz w:val="19"/>
        </w:rPr>
        <w:t>适用范围：后端、管理端、小程序、数据库、附件存储、OCR 与导入链路</w:t>
      </w:r>
    </w:p>
    <w:p>
      <w:pPr>
        <w:pStyle w:val="Heading1"/>
        <w:spacing w:before="240" w:after="100"/>
      </w:pPr>
      <w:r>
        <w:rPr>
          <w:rFonts w:ascii="Microsoft YaHei" w:hAnsi="Microsoft YaHei" w:eastAsia="Microsoft YaHei"/>
          <w:b/>
          <w:color w:val="000000"/>
          <w:sz w:val="30"/>
        </w:rPr>
        <w:t>1 文档目的与当前项目状态</w:t>
      </w:r>
    </w:p>
    <w:p>
      <w:pPr>
        <w:spacing w:after="120" w:line="276" w:lineRule="auto"/>
      </w:pPr>
      <w:r>
        <w:rPr>
          <w:rFonts w:ascii="Microsoft YaHei" w:hAnsi="Microsoft YaHei" w:eastAsia="Microsoft YaHei"/>
          <w:b w:val="0"/>
          <w:color w:val="000000"/>
          <w:sz w:val="21"/>
        </w:rPr>
        <w:t>本文档用于指导车队经营管理系统部署到测试环境和生产环境。V1.1 基于当前最新代码状态更新，吸收 P1-9 腾讯云真实轮胎 OCR、P1-10 真实 Excel 和 CSV 文件解析、P1-11 审批图片证据链、P1-12 专项遗留修复结果。</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24"/>
        <w:gridCol w:w="3324"/>
        <w:gridCol w:w="3324"/>
      </w:tblGrid>
      <w:tr>
        <w:tc>
          <w:tcPr>
            <w:tcW w:type="dxa" w:w="1984"/>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项目项</w:t>
            </w:r>
          </w:p>
        </w:tc>
        <w:tc>
          <w:tcPr>
            <w:tcW w:type="dxa" w:w="1701"/>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当前状态</w:t>
            </w:r>
          </w:p>
        </w:tc>
        <w:tc>
          <w:tcPr>
            <w:tcW w:type="dxa" w:w="5669"/>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说明</w:t>
            </w:r>
          </w:p>
        </w:tc>
      </w:tr>
      <w:tr>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功能开发阶段</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完成</w:t>
            </w:r>
          </w:p>
        </w:tc>
        <w:tc>
          <w:tcPr>
            <w:tcW w:type="dxa" w:w="5669"/>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后端、管理端、小程序已完成既定功能开发。</w:t>
            </w:r>
          </w:p>
        </w:tc>
      </w:tr>
      <w:tr>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自动化验收</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完成</w:t>
            </w:r>
          </w:p>
        </w:tc>
        <w:tc>
          <w:tcPr>
            <w:tcW w:type="dxa" w:w="5669"/>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后端、管理端、小程序自动化测试通过。</w:t>
            </w:r>
          </w:p>
        </w:tc>
      </w:tr>
      <w:tr>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假闭环专项审计</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完成</w:t>
            </w:r>
          </w:p>
        </w:tc>
        <w:tc>
          <w:tcPr>
            <w:tcW w:type="dxa" w:w="5669"/>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已修复 OCR、导入文件解析、审批图片证据链和 P1-12 遗留问题。</w:t>
            </w:r>
          </w:p>
        </w:tc>
      </w:tr>
      <w:tr>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真实 MySQL 验证</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待执行</w:t>
            </w:r>
          </w:p>
        </w:tc>
        <w:tc>
          <w:tcPr>
            <w:tcW w:type="dxa" w:w="5669"/>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当前环境未配置 TEST_MYSQL_JDBC_URL、TEST_MYSQL_USER、TEST_MYSQL_PASSWORD，不得表述为已通过真实数据库验证。</w:t>
            </w:r>
          </w:p>
        </w:tc>
      </w:tr>
      <w:tr>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腾讯云真实凭据 OCR 验证</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待执行</w:t>
            </w:r>
          </w:p>
        </w:tc>
        <w:tc>
          <w:tcPr>
            <w:tcW w:type="dxa" w:w="5669"/>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默认测试不消耗腾讯云额度，需要部署环境配置真实 Secret 后验证。</w:t>
            </w:r>
          </w:p>
        </w:tc>
      </w:tr>
      <w:tr>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微信开发者工具和真机 UAT</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待执行</w:t>
            </w:r>
          </w:p>
        </w:tc>
        <w:tc>
          <w:tcPr>
            <w:tcW w:type="dxa" w:w="5669"/>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需要正式 AppID、HTTPS 合法域名和真机流程回归。</w:t>
            </w:r>
          </w:p>
        </w:tc>
      </w:tr>
      <w:tr>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生产上线</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待执行</w:t>
            </w:r>
          </w:p>
        </w:tc>
        <w:tc>
          <w:tcPr>
            <w:tcW w:type="dxa" w:w="5669"/>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完成测试环境验证、备份、域名、证书、运维监控后执行。</w:t>
            </w:r>
          </w:p>
        </w:tc>
      </w:tr>
    </w:tbl>
    <w:p>
      <w:pPr>
        <w:spacing w:after="120" w:line="276" w:lineRule="auto"/>
      </w:pPr>
    </w:p>
    <w:p>
      <w:pPr>
        <w:pStyle w:val="Heading1"/>
        <w:spacing w:before="240" w:after="100"/>
      </w:pPr>
      <w:r>
        <w:rPr>
          <w:rFonts w:ascii="Microsoft YaHei" w:hAnsi="Microsoft YaHei" w:eastAsia="Microsoft YaHei"/>
          <w:b/>
          <w:color w:val="000000"/>
          <w:sz w:val="30"/>
        </w:rPr>
        <w:t>2 系统组成与部署产物</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24"/>
        <w:gridCol w:w="3324"/>
        <w:gridCol w:w="3324"/>
      </w:tblGrid>
      <w:tr>
        <w:tc>
          <w:tcPr>
            <w:tcW w:type="dxa" w:w="1701"/>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组成</w:t>
            </w:r>
          </w:p>
        </w:tc>
        <w:tc>
          <w:tcPr>
            <w:tcW w:type="dxa" w:w="3402"/>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目录或产物</w:t>
            </w:r>
          </w:p>
        </w:tc>
        <w:tc>
          <w:tcPr>
            <w:tcW w:type="dxa" w:w="4252"/>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部署说明</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Java 后端</w:t>
            </w:r>
          </w:p>
        </w:tc>
        <w:tc>
          <w:tcPr>
            <w:tcW w:type="dxa" w:w="340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backend/target/fleet-ops-backend-0.0.1-SNAPSHOT.jar</w:t>
            </w:r>
          </w:p>
        </w:tc>
        <w:tc>
          <w:tcPr>
            <w:tcW w:type="dxa" w:w="425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通过 mvn package 生成，默认启动端口以 application.yml 中 server.port 为准。</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Vue3 管理端</w:t>
            </w:r>
          </w:p>
        </w:tc>
        <w:tc>
          <w:tcPr>
            <w:tcW w:type="dxa" w:w="340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admin-web/dist</w:t>
            </w:r>
          </w:p>
        </w:tc>
        <w:tc>
          <w:tcPr>
            <w:tcW w:type="dxa" w:w="425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通过 npm --prefix admin-web run build 生成静态文件，部署到 Nginx 或等效静态服务器。</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微信小程序</w:t>
            </w:r>
          </w:p>
        </w:tc>
        <w:tc>
          <w:tcPr>
            <w:tcW w:type="dxa" w:w="340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mini-program</w:t>
            </w:r>
          </w:p>
        </w:tc>
        <w:tc>
          <w:tcPr>
            <w:tcW w:type="dxa" w:w="425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通过微信开发者工具导入，配置正式 AppID、baseUrl 和合法域名。</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数据库</w:t>
            </w:r>
          </w:p>
        </w:tc>
        <w:tc>
          <w:tcPr>
            <w:tcW w:type="dxa" w:w="340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database/database.sql 或 backend/src/main/resources/db/migration/V1__baseline_schema.sql</w:t>
            </w:r>
          </w:p>
        </w:tc>
        <w:tc>
          <w:tcPr>
            <w:tcW w:type="dxa" w:w="425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二选一初始化，避免重复执行。</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附件文件</w:t>
            </w:r>
          </w:p>
        </w:tc>
        <w:tc>
          <w:tcPr>
            <w:tcW w:type="dxa" w:w="340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FLEET_STORAGE_LOCAL_ROOT 配置目录</w:t>
            </w:r>
          </w:p>
        </w:tc>
        <w:tc>
          <w:tcPr>
            <w:tcW w:type="dxa" w:w="4252"/>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文件本体在磁盘，file_attachment 表只保存元数据和 storage_key。</w:t>
            </w:r>
          </w:p>
        </w:tc>
      </w:tr>
    </w:tbl>
    <w:p>
      <w:pPr>
        <w:spacing w:after="120" w:line="276" w:lineRule="auto"/>
      </w:pPr>
    </w:p>
    <w:p>
      <w:pPr>
        <w:pStyle w:val="Heading1"/>
        <w:spacing w:before="240" w:after="100"/>
      </w:pPr>
      <w:r>
        <w:rPr>
          <w:rFonts w:ascii="Microsoft YaHei" w:hAnsi="Microsoft YaHei" w:eastAsia="Microsoft YaHei"/>
          <w:b/>
          <w:color w:val="000000"/>
          <w:sz w:val="30"/>
        </w:rPr>
        <w:t>3 运行环境与构建命令</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24"/>
        <w:gridCol w:w="3324"/>
        <w:gridCol w:w="3324"/>
      </w:tblGrid>
      <w:tr>
        <w:tc>
          <w:tcPr>
            <w:tcW w:type="dxa" w:w="1701"/>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类别</w:t>
            </w:r>
          </w:p>
        </w:tc>
        <w:tc>
          <w:tcPr>
            <w:tcW w:type="dxa" w:w="2948"/>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当前代码依据</w:t>
            </w:r>
          </w:p>
        </w:tc>
        <w:tc>
          <w:tcPr>
            <w:tcW w:type="dxa" w:w="4706"/>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命令或要求</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JDK</w:t>
            </w:r>
          </w:p>
        </w:tc>
        <w:tc>
          <w:tcPr>
            <w:tcW w:type="dxa" w:w="294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测试日志显示 Java 21.0.11</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推荐 JDK 21。</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Maven</w:t>
            </w:r>
          </w:p>
        </w:tc>
        <w:tc>
          <w:tcPr>
            <w:tcW w:type="dxa" w:w="294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当前构建使用 D:/software/apache-maven-3.9.16</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mvn test；mvn package。</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Node</w:t>
            </w:r>
          </w:p>
        </w:tc>
        <w:tc>
          <w:tcPr>
            <w:tcW w:type="dxa" w:w="294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当前管理端和小程序测试使用 Node v22.17.0</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npm --prefix admin-web test；npm --prefix admin-web run build；node mini-program/test/run-tests.js。</w:t>
            </w:r>
          </w:p>
        </w:tc>
      </w:tr>
      <w:tr>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MySQL</w:t>
            </w:r>
          </w:p>
        </w:tc>
        <w:tc>
          <w:tcPr>
            <w:tcW w:type="dxa" w:w="294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数据库设计和生产方言以 MySQL 为准</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测试环境必须执行真实 MySQL 验证，不能用 H2 测试替代。</w:t>
            </w:r>
          </w:p>
        </w:tc>
      </w:tr>
    </w:tbl>
    <w:p>
      <w:pPr>
        <w:spacing w:after="120" w:line="276" w:lineRule="auto"/>
      </w:pPr>
    </w:p>
    <w:p>
      <w:pPr>
        <w:pStyle w:val="Heading1"/>
        <w:spacing w:before="240" w:after="100"/>
      </w:pPr>
      <w:r>
        <w:rPr>
          <w:rFonts w:ascii="Microsoft YaHei" w:hAnsi="Microsoft YaHei" w:eastAsia="Microsoft YaHei"/>
          <w:b/>
          <w:color w:val="000000"/>
          <w:sz w:val="30"/>
        </w:rPr>
        <w:t>4 后端配置项</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3"/>
        <w:gridCol w:w="2493"/>
        <w:gridCol w:w="2493"/>
        <w:gridCol w:w="2493"/>
      </w:tblGrid>
      <w:tr>
        <w:tc>
          <w:tcPr>
            <w:tcW w:type="dxa" w:w="2268"/>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配置项</w:t>
            </w:r>
          </w:p>
        </w:tc>
        <w:tc>
          <w:tcPr>
            <w:tcW w:type="dxa" w:w="3798"/>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用途</w:t>
            </w:r>
          </w:p>
        </w:tc>
        <w:tc>
          <w:tcPr>
            <w:tcW w:type="dxa" w:w="1701"/>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是否必填</w:t>
            </w:r>
          </w:p>
        </w:tc>
        <w:tc>
          <w:tcPr>
            <w:tcW w:type="dxa" w:w="1984"/>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示例或默认值</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FLEET_OCR_PROVIDER</w:t>
            </w:r>
          </w:p>
        </w:tc>
        <w:tc>
          <w:tcPr>
            <w:tcW w:type="dxa" w:w="379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OCR Provider 开关。生产轮胎 OCR 使用 TENCENT。未配置时默认为 DISABLED。</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生产 OCR 必填</w:t>
            </w:r>
          </w:p>
        </w:tc>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TENCENT</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TENCENT_CLOUD_SECRET_ID</w:t>
            </w:r>
          </w:p>
        </w:tc>
        <w:tc>
          <w:tcPr>
            <w:tcW w:type="dxa" w:w="379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腾讯云 SecretId，仅后端服务器环境变量或安全配置。</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TENCENT 时必填</w:t>
            </w:r>
          </w:p>
        </w:tc>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AKID...</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TENCENT_CLOUD_SECRET_KEY</w:t>
            </w:r>
          </w:p>
        </w:tc>
        <w:tc>
          <w:tcPr>
            <w:tcW w:type="dxa" w:w="379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腾讯云 SecretKey，仅后端服务器环境变量或安全配置。</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TENCENT 时必填</w:t>
            </w:r>
          </w:p>
        </w:tc>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TENCENT_OCR_REGION</w:t>
            </w:r>
          </w:p>
        </w:tc>
        <w:tc>
          <w:tcPr>
            <w:tcW w:type="dxa" w:w="379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传给腾讯云 Java SDK 的 region。接口 endpoint 为 ocr.tencentcloudapi.com。</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可选</w:t>
            </w:r>
          </w:p>
        </w:tc>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ap-guangzhou</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FLEET_STORAGE_LOCAL_ROOT</w:t>
            </w:r>
          </w:p>
        </w:tc>
        <w:tc>
          <w:tcPr>
            <w:tcW w:type="dxa" w:w="379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本地附件存储根目录。</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生产必填</w:t>
            </w:r>
          </w:p>
        </w:tc>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D:/fleet-data/uploads</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TEST_MYSQL_JDBC_URL</w:t>
            </w:r>
          </w:p>
        </w:tc>
        <w:tc>
          <w:tcPr>
            <w:tcW w:type="dxa" w:w="379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真实 MySQL 集成验证 JDBC URL。</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仅验证时必填</w:t>
            </w:r>
          </w:p>
        </w:tc>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jdbc:mysql://host:3306/fleet_ops_test</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TEST_MYSQL_USER</w:t>
            </w:r>
          </w:p>
        </w:tc>
        <w:tc>
          <w:tcPr>
            <w:tcW w:type="dxa" w:w="379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真实 MySQL 集成验证账号。</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仅验证时必填</w:t>
            </w:r>
          </w:p>
        </w:tc>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fleet_test</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TEST_MYSQL_PASSWORD</w:t>
            </w:r>
          </w:p>
        </w:tc>
        <w:tc>
          <w:tcPr>
            <w:tcW w:type="dxa" w:w="379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真实 MySQL 集成验证密码。</w:t>
            </w:r>
          </w:p>
        </w:tc>
        <w:tc>
          <w:tcPr>
            <w:tcW w:type="dxa" w:w="170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仅验证时必填</w:t>
            </w:r>
          </w:p>
        </w:tc>
        <w:tc>
          <w:tcPr>
            <w:tcW w:type="dxa" w:w="1984"/>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w:t>
            </w:r>
          </w:p>
        </w:tc>
      </w:tr>
    </w:tbl>
    <w:p>
      <w:pPr>
        <w:spacing w:after="120" w:line="276" w:lineRule="auto"/>
      </w:pPr>
    </w:p>
    <w:p>
      <w:pPr>
        <w:spacing w:after="120" w:line="276" w:lineRule="auto"/>
      </w:pPr>
      <w:r>
        <w:rPr>
          <w:rFonts w:ascii="Microsoft YaHei" w:hAnsi="Microsoft YaHei" w:eastAsia="Microsoft YaHei"/>
          <w:b w:val="0"/>
          <w:color w:val="000000"/>
          <w:sz w:val="21"/>
        </w:rPr>
        <w:t>SecretId 和 SecretKey 不得写入源码、Git、前端、小程序或普通日志，也不得通过任何 API 返回给前端。</w:t>
      </w:r>
    </w:p>
    <w:p>
      <w:pPr>
        <w:pStyle w:val="Heading1"/>
        <w:spacing w:before="240" w:after="100"/>
      </w:pPr>
      <w:r>
        <w:rPr>
          <w:rFonts w:ascii="Microsoft YaHei" w:hAnsi="Microsoft YaHei" w:eastAsia="Microsoft YaHei"/>
          <w:b/>
          <w:color w:val="000000"/>
          <w:sz w:val="30"/>
        </w:rPr>
        <w:t>5 数据库初始化与真实 MySQL 验证</w:t>
      </w:r>
    </w:p>
    <w:p>
      <w:pPr>
        <w:spacing w:after="120" w:line="276" w:lineRule="auto"/>
      </w:pPr>
      <w:r>
        <w:rPr>
          <w:rFonts w:ascii="Microsoft YaHei" w:hAnsi="Microsoft YaHei" w:eastAsia="Microsoft YaHei"/>
          <w:b w:val="0"/>
          <w:color w:val="000000"/>
          <w:sz w:val="21"/>
        </w:rPr>
        <w:t>数据库名称建议使用 fleet_ops。初始化方式二选一：手工执行 database/database.sql，或按后端 Flyway 使用 backend/src/main/resources/db/migration/V1__baseline_schema.sql。不要在同一个库重复执行两种初始化方式。</w:t>
      </w:r>
    </w:p>
    <w:p>
      <w:pPr>
        <w:spacing w:after="120" w:line="276" w:lineRule="auto"/>
      </w:pPr>
      <w:r>
        <w:rPr>
          <w:rFonts w:ascii="Microsoft YaHei" w:hAnsi="Microsoft YaHei" w:eastAsia="Microsoft YaHei"/>
          <w:b w:val="0"/>
          <w:color w:val="000000"/>
          <w:sz w:val="21"/>
        </w:rPr>
        <w:t>P1-12 已把生产 Repository 中 H2 专用 FORMATDATETIME 改为 MySQL 兼容 DATE_FORMAT。H2 兼容别名只存在于测试 schema，不属于生产 SQL。</w:t>
      </w:r>
    </w:p>
    <w:p>
      <w:pPr>
        <w:pStyle w:val="ListBullet"/>
        <w:spacing w:after="60"/>
      </w:pPr>
      <w:r>
        <w:rPr>
          <w:rFonts w:ascii="Microsoft YaHei" w:hAnsi="Microsoft YaHei" w:eastAsia="Microsoft YaHei"/>
          <w:b w:val="0"/>
          <w:color w:val="000000"/>
          <w:sz w:val="20"/>
        </w:rPr>
        <w:t>配置 TEST_MYSQL_JDBC_URL、TEST_MYSQL_USER、TEST_MYSQL_PASSWORD。</w:t>
      </w:r>
    </w:p>
    <w:p>
      <w:pPr>
        <w:pStyle w:val="ListBullet"/>
        <w:spacing w:after="60"/>
      </w:pPr>
      <w:r>
        <w:rPr>
          <w:rFonts w:ascii="Microsoft YaHei" w:hAnsi="Microsoft YaHei" w:eastAsia="Microsoft YaHei"/>
          <w:b w:val="0"/>
          <w:color w:val="000000"/>
          <w:sz w:val="20"/>
        </w:rPr>
        <w:t>创建独立测试库并执行当前数据库 baseline。</w:t>
      </w:r>
    </w:p>
    <w:p>
      <w:pPr>
        <w:pStyle w:val="ListBullet"/>
        <w:spacing w:after="60"/>
      </w:pPr>
      <w:r>
        <w:rPr>
          <w:rFonts w:ascii="Microsoft YaHei" w:hAnsi="Microsoft YaHei" w:eastAsia="Microsoft YaHei"/>
          <w:b w:val="0"/>
          <w:color w:val="000000"/>
          <w:sz w:val="20"/>
        </w:rPr>
        <w:t>至少真实执行 dashboard、profit report、monthSummary、monthlyTrend、vehicle expense、driver expense、energy report、attendance、settlement generate、settlement details、settlement diff。</w:t>
      </w:r>
    </w:p>
    <w:p>
      <w:pPr>
        <w:pStyle w:val="ListBullet"/>
        <w:spacing w:after="60"/>
      </w:pPr>
      <w:r>
        <w:rPr>
          <w:rFonts w:ascii="Microsoft YaHei" w:hAnsi="Microsoft YaHei" w:eastAsia="Microsoft YaHei"/>
          <w:b w:val="0"/>
          <w:color w:val="000000"/>
          <w:sz w:val="20"/>
        </w:rPr>
        <w:t>真实 MySQL 验证未执行前，部署状态应标记为待验证，不得表述为已通过真实数据库验证。</w:t>
      </w:r>
    </w:p>
    <w:p>
      <w:pPr>
        <w:pStyle w:val="Heading1"/>
        <w:spacing w:before="240" w:after="100"/>
      </w:pPr>
      <w:r>
        <w:rPr>
          <w:rFonts w:ascii="Microsoft YaHei" w:hAnsi="Microsoft YaHei" w:eastAsia="Microsoft YaHei"/>
          <w:b/>
          <w:color w:val="000000"/>
          <w:sz w:val="30"/>
        </w:rPr>
        <w:t>6 附件存储与备份恢复</w:t>
      </w:r>
    </w:p>
    <w:p>
      <w:pPr>
        <w:spacing w:after="120" w:line="276" w:lineRule="auto"/>
      </w:pPr>
      <w:r>
        <w:rPr>
          <w:rFonts w:ascii="Microsoft YaHei" w:hAnsi="Microsoft YaHei" w:eastAsia="Microsoft YaHei"/>
          <w:b w:val="0"/>
          <w:color w:val="000000"/>
          <w:sz w:val="21"/>
        </w:rPr>
        <w:t>附件中心使用 file_attachment 保存 owner_type、owner_id、purpose、原始文件名、content type、文件大小、hash、storage key、上传人和上传时间。文件本体不进入数据库，当前实现通过 StorageService 抽象接入本地文件存储。</w:t>
      </w:r>
    </w:p>
    <w:p>
      <w:pPr>
        <w:spacing w:after="120" w:line="276" w:lineRule="auto"/>
      </w:pPr>
      <w:r>
        <w:rPr>
          <w:rFonts w:ascii="Microsoft YaHei" w:hAnsi="Microsoft YaHei" w:eastAsia="Microsoft YaHei"/>
          <w:b w:val="0"/>
          <w:color w:val="000000"/>
          <w:sz w:val="21"/>
        </w:rPr>
        <w:t>数据库和 FLEET_STORAGE_LOCAL_ROOT 指向的附件目录必须按同一时间点备份和恢复。只恢复数据库或只恢复附件目录都会造成附件元数据与文件本体不一致。</w:t>
      </w:r>
    </w:p>
    <w:p>
      <w:pPr>
        <w:pStyle w:val="Heading1"/>
        <w:spacing w:before="240" w:after="100"/>
      </w:pPr>
      <w:r>
        <w:rPr>
          <w:rFonts w:ascii="Microsoft YaHei" w:hAnsi="Microsoft YaHei" w:eastAsia="Microsoft YaHei"/>
          <w:b/>
          <w:color w:val="000000"/>
          <w:sz w:val="30"/>
        </w:rPr>
        <w:t>7 腾讯云真实轮胎 OCR</w:t>
      </w:r>
    </w:p>
    <w:p>
      <w:pPr>
        <w:spacing w:after="120" w:line="276" w:lineRule="auto"/>
      </w:pPr>
      <w:r>
        <w:rPr>
          <w:rFonts w:ascii="Microsoft YaHei" w:hAnsi="Microsoft YaHei" w:eastAsia="Microsoft YaHei"/>
          <w:b w:val="0"/>
          <w:color w:val="000000"/>
          <w:sz w:val="21"/>
        </w:rPr>
        <w:t>当前代码已接入腾讯云真实 OCR。后端通过 OcrProvider 抽象调用 TencentCloudOcrProvider，使用腾讯云官方 Java SDK 调用 GeneralAccurateOCR。TireService 不直接依赖 SDK，胎号候选提取由 TireNumberCandidateExtractor 独立完成。</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86"/>
        <w:gridCol w:w="4986"/>
      </w:tblGrid>
      <w:tr>
        <w:tc>
          <w:tcPr>
            <w:tcW w:type="dxa" w:w="2268"/>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项目</w:t>
            </w:r>
          </w:p>
        </w:tc>
        <w:tc>
          <w:tcPr>
            <w:tcW w:type="dxa" w:w="7087"/>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当前实现</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Provider 抽象</w:t>
            </w:r>
          </w:p>
        </w:tc>
        <w:tc>
          <w:tcPr>
            <w:tcW w:type="dxa" w:w="7087"/>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com.dfwl.fleet.tire.ocr.OcrProvider</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腾讯云实现</w:t>
            </w:r>
          </w:p>
        </w:tc>
        <w:tc>
          <w:tcPr>
            <w:tcW w:type="dxa" w:w="7087"/>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com.dfwl.fleet.tire.ocr.TencentCloudOcrProvider</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腾讯云 Action</w:t>
            </w:r>
          </w:p>
        </w:tc>
        <w:tc>
          <w:tcPr>
            <w:tcW w:type="dxa" w:w="7087"/>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GeneralAccurateOCR</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API Version</w:t>
            </w:r>
          </w:p>
        </w:tc>
        <w:tc>
          <w:tcPr>
            <w:tcW w:type="dxa" w:w="7087"/>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2018-11-19</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Endpoint</w:t>
            </w:r>
          </w:p>
        </w:tc>
        <w:tc>
          <w:tcPr>
            <w:tcW w:type="dxa" w:w="7087"/>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ocr.tencentcloudapi.com</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图片来源</w:t>
            </w:r>
          </w:p>
        </w:tc>
        <w:tc>
          <w:tcPr>
            <w:tcW w:type="dxa" w:w="7087"/>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后端读取 TIRE_OCR 附件 bytes，Base64 后传 ImageBase64。</w:t>
            </w:r>
          </w:p>
        </w:tc>
      </w:tr>
      <w:tr>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候选提取</w:t>
            </w:r>
          </w:p>
        </w:tc>
        <w:tc>
          <w:tcPr>
            <w:tcW w:type="dxa" w:w="7087"/>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TireNumberCandidateExtractor 对 DetectedText 标准化、提取字母数字候选，并优先排序库存精确匹配。</w:t>
            </w:r>
          </w:p>
        </w:tc>
      </w:tr>
    </w:tbl>
    <w:p>
      <w:pPr>
        <w:spacing w:after="120" w:line="276" w:lineRule="auto"/>
      </w:pPr>
    </w:p>
    <w:p>
      <w:pPr>
        <w:spacing w:after="120" w:line="276" w:lineRule="auto"/>
      </w:pPr>
      <w:r>
        <w:rPr>
          <w:rFonts w:ascii="Microsoft YaHei" w:hAnsi="Microsoft YaHei" w:eastAsia="Microsoft YaHei"/>
          <w:b w:val="0"/>
          <w:color w:val="000000"/>
          <w:sz w:val="21"/>
        </w:rPr>
        <w:t>生产验证流程：上传真实 TIRE_OCR 图片，后端读取附件 bytes，调用腾讯云 GeneralAccurateOCR，保存 RequestId、TextDetections、原始 JSON 和候选胎号，司机确认胎号后进入换胎审批。腾讯云调用失败或无候选时，不阻断司机人工输入胎号继续申请。</w:t>
      </w:r>
    </w:p>
    <w:p>
      <w:pPr>
        <w:pStyle w:val="Heading1"/>
        <w:spacing w:before="240" w:after="100"/>
      </w:pPr>
      <w:r>
        <w:rPr>
          <w:rFonts w:ascii="Microsoft YaHei" w:hAnsi="Microsoft YaHei" w:eastAsia="Microsoft YaHei"/>
          <w:b/>
          <w:color w:val="000000"/>
          <w:sz w:val="30"/>
        </w:rPr>
        <w:t>8 真实 Excel CSV 导入链路</w:t>
      </w:r>
    </w:p>
    <w:p>
      <w:pPr>
        <w:spacing w:after="120" w:line="276" w:lineRule="auto"/>
      </w:pPr>
      <w:r>
        <w:rPr>
          <w:rFonts w:ascii="Microsoft YaHei" w:hAnsi="Microsoft YaHei" w:eastAsia="Microsoft YaHei"/>
          <w:b w:val="0"/>
          <w:color w:val="000000"/>
          <w:sz w:val="21"/>
        </w:rPr>
        <w:t>统一导入中心当前已改为真实文件解析闭环。用户上传 .xlsx、.xls 或 .csv 后，后端根据 originalFileId 从附件中心读取真实文件，校验 purpose=IMPORT_FILE，再通过 ImportFileParser 解析为标准行数据。Excel 使用 Apache POI，CSV 使用 Apache Commons CSV。</w:t>
      </w:r>
    </w:p>
    <w:p>
      <w:pPr>
        <w:pStyle w:val="ListBullet"/>
        <w:spacing w:after="60"/>
      </w:pPr>
      <w:r>
        <w:rPr>
          <w:rFonts w:ascii="Microsoft YaHei" w:hAnsi="Microsoft YaHei" w:eastAsia="Microsoft YaHei"/>
          <w:b w:val="0"/>
          <w:color w:val="000000"/>
          <w:sz w:val="20"/>
        </w:rPr>
        <w:t>生产导入不再依赖 rowsJson 人工输入。</w:t>
      </w:r>
    </w:p>
    <w:p>
      <w:pPr>
        <w:pStyle w:val="ListBullet"/>
        <w:spacing w:after="60"/>
      </w:pPr>
      <w:r>
        <w:rPr>
          <w:rFonts w:ascii="Microsoft YaHei" w:hAnsi="Microsoft YaHei" w:eastAsia="Microsoft YaHei"/>
          <w:b w:val="0"/>
          <w:color w:val="000000"/>
          <w:sz w:val="20"/>
        </w:rPr>
        <w:t>字段映射复用 import_template 和 import_field_mapping。</w:t>
      </w:r>
    </w:p>
    <w:p>
      <w:pPr>
        <w:pStyle w:val="ListBullet"/>
        <w:spacing w:after="60"/>
      </w:pPr>
      <w:r>
        <w:rPr>
          <w:rFonts w:ascii="Microsoft YaHei" w:hAnsi="Microsoft YaHei" w:eastAsia="Microsoft YaHei"/>
          <w:b w:val="0"/>
          <w:color w:val="000000"/>
          <w:sz w:val="20"/>
        </w:rPr>
        <w:t>preview 返回原始行号、原始值、标准化值、校验状态和错误信息。</w:t>
      </w:r>
    </w:p>
    <w:p>
      <w:pPr>
        <w:pStyle w:val="ListBullet"/>
        <w:spacing w:after="60"/>
      </w:pPr>
      <w:r>
        <w:rPr>
          <w:rFonts w:ascii="Microsoft YaHei" w:hAnsi="Microsoft YaHei" w:eastAsia="Microsoft YaHei"/>
          <w:b w:val="0"/>
          <w:color w:val="000000"/>
          <w:sz w:val="20"/>
        </w:rPr>
        <w:t>commit 重新按最新数据库状态校验，支持逐行部分成功、幂等、防重复和真实落业务表。</w:t>
      </w:r>
    </w:p>
    <w:p>
      <w:pPr>
        <w:pStyle w:val="Heading1"/>
        <w:spacing w:before="240" w:after="100"/>
      </w:pPr>
      <w:r>
        <w:rPr>
          <w:rFonts w:ascii="Microsoft YaHei" w:hAnsi="Microsoft YaHei" w:eastAsia="Microsoft YaHei"/>
          <w:b/>
          <w:color w:val="000000"/>
          <w:sz w:val="30"/>
        </w:rPr>
        <w:t>9 审批图片证据链</w:t>
      </w:r>
    </w:p>
    <w:p>
      <w:pPr>
        <w:spacing w:after="120" w:line="276" w:lineRule="auto"/>
      </w:pPr>
      <w:r>
        <w:rPr>
          <w:rFonts w:ascii="Microsoft YaHei" w:hAnsi="Microsoft YaHei" w:eastAsia="Microsoft YaHei"/>
          <w:b w:val="0"/>
          <w:color w:val="000000"/>
          <w:sz w:val="21"/>
        </w:rPr>
        <w:t>审批申请图片采用前置上传：申请人先上传临时审批附件并获得 attachmentIds，创建审批时携带 attachmentIds，后端校验后绑定到 approval instance 和 submission version，并把 attachmentIds 固化到 submission snapshot。</w:t>
      </w:r>
    </w:p>
    <w:p>
      <w:pPr>
        <w:spacing w:after="120" w:line="276" w:lineRule="auto"/>
      </w:pPr>
      <w:r>
        <w:rPr>
          <w:rFonts w:ascii="Microsoft YaHei" w:hAnsi="Microsoft YaHei" w:eastAsia="Microsoft YaHei"/>
          <w:b w:val="0"/>
          <w:color w:val="000000"/>
          <w:sz w:val="21"/>
        </w:rPr>
        <w:t>审批动作图片采用同一附件模型：审批人先上传附件，approve、returnApplicant、returnNode 请求携带 attachmentIds；审批动作成功后附件 ownerType=APPROVAL_ACTION，ownerId=approval_action.id。动作失败时不得绑定到不存在的 action。</w:t>
      </w:r>
    </w:p>
    <w:p>
      <w:pPr>
        <w:spacing w:after="120" w:line="276" w:lineRule="auto"/>
      </w:pPr>
      <w:r>
        <w:rPr>
          <w:rFonts w:ascii="Microsoft YaHei" w:hAnsi="Microsoft YaHei" w:eastAsia="Microsoft YaHei"/>
          <w:b w:val="0"/>
          <w:color w:val="000000"/>
          <w:sz w:val="21"/>
        </w:rPr>
        <w:t>审批详情应区分申请人提交的原始单据和审批人在各节点补充的图片。已经进入审批历史的 submission 附件和 action 附件不允许普通删除。</w:t>
      </w:r>
    </w:p>
    <w:p>
      <w:pPr>
        <w:pStyle w:val="Heading1"/>
        <w:spacing w:before="240" w:after="100"/>
      </w:pPr>
      <w:r>
        <w:rPr>
          <w:rFonts w:ascii="Microsoft YaHei" w:hAnsi="Microsoft YaHei" w:eastAsia="Microsoft YaHei"/>
          <w:b/>
          <w:color w:val="000000"/>
          <w:sz w:val="30"/>
        </w:rPr>
        <w:t>10 管理端 小程序与网络要求</w:t>
      </w:r>
    </w:p>
    <w:p>
      <w:pPr>
        <w:spacing w:after="120" w:line="276" w:lineRule="auto"/>
      </w:pPr>
      <w:r>
        <w:rPr>
          <w:rFonts w:ascii="Microsoft YaHei" w:hAnsi="Microsoft YaHei" w:eastAsia="Microsoft YaHei"/>
          <w:b w:val="0"/>
          <w:color w:val="000000"/>
          <w:sz w:val="21"/>
        </w:rPr>
        <w:t>管理端通过 VITE_API_BASE_URL 指向后端 API，构建产物 admin-web/dist 部署到静态服务器。小程序需要把 mini-program/app.js 中 baseUrl 配置为测试或生产 HTTPS 域名，并在微信公众平台配置 request 和 uploadFile 合法域名。</w:t>
      </w:r>
    </w:p>
    <w:p>
      <w:pPr>
        <w:pStyle w:val="ListBullet"/>
        <w:spacing w:after="60"/>
      </w:pPr>
      <w:r>
        <w:rPr>
          <w:rFonts w:ascii="Microsoft YaHei" w:hAnsi="Microsoft YaHei" w:eastAsia="Microsoft YaHei"/>
          <w:b w:val="0"/>
          <w:color w:val="000000"/>
          <w:sz w:val="20"/>
        </w:rPr>
        <w:t>生产环境必须使用正式域名和 HTTPS。</w:t>
      </w:r>
    </w:p>
    <w:p>
      <w:pPr>
        <w:pStyle w:val="ListBullet"/>
        <w:spacing w:after="60"/>
      </w:pPr>
      <w:r>
        <w:rPr>
          <w:rFonts w:ascii="Microsoft YaHei" w:hAnsi="Microsoft YaHei" w:eastAsia="Microsoft YaHei"/>
          <w:b w:val="0"/>
          <w:color w:val="000000"/>
          <w:sz w:val="20"/>
        </w:rPr>
        <w:t>Nginx 或等效网关负责静态文件、反向代理、证书和跨域策略。</w:t>
      </w:r>
    </w:p>
    <w:p>
      <w:pPr>
        <w:pStyle w:val="ListBullet"/>
        <w:spacing w:after="60"/>
      </w:pPr>
      <w:r>
        <w:rPr>
          <w:rFonts w:ascii="Microsoft YaHei" w:hAnsi="Microsoft YaHei" w:eastAsia="Microsoft YaHei"/>
          <w:b w:val="0"/>
          <w:color w:val="000000"/>
          <w:sz w:val="20"/>
        </w:rPr>
        <w:t>微信小程序上线前必须替换正式 AppID，并通过微信开发者工具和真机 UAT 验证登录、上传、OCR、发车、称重、卸货、换胎、费用申请和审批。</w:t>
      </w:r>
    </w:p>
    <w:p>
      <w:pPr>
        <w:pStyle w:val="Heading1"/>
        <w:spacing w:before="240" w:after="100"/>
      </w:pPr>
      <w:r>
        <w:rPr>
          <w:rFonts w:ascii="Microsoft YaHei" w:hAnsi="Microsoft YaHei" w:eastAsia="Microsoft YaHei"/>
          <w:b/>
          <w:color w:val="000000"/>
          <w:sz w:val="30"/>
        </w:rPr>
        <w:t>11 健康检查 日志与初始化账号</w:t>
      </w:r>
    </w:p>
    <w:p>
      <w:pPr>
        <w:spacing w:after="120" w:line="276" w:lineRule="auto"/>
      </w:pPr>
      <w:r>
        <w:rPr>
          <w:rFonts w:ascii="Microsoft YaHei" w:hAnsi="Microsoft YaHei" w:eastAsia="Microsoft YaHei"/>
          <w:b w:val="0"/>
          <w:color w:val="000000"/>
          <w:sz w:val="21"/>
        </w:rPr>
        <w:t>后端健康检查包括 /actuator/health 和 /api/v1/system/ping，其中 /api/v1/system/ping 需要认证。日志默认输出到标准输出并包含 requestId，生产环境应由进程管理器或日志系统采集、轮转和保留。</w:t>
      </w:r>
    </w:p>
    <w:p>
      <w:pPr>
        <w:spacing w:after="120" w:line="276" w:lineRule="auto"/>
      </w:pPr>
      <w:r>
        <w:rPr>
          <w:rFonts w:ascii="Microsoft YaHei" w:hAnsi="Microsoft YaHei" w:eastAsia="Microsoft YaHei"/>
          <w:b w:val="0"/>
          <w:color w:val="000000"/>
          <w:sz w:val="21"/>
        </w:rPr>
        <w:t>当前数据库初始化不提供生产管理员明文 seed。上线前应通过一次性安全 SQL 或受控初始化脚本创建管理员账号、单一角色、权限注册表和角色权限绑定。密码必须使用 BCrypt 等安全哈希，不得明文落库。</w:t>
      </w:r>
    </w:p>
    <w:p>
      <w:pPr>
        <w:pStyle w:val="Heading1"/>
        <w:spacing w:before="240" w:after="100"/>
      </w:pPr>
      <w:r>
        <w:rPr>
          <w:rFonts w:ascii="Microsoft YaHei" w:hAnsi="Microsoft YaHei" w:eastAsia="Microsoft YaHei"/>
          <w:b/>
          <w:color w:val="000000"/>
          <w:sz w:val="30"/>
        </w:rPr>
        <w:t>12 当前自动化测试结果</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24"/>
        <w:gridCol w:w="3324"/>
        <w:gridCol w:w="3324"/>
      </w:tblGrid>
      <w:tr>
        <w:tc>
          <w:tcPr>
            <w:tcW w:type="dxa" w:w="2381"/>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范围</w:t>
            </w:r>
          </w:p>
        </w:tc>
        <w:tc>
          <w:tcPr>
            <w:tcW w:type="dxa" w:w="2268"/>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结果</w:t>
            </w:r>
          </w:p>
        </w:tc>
        <w:tc>
          <w:tcPr>
            <w:tcW w:type="dxa" w:w="4706"/>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说明</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后端 mvn test</w:t>
            </w:r>
          </w:p>
        </w:tc>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164 tests，0 failures，0 errors，2 skipped</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两个 skipped 不代表生产能力已经通过真实环境验证。</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后端 mvn package</w:t>
            </w:r>
          </w:p>
        </w:tc>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成功</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生成 fleet-ops-backend-0.0.1-SNAPSHOT.jar。</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管理端测试</w:t>
            </w:r>
          </w:p>
        </w:tc>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9 tests passed</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包含 OCR client 当前 JSON attachmentId 协议校验。</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管理端 build</w:t>
            </w:r>
          </w:p>
        </w:tc>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成功</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生成 admin-web/dist。</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小程序测试</w:t>
            </w:r>
          </w:p>
        </w:tc>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11 tests passed</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包含审批列表 TODO/MINE/DONE 服务端 Scope 校验。</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腾讯云真实 OCR 集成测试</w:t>
            </w:r>
          </w:p>
        </w:tc>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默认关闭</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需要真实 TENCENT_CLOUD_SECRET_ID 和 TENCENT_CLOUD_SECRET_KEY，不得表述为已通过真实云服务验证。</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真实 MySQL 集成测试</w:t>
            </w:r>
          </w:p>
        </w:tc>
        <w:tc>
          <w:tcPr>
            <w:tcW w:type="dxa" w:w="2268"/>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默认关闭且当前环境未执行</w:t>
            </w:r>
          </w:p>
        </w:tc>
        <w:tc>
          <w:tcPr>
            <w:tcW w:type="dxa" w:w="4706"/>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需要 TEST_MYSQL_JDBC_URL、TEST_MYSQL_USER、TEST_MYSQL_PASSWORD。</w:t>
            </w:r>
          </w:p>
        </w:tc>
      </w:tr>
    </w:tbl>
    <w:p>
      <w:pPr>
        <w:spacing w:after="120" w:line="276" w:lineRule="auto"/>
      </w:pPr>
    </w:p>
    <w:p>
      <w:pPr>
        <w:pStyle w:val="Heading1"/>
        <w:spacing w:before="240" w:after="100"/>
      </w:pPr>
      <w:r>
        <w:rPr>
          <w:rFonts w:ascii="Microsoft YaHei" w:hAnsi="Microsoft YaHei" w:eastAsia="Microsoft YaHei"/>
          <w:b/>
          <w:color w:val="000000"/>
          <w:sz w:val="30"/>
        </w:rPr>
        <w:t>13 测试环境推荐部署顺序</w:t>
      </w:r>
    </w:p>
    <w:p>
      <w:pPr>
        <w:pStyle w:val="ListBullet"/>
        <w:spacing w:after="60"/>
      </w:pPr>
      <w:r>
        <w:rPr>
          <w:rFonts w:ascii="Microsoft YaHei" w:hAnsi="Microsoft YaHei" w:eastAsia="Microsoft YaHei"/>
          <w:b w:val="0"/>
          <w:color w:val="000000"/>
          <w:sz w:val="20"/>
        </w:rPr>
        <w:t>准备 JDK 21、Maven、Node 22、MySQL 和部署目录。</w:t>
      </w:r>
    </w:p>
    <w:p>
      <w:pPr>
        <w:pStyle w:val="ListBullet"/>
        <w:spacing w:after="60"/>
      </w:pPr>
      <w:r>
        <w:rPr>
          <w:rFonts w:ascii="Microsoft YaHei" w:hAnsi="Microsoft YaHei" w:eastAsia="Microsoft YaHei"/>
          <w:b w:val="0"/>
          <w:color w:val="000000"/>
          <w:sz w:val="20"/>
        </w:rPr>
        <w:t>创建 fleet_ops 测试库和专用数据库账号。</w:t>
      </w:r>
    </w:p>
    <w:p>
      <w:pPr>
        <w:pStyle w:val="ListBullet"/>
        <w:spacing w:after="60"/>
      </w:pPr>
      <w:r>
        <w:rPr>
          <w:rFonts w:ascii="Microsoft YaHei" w:hAnsi="Microsoft YaHei" w:eastAsia="Microsoft YaHei"/>
          <w:b w:val="0"/>
          <w:color w:val="000000"/>
          <w:sz w:val="20"/>
        </w:rPr>
        <w:t>执行 database/database.sql 或 Flyway baseline 初始化数据库。</w:t>
      </w:r>
    </w:p>
    <w:p>
      <w:pPr>
        <w:pStyle w:val="ListBullet"/>
        <w:spacing w:after="60"/>
      </w:pPr>
      <w:r>
        <w:rPr>
          <w:rFonts w:ascii="Microsoft YaHei" w:hAnsi="Microsoft YaHei" w:eastAsia="Microsoft YaHei"/>
          <w:b w:val="0"/>
          <w:color w:val="000000"/>
          <w:sz w:val="20"/>
        </w:rPr>
        <w:t>配置后端数据库连接、FLEET_STORAGE_LOCAL_ROOT、FLEET_OCR_PROVIDER 和腾讯云 OCR 环境变量。</w:t>
      </w:r>
    </w:p>
    <w:p>
      <w:pPr>
        <w:pStyle w:val="ListBullet"/>
        <w:spacing w:after="60"/>
      </w:pPr>
      <w:r>
        <w:rPr>
          <w:rFonts w:ascii="Microsoft YaHei" w:hAnsi="Microsoft YaHei" w:eastAsia="Microsoft YaHei"/>
          <w:b w:val="0"/>
          <w:color w:val="000000"/>
          <w:sz w:val="20"/>
        </w:rPr>
        <w:t>执行 mvn test 和 mvn package，启动后端 Jar。</w:t>
      </w:r>
    </w:p>
    <w:p>
      <w:pPr>
        <w:pStyle w:val="ListBullet"/>
        <w:spacing w:after="60"/>
      </w:pPr>
      <w:r>
        <w:rPr>
          <w:rFonts w:ascii="Microsoft YaHei" w:hAnsi="Microsoft YaHei" w:eastAsia="Microsoft YaHei"/>
          <w:b w:val="0"/>
          <w:color w:val="000000"/>
          <w:sz w:val="20"/>
        </w:rPr>
        <w:t>检查 /actuator/health 和 /api/v1/system/ping。</w:t>
      </w:r>
    </w:p>
    <w:p>
      <w:pPr>
        <w:pStyle w:val="ListBullet"/>
        <w:spacing w:after="60"/>
      </w:pPr>
      <w:r>
        <w:rPr>
          <w:rFonts w:ascii="Microsoft YaHei" w:hAnsi="Microsoft YaHei" w:eastAsia="Microsoft YaHei"/>
          <w:b w:val="0"/>
          <w:color w:val="000000"/>
          <w:sz w:val="20"/>
        </w:rPr>
        <w:t>初始化管理员账号、角色和权限。</w:t>
      </w:r>
    </w:p>
    <w:p>
      <w:pPr>
        <w:pStyle w:val="ListBullet"/>
        <w:spacing w:after="60"/>
      </w:pPr>
      <w:r>
        <w:rPr>
          <w:rFonts w:ascii="Microsoft YaHei" w:hAnsi="Microsoft YaHei" w:eastAsia="Microsoft YaHei"/>
          <w:b w:val="0"/>
          <w:color w:val="000000"/>
          <w:sz w:val="20"/>
        </w:rPr>
        <w:t>配置 VITE_API_BASE_URL，构建并部署 admin-web/dist。</w:t>
      </w:r>
    </w:p>
    <w:p>
      <w:pPr>
        <w:pStyle w:val="ListBullet"/>
        <w:spacing w:after="60"/>
      </w:pPr>
      <w:r>
        <w:rPr>
          <w:rFonts w:ascii="Microsoft YaHei" w:hAnsi="Microsoft YaHei" w:eastAsia="Microsoft YaHei"/>
          <w:b w:val="0"/>
          <w:color w:val="000000"/>
          <w:sz w:val="20"/>
        </w:rPr>
        <w:t>配置小程序 baseUrl、正式或测试 AppID、HTTPS 合法域名。</w:t>
      </w:r>
    </w:p>
    <w:p>
      <w:pPr>
        <w:pStyle w:val="ListBullet"/>
        <w:spacing w:after="60"/>
      </w:pPr>
      <w:r>
        <w:rPr>
          <w:rFonts w:ascii="Microsoft YaHei" w:hAnsi="Microsoft YaHei" w:eastAsia="Microsoft YaHei"/>
          <w:b w:val="0"/>
          <w:color w:val="000000"/>
          <w:sz w:val="20"/>
        </w:rPr>
        <w:t>执行真实 MySQL 报表和月结验证、真实腾讯云 OCR 凭据验证、微信开发者工具和真机 UAT。</w:t>
      </w:r>
    </w:p>
    <w:p>
      <w:pPr>
        <w:pStyle w:val="ListBullet"/>
        <w:spacing w:after="60"/>
      </w:pPr>
      <w:r>
        <w:rPr>
          <w:rFonts w:ascii="Microsoft YaHei" w:hAnsi="Microsoft YaHei" w:eastAsia="Microsoft YaHei"/>
          <w:b w:val="0"/>
          <w:color w:val="000000"/>
          <w:sz w:val="20"/>
        </w:rPr>
        <w:t>确认数据库与附件目录同点备份策略后，再进入生产发布准备。</w:t>
      </w:r>
    </w:p>
    <w:p>
      <w:pPr>
        <w:pStyle w:val="Heading1"/>
        <w:spacing w:before="240" w:after="100"/>
      </w:pPr>
      <w:r>
        <w:rPr>
          <w:rFonts w:ascii="Microsoft YaHei" w:hAnsi="Microsoft YaHei" w:eastAsia="Microsoft YaHei"/>
          <w:b/>
          <w:color w:val="000000"/>
          <w:sz w:val="30"/>
        </w:rPr>
        <w:t>14 生产上线前检查清单</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86"/>
        <w:gridCol w:w="4986"/>
      </w:tblGrid>
      <w:tr>
        <w:tc>
          <w:tcPr>
            <w:tcW w:type="dxa" w:w="2381"/>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检查项</w:t>
            </w:r>
          </w:p>
        </w:tc>
        <w:tc>
          <w:tcPr>
            <w:tcW w:type="dxa" w:w="6973"/>
            <w:shd w:fill="D9EAF7"/>
            <w:vAlign w:val="center"/>
            <w:tcMar>
              <w:top w:w="90" w:type="dxa"/>
              <w:left w:w="90" w:type="dxa"/>
              <w:bottom w:w="90" w:type="dxa"/>
              <w:right w:w="90" w:type="dxa"/>
            </w:tcMar>
          </w:tcPr>
          <w:p>
            <w:pPr>
              <w:spacing w:after="0" w:line="259" w:lineRule="auto"/>
            </w:pPr>
            <w:r/>
            <w:r>
              <w:rPr>
                <w:rFonts w:ascii="Microsoft YaHei" w:hAnsi="Microsoft YaHei" w:eastAsia="Microsoft YaHei"/>
                <w:b/>
                <w:color w:val="000000"/>
                <w:sz w:val="18"/>
              </w:rPr>
              <w:t>上线要求</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数据库</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生产库完成 baseline 初始化，账号最小权限，备份恢复演练通过。</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附件目录</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FLEET_STORAGE_LOCAL_ROOT 为稳定持久化目录，与数据库同点备份。</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OCR Secret</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SecretId 和 SecretKey 只在服务器安全配置中存在，不进源码、Git、前端或日志。</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真实 OCR</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使用真实轮胎照片完成腾讯云 GeneralAccurateOCR 验证。</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真实 MySQL</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完成 dashboard、报表、月结生成、详情和差异的 MySQL 验证。</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域名 HTTPS</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正式域名、证书、Nginx 反向代理和跨域配置完成。</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小程序</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正式 AppID、合法域名、上传域名和真机 UAT 完成。</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管理员</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管理员账号、单一角色、权限绑定和密码重置流程完成。</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日志监控</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后端日志、requestId、错误日志、磁盘空间和进程守护配置完成。</w:t>
            </w:r>
          </w:p>
        </w:tc>
      </w:tr>
      <w:tr>
        <w:tc>
          <w:tcPr>
            <w:tcW w:type="dxa" w:w="2381"/>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回滚方案</w:t>
            </w:r>
          </w:p>
        </w:tc>
        <w:tc>
          <w:tcPr>
            <w:tcW w:type="dxa" w:w="6973"/>
            <w:vAlign w:val="center"/>
            <w:tcMar>
              <w:top w:w="90" w:type="dxa"/>
              <w:left w:w="90" w:type="dxa"/>
              <w:bottom w:w="90" w:type="dxa"/>
              <w:right w:w="90" w:type="dxa"/>
            </w:tcMar>
          </w:tcPr>
          <w:p>
            <w:pPr>
              <w:spacing w:after="0" w:line="259" w:lineRule="auto"/>
            </w:pPr>
            <w:r/>
            <w:r>
              <w:rPr>
                <w:rFonts w:ascii="Microsoft YaHei" w:hAnsi="Microsoft YaHei" w:eastAsia="Microsoft YaHei"/>
                <w:b w:val="0"/>
                <w:color w:val="000000"/>
                <w:sz w:val="17"/>
              </w:rPr>
              <w:t>Jar、静态资源、数据库备份、附件目录备份具备可执行回滚路径。</w:t>
            </w:r>
          </w:p>
        </w:tc>
      </w:tr>
    </w:tbl>
    <w:p>
      <w:pPr>
        <w:spacing w:after="120" w:line="276" w:lineRule="auto"/>
      </w:pPr>
    </w:p>
    <w:p>
      <w:pPr>
        <w:pStyle w:val="Heading1"/>
        <w:spacing w:before="240" w:after="100"/>
      </w:pPr>
      <w:r>
        <w:rPr>
          <w:rFonts w:ascii="Microsoft YaHei" w:hAnsi="Microsoft YaHei" w:eastAsia="Microsoft YaHei"/>
          <w:b/>
          <w:color w:val="000000"/>
          <w:sz w:val="30"/>
        </w:rPr>
        <w:t>15 与 OCR 专项说明的关系</w:t>
      </w:r>
    </w:p>
    <w:p>
      <w:pPr>
        <w:spacing w:after="120" w:line="276" w:lineRule="auto"/>
      </w:pPr>
      <w:r>
        <w:rPr>
          <w:rFonts w:ascii="Microsoft YaHei" w:hAnsi="Microsoft YaHei" w:eastAsia="Microsoft YaHei"/>
          <w:b w:val="0"/>
          <w:color w:val="000000"/>
          <w:sz w:val="21"/>
        </w:rPr>
        <w:t>docs/10-部署配置补充说明-OCR.md 作为腾讯云 OCR 的专项技术说明继续保留。本文档 V1.1 已吸收其生产配置、安全要求和真实验证流程，两份文档在 OCR Provider、环境变量和安全约束上保持一致。</w:t>
      </w:r>
    </w:p>
    <w:sectPr w:rsidR="00FC693F" w:rsidRPr="0006063C" w:rsidSect="00034616">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