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Toilet Break Fair Use and Queue Etiquette Policy</w:t>
      </w:r>
    </w:p>
    <w:p>
      <w:r>
        <w:rPr>
          <w:rFonts w:ascii="Calibri" w:hAnsi="Calibri" w:eastAsia="Calibri"/>
          <w:sz w:val="22"/>
        </w:rPr>
        <w:t>All employees are reminded to be considerate of others when using restroom facilities during office hours.</w:t>
      </w:r>
    </w:p>
    <w:p>
      <w:r>
        <w:rPr>
          <w:rFonts w:ascii="Calibri" w:hAnsi="Calibri" w:eastAsia="Calibri"/>
          <w:sz w:val="22"/>
        </w:rPr>
        <w:t>Please avoid taking excessively long toilet breaks. A reasonable duration is generally considered to be under 10 minutes.</w:t>
      </w:r>
    </w:p>
    <w:p>
      <w:r>
        <w:rPr>
          <w:rFonts w:ascii="Calibri" w:hAnsi="Calibri" w:eastAsia="Calibri"/>
          <w:sz w:val="22"/>
        </w:rPr>
        <w:t>To maintain fairness during peak periods (e.g. 9:00AM–10:30AM, 1:00PM–2:30PM), please form an orderly queue if all cubicles are occupied.</w:t>
      </w:r>
    </w:p>
    <w:p>
      <w:r>
        <w:rPr>
          <w:rFonts w:ascii="Calibri" w:hAnsi="Calibri" w:eastAsia="Calibri"/>
          <w:sz w:val="22"/>
        </w:rPr>
        <w:t>Do not attempt to reserve or block cubicles for others. Queuing must be done outside the restroom area without obstructing pantry, emergency exits or meeting rooms.</w:t>
      </w:r>
    </w:p>
    <w:p>
      <w:r>
        <w:rPr>
          <w:rFonts w:ascii="Calibri" w:hAnsi="Calibri" w:eastAsia="Calibri"/>
          <w:sz w:val="22"/>
        </w:rPr>
        <w:t>Please refrain from using the toilet as a private area for calls or extended non-essential activities (e.g. scrolling phone, watching videos, etc.).</w:t>
      </w:r>
    </w:p>
    <w:p>
      <w:r>
        <w:rPr>
          <w:rFonts w:ascii="Calibri" w:hAnsi="Calibri" w:eastAsia="Calibri"/>
          <w:sz w:val="22"/>
        </w:rPr>
        <w:t>If you have a medical condition that requires more frequent or extended restroom usage, please inform your department manager or HR confidentially.</w:t>
      </w:r>
    </w:p>
    <w:p>
      <w:r>
        <w:rPr>
          <w:rFonts w:ascii="Calibri" w:hAnsi="Calibri" w:eastAsia="Calibri"/>
          <w:sz w:val="22"/>
        </w:rPr>
        <w:t>Cleanliness is everyone’s responsibility. Kindly clean up after yourself, especially if there is water spillage or tissue litter.</w:t>
      </w:r>
    </w:p>
    <w:p>
      <w:r>
        <w:rPr>
          <w:rFonts w:ascii="Calibri" w:hAnsi="Calibri" w:eastAsia="Calibri"/>
          <w:sz w:val="22"/>
        </w:rPr>
        <w:t>The restroom areas are designated low-noise zones. Please keep conversations and mobile notifications to a minimum.</w:t>
      </w:r>
    </w:p>
    <w:p>
      <w:r>
        <w:rPr>
          <w:rFonts w:ascii="Calibri" w:hAnsi="Calibri" w:eastAsia="Calibri"/>
          <w:sz w:val="22"/>
        </w:rPr>
        <w:t>Repeated long absences from your workstation without explanation may be addressed by your team lead as part of routine attendance tracking.</w:t>
      </w:r>
    </w:p>
    <w:p>
      <w:r>
        <w:rPr>
          <w:rFonts w:ascii="Calibri" w:hAnsi="Calibri" w:eastAsia="Calibri"/>
          <w:sz w:val="22"/>
        </w:rPr>
        <w:t>This policy is applicable to all Singapore office locations and may be updated periodically.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