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3B" w:rsidRPr="007A4A5C" w:rsidRDefault="00CC3A3B" w:rsidP="00CC3A3B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>
        <w:rPr>
          <w:rFonts w:ascii="微軟正黑體" w:eastAsia="微軟正黑體" w:hAnsi="微軟正黑體" w:hint="eastAsia"/>
          <w:b/>
          <w:sz w:val="40"/>
        </w:rPr>
        <w:t>規格書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proofErr w:type="gramStart"/>
      <w:r w:rsidRPr="007A4A5C">
        <w:rPr>
          <w:rFonts w:ascii="微軟正黑體" w:eastAsia="微軟正黑體" w:hAnsi="微軟正黑體" w:hint="eastAsia"/>
          <w:szCs w:val="24"/>
        </w:rPr>
        <w:t>組名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：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軟工邊緣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組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組長：D0672015 蔡鴻謨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組員：D0493690 蔡淳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暘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、</w:t>
      </w:r>
      <w:r w:rsidRPr="007A4A5C">
        <w:rPr>
          <w:rFonts w:ascii="微軟正黑體" w:eastAsia="微軟正黑體" w:hAnsi="微軟正黑體"/>
          <w:szCs w:val="24"/>
        </w:rPr>
        <w:t xml:space="preserve">D0545964 </w:t>
      </w:r>
      <w:r w:rsidRPr="007A4A5C">
        <w:rPr>
          <w:rFonts w:ascii="微軟正黑體" w:eastAsia="微軟正黑體" w:hAnsi="微軟正黑體" w:hint="eastAsia"/>
          <w:szCs w:val="24"/>
        </w:rPr>
        <w:t xml:space="preserve">李冠杰、D0673105 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劉泓寬</w:t>
      </w:r>
      <w:proofErr w:type="gramEnd"/>
      <w:r w:rsidR="00542CF3">
        <w:rPr>
          <w:rFonts w:ascii="微軟正黑體" w:eastAsia="微軟正黑體" w:hAnsi="微軟正黑體" w:hint="eastAsia"/>
          <w:szCs w:val="24"/>
        </w:rPr>
        <w:t>、     D0588461鄭仲皓</w:t>
      </w:r>
    </w:p>
    <w:p w:rsidR="00CC3A3B" w:rsidRDefault="00CC3A3B" w:rsidP="00CC3A3B"/>
    <w:p w:rsidR="001F2C23" w:rsidRDefault="00251B69" w:rsidP="001F2C23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可以接收分貝機傳回的數值</w:t>
      </w:r>
      <w:r w:rsidR="001F2C23" w:rsidRPr="0074110F">
        <w:rPr>
          <w:rFonts w:hint="eastAsia"/>
          <w:b/>
        </w:rPr>
        <w:t>：</w:t>
      </w:r>
      <w:r w:rsidR="001F2C23">
        <w:br/>
      </w:r>
      <w:r w:rsidR="001F2C23">
        <w:rPr>
          <w:rFonts w:hint="eastAsia"/>
        </w:rPr>
        <w:t xml:space="preserve">    </w:t>
      </w:r>
      <w:r w:rsidR="001F2C23">
        <w:rPr>
          <w:rFonts w:hint="eastAsia"/>
        </w:rPr>
        <w:t>系統需與分貝機在同個區域網路之下，每五秒向分貝機送出訊號要求回傳當下的分貝數</w:t>
      </w:r>
      <w:r w:rsidR="001F2C23">
        <w:rPr>
          <w:rFonts w:hint="eastAsia"/>
        </w:rPr>
        <w:t>(</w:t>
      </w:r>
      <w:proofErr w:type="gramStart"/>
      <w:r w:rsidR="001F2C23">
        <w:rPr>
          <w:rFonts w:hint="eastAsia"/>
        </w:rPr>
        <w:t>精度取至小數點</w:t>
      </w:r>
      <w:proofErr w:type="gramEnd"/>
      <w:r w:rsidR="001F2C23">
        <w:rPr>
          <w:rFonts w:hint="eastAsia"/>
        </w:rPr>
        <w:t>後二位</w:t>
      </w:r>
      <w:r w:rsidR="001F2C23">
        <w:rPr>
          <w:rFonts w:hint="eastAsia"/>
        </w:rPr>
        <w:t>)</w:t>
      </w:r>
    </w:p>
    <w:p w:rsidR="004322EF" w:rsidRDefault="004322EF" w:rsidP="004322EF">
      <w:pPr>
        <w:pStyle w:val="a3"/>
        <w:ind w:leftChars="0" w:left="360"/>
      </w:pPr>
    </w:p>
    <w:p w:rsidR="00251B69" w:rsidRDefault="00251B69" w:rsidP="00251B69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可以依據使用者設定的分貝數自動開關吸音板，也可手動控制</w:t>
      </w:r>
      <w:r w:rsidR="001F2C23" w:rsidRPr="0074110F">
        <w:rPr>
          <w:rFonts w:hint="eastAsia"/>
          <w:b/>
        </w:rPr>
        <w:t>：</w:t>
      </w:r>
      <w:r w:rsidR="001F2C23" w:rsidRPr="0074110F">
        <w:rPr>
          <w:b/>
        </w:rPr>
        <w:br/>
      </w:r>
      <w:r w:rsidR="001F2C23">
        <w:rPr>
          <w:rFonts w:hint="eastAsia"/>
        </w:rPr>
        <w:t xml:space="preserve">    </w:t>
      </w:r>
      <w:r w:rsidR="00542CF3">
        <w:rPr>
          <w:rFonts w:hint="eastAsia"/>
        </w:rPr>
        <w:t>依照使用者設定的周期進行取樣</w:t>
      </w:r>
      <w:r w:rsidR="00542CF3">
        <w:rPr>
          <w:rFonts w:hint="eastAsia"/>
        </w:rPr>
        <w:t>(</w:t>
      </w:r>
      <w:r w:rsidR="00542CF3">
        <w:rPr>
          <w:rFonts w:hint="eastAsia"/>
        </w:rPr>
        <w:t>預設</w:t>
      </w:r>
      <w:r w:rsidR="00542CF3">
        <w:rPr>
          <w:rFonts w:hint="eastAsia"/>
        </w:rPr>
        <w:t>5</w:t>
      </w:r>
      <w:r w:rsidR="00542CF3">
        <w:rPr>
          <w:rFonts w:hint="eastAsia"/>
        </w:rPr>
        <w:t>分鐘</w:t>
      </w:r>
      <w:r w:rsidR="00542CF3">
        <w:rPr>
          <w:rFonts w:hint="eastAsia"/>
        </w:rPr>
        <w:t>)</w:t>
      </w:r>
      <w:r w:rsidR="00542CF3">
        <w:rPr>
          <w:rFonts w:hint="eastAsia"/>
        </w:rPr>
        <w:t>，若週期內超出使用者設定的分貝數</w:t>
      </w:r>
      <w:r w:rsidR="00542CF3">
        <w:rPr>
          <w:rFonts w:hint="eastAsia"/>
        </w:rPr>
        <w:t>(</w:t>
      </w:r>
      <w:r w:rsidR="00542CF3">
        <w:rPr>
          <w:rFonts w:hint="eastAsia"/>
        </w:rPr>
        <w:t>預設</w:t>
      </w:r>
      <w:r w:rsidR="00542CF3">
        <w:rPr>
          <w:rFonts w:hint="eastAsia"/>
        </w:rPr>
        <w:t>70db)</w:t>
      </w:r>
      <w:r w:rsidR="00542CF3">
        <w:rPr>
          <w:rFonts w:hint="eastAsia"/>
        </w:rPr>
        <w:t>超過一半</w:t>
      </w:r>
      <w:r w:rsidR="001F2C23">
        <w:rPr>
          <w:rFonts w:hint="eastAsia"/>
        </w:rPr>
        <w:t>，則發出訊號關閉吸音板，</w:t>
      </w:r>
      <w:r w:rsidR="00EE54A7">
        <w:rPr>
          <w:rFonts w:hint="eastAsia"/>
        </w:rPr>
        <w:t>未達成此條件時解除吸音板，也可由使用者手動開關吸音板，當使用者手動開關時，</w:t>
      </w:r>
      <w:r w:rsidR="00542CF3">
        <w:rPr>
          <w:rFonts w:hint="eastAsia"/>
        </w:rPr>
        <w:t>自動開關選項設為</w:t>
      </w:r>
      <w:r w:rsidR="00542CF3">
        <w:rPr>
          <w:rFonts w:hint="eastAsia"/>
        </w:rPr>
        <w:t>OFF</w:t>
      </w:r>
      <w:r w:rsidR="00EE54A7">
        <w:rPr>
          <w:rFonts w:hint="eastAsia"/>
        </w:rPr>
        <w:t>。</w:t>
      </w:r>
    </w:p>
    <w:p w:rsidR="004322EF" w:rsidRPr="00542CF3" w:rsidRDefault="004322EF" w:rsidP="0074110F"/>
    <w:p w:rsidR="00251B69" w:rsidRDefault="003E0746" w:rsidP="00251B69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若噪音超過法規限制，自動做好檢舉準備</w:t>
      </w:r>
      <w:r w:rsidRPr="0074110F">
        <w:rPr>
          <w:rFonts w:hint="eastAsia"/>
          <w:b/>
        </w:rPr>
        <w:t>(</w:t>
      </w:r>
      <w:r w:rsidRPr="0074110F">
        <w:rPr>
          <w:rFonts w:hint="eastAsia"/>
          <w:b/>
        </w:rPr>
        <w:t>檢舉單位電話</w:t>
      </w:r>
      <w:r w:rsidRPr="0074110F">
        <w:rPr>
          <w:rFonts w:hint="eastAsia"/>
          <w:b/>
        </w:rPr>
        <w:t>)</w:t>
      </w:r>
      <w:r w:rsidRPr="0074110F">
        <w:rPr>
          <w:rFonts w:hint="eastAsia"/>
          <w:b/>
        </w:rPr>
        <w:t>並提醒使用者</w:t>
      </w:r>
      <w:r w:rsidR="0074110F">
        <w:rPr>
          <w:rFonts w:hint="eastAsia"/>
        </w:rPr>
        <w:t>：</w:t>
      </w:r>
      <w:r w:rsidR="00EE54A7">
        <w:br/>
      </w:r>
      <w:r w:rsidR="00EE54A7">
        <w:rPr>
          <w:rFonts w:hint="eastAsia"/>
        </w:rPr>
        <w:t xml:space="preserve">    </w:t>
      </w:r>
      <w:bookmarkStart w:id="0" w:name="_GoBack"/>
      <w:bookmarkEnd w:id="0"/>
      <w:r w:rsidR="004322EF">
        <w:rPr>
          <w:rFonts w:hint="eastAsia"/>
        </w:rPr>
        <w:t>當噪音超過法規限制</w:t>
      </w:r>
      <w:r w:rsidR="004322EF">
        <w:rPr>
          <w:rFonts w:hint="eastAsia"/>
        </w:rPr>
        <w:t>&lt;</w:t>
      </w:r>
      <w:r w:rsidR="004322EF">
        <w:rPr>
          <w:rFonts w:hint="eastAsia"/>
        </w:rPr>
        <w:t>註</w:t>
      </w:r>
      <w:r w:rsidR="004322EF">
        <w:rPr>
          <w:rFonts w:hint="eastAsia"/>
        </w:rPr>
        <w:t>1&gt;</w:t>
      </w:r>
      <w:r w:rsidR="004322EF">
        <w:rPr>
          <w:rFonts w:hint="eastAsia"/>
        </w:rPr>
        <w:t>後，跳出訊息提供使用者環保局電話</w:t>
      </w:r>
      <w:r w:rsidR="004322EF">
        <w:rPr>
          <w:rFonts w:hint="eastAsia"/>
        </w:rPr>
        <w:t xml:space="preserve"> (</w:t>
      </w:r>
      <w:r w:rsidR="004322EF">
        <w:rPr>
          <w:rFonts w:hint="eastAsia"/>
        </w:rPr>
        <w:t>此處噪音特指連續長時間噪音，如馬達聲、卡啦</w:t>
      </w:r>
      <w:r w:rsidR="004322EF">
        <w:rPr>
          <w:rFonts w:hint="eastAsia"/>
        </w:rPr>
        <w:t>OK</w:t>
      </w:r>
      <w:r w:rsidR="004322EF">
        <w:rPr>
          <w:rFonts w:hint="eastAsia"/>
        </w:rPr>
        <w:t>，非連續噪音需自行向警察機關檢舉</w:t>
      </w:r>
      <w:r w:rsidR="004322EF">
        <w:rPr>
          <w:rFonts w:hint="eastAsia"/>
        </w:rPr>
        <w:t>)</w:t>
      </w:r>
    </w:p>
    <w:p w:rsidR="004322EF" w:rsidRDefault="004322EF" w:rsidP="004322EF">
      <w:pPr>
        <w:pStyle w:val="a3"/>
        <w:ind w:leftChars="0" w:left="360"/>
      </w:pPr>
    </w:p>
    <w:p w:rsidR="003E0746" w:rsidRDefault="00DB095B" w:rsidP="00251B69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若超過使用者設定的分貝，並開始錄音，之後再以更大音量回放</w:t>
      </w:r>
      <w:r w:rsidRPr="0074110F">
        <w:rPr>
          <w:rFonts w:hint="eastAsia"/>
          <w:b/>
        </w:rPr>
        <w:t xml:space="preserve"> (</w:t>
      </w:r>
      <w:r w:rsidRPr="0074110F">
        <w:rPr>
          <w:rFonts w:hint="eastAsia"/>
          <w:b/>
        </w:rPr>
        <w:t>錄音</w:t>
      </w:r>
      <w:r w:rsidR="00530574" w:rsidRPr="0074110F">
        <w:rPr>
          <w:rFonts w:hint="eastAsia"/>
          <w:b/>
        </w:rPr>
        <w:t>時間可自訂，並且會挑吵鬧的時段</w:t>
      </w:r>
      <w:r w:rsidRPr="0074110F">
        <w:rPr>
          <w:rFonts w:hint="eastAsia"/>
          <w:b/>
        </w:rPr>
        <w:t>)</w:t>
      </w:r>
      <w:r w:rsidR="00530574" w:rsidRPr="0074110F">
        <w:rPr>
          <w:rFonts w:hint="eastAsia"/>
          <w:b/>
        </w:rPr>
        <w:t>，在播放數分鐘後停止，並重新偵測音量</w:t>
      </w:r>
      <w:r w:rsidR="004322EF" w:rsidRPr="0074110F">
        <w:rPr>
          <w:rFonts w:hint="eastAsia"/>
          <w:b/>
        </w:rPr>
        <w:t>：</w:t>
      </w:r>
      <w:r w:rsidR="004322EF" w:rsidRPr="0074110F">
        <w:rPr>
          <w:b/>
        </w:rPr>
        <w:br/>
      </w:r>
      <w:r w:rsidR="004322EF">
        <w:rPr>
          <w:rFonts w:hint="eastAsia"/>
        </w:rPr>
        <w:t xml:space="preserve">    </w:t>
      </w:r>
      <w:r w:rsidR="00542CF3">
        <w:rPr>
          <w:rFonts w:hint="eastAsia"/>
        </w:rPr>
        <w:t>依照使用者設定的周期進行取樣</w:t>
      </w:r>
      <w:r w:rsidR="00542CF3">
        <w:rPr>
          <w:rFonts w:hint="eastAsia"/>
        </w:rPr>
        <w:t>(</w:t>
      </w:r>
      <w:r w:rsidR="00542CF3">
        <w:rPr>
          <w:rFonts w:hint="eastAsia"/>
        </w:rPr>
        <w:t>預設</w:t>
      </w:r>
      <w:r w:rsidR="00542CF3">
        <w:rPr>
          <w:rFonts w:hint="eastAsia"/>
        </w:rPr>
        <w:t>5</w:t>
      </w:r>
      <w:r w:rsidR="00542CF3">
        <w:rPr>
          <w:rFonts w:hint="eastAsia"/>
        </w:rPr>
        <w:t>分鐘</w:t>
      </w:r>
      <w:r w:rsidR="00542CF3">
        <w:rPr>
          <w:rFonts w:hint="eastAsia"/>
        </w:rPr>
        <w:t>)</w:t>
      </w:r>
      <w:r w:rsidR="00542CF3">
        <w:rPr>
          <w:rFonts w:hint="eastAsia"/>
        </w:rPr>
        <w:t>，若週期內超出使用者設定的分貝數</w:t>
      </w:r>
      <w:r w:rsidR="00542CF3">
        <w:rPr>
          <w:rFonts w:hint="eastAsia"/>
        </w:rPr>
        <w:t>(</w:t>
      </w:r>
      <w:r w:rsidR="00542CF3">
        <w:rPr>
          <w:rFonts w:hint="eastAsia"/>
        </w:rPr>
        <w:t>預設</w:t>
      </w:r>
      <w:r w:rsidR="00542CF3">
        <w:rPr>
          <w:rFonts w:hint="eastAsia"/>
        </w:rPr>
        <w:t>70db)</w:t>
      </w:r>
      <w:r w:rsidR="00542CF3">
        <w:rPr>
          <w:rFonts w:hint="eastAsia"/>
        </w:rPr>
        <w:t>超過一半</w:t>
      </w:r>
      <w:r w:rsidR="004322EF">
        <w:rPr>
          <w:rFonts w:hint="eastAsia"/>
        </w:rPr>
        <w:t>，就開始錄音，</w:t>
      </w:r>
      <w:r w:rsidR="00657EBF">
        <w:rPr>
          <w:rFonts w:hint="eastAsia"/>
        </w:rPr>
        <w:t>錄完直接回放</w:t>
      </w:r>
      <w:r w:rsidR="003A21E2">
        <w:rPr>
          <w:rFonts w:hint="eastAsia"/>
        </w:rPr>
        <w:t>。</w:t>
      </w:r>
    </w:p>
    <w:p w:rsidR="004322EF" w:rsidRDefault="004322EF" w:rsidP="004322EF"/>
    <w:p w:rsidR="00542CF3" w:rsidRPr="00542CF3" w:rsidRDefault="00530574" w:rsidP="00542CF3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74110F">
        <w:rPr>
          <w:rFonts w:hint="eastAsia"/>
          <w:b/>
        </w:rPr>
        <w:t>若超過使用者設定的分貝，自動錄影錄音，並提供可上傳分享的靠北</w:t>
      </w:r>
      <w:proofErr w:type="gramStart"/>
      <w:r w:rsidRPr="0074110F">
        <w:rPr>
          <w:rFonts w:hint="eastAsia"/>
          <w:b/>
        </w:rPr>
        <w:t>社群供使用者</w:t>
      </w:r>
      <w:proofErr w:type="gramEnd"/>
      <w:r w:rsidRPr="0074110F">
        <w:rPr>
          <w:rFonts w:hint="eastAsia"/>
          <w:b/>
        </w:rPr>
        <w:t>選擇</w:t>
      </w:r>
      <w:r w:rsidR="00542CF3">
        <w:rPr>
          <w:rFonts w:hint="eastAsia"/>
          <w:b/>
        </w:rPr>
        <w:t>：</w:t>
      </w:r>
      <w:r w:rsidR="00542CF3">
        <w:rPr>
          <w:b/>
        </w:rPr>
        <w:br/>
      </w:r>
      <w:r w:rsidR="00542CF3">
        <w:rPr>
          <w:rFonts w:hint="eastAsia"/>
        </w:rPr>
        <w:t xml:space="preserve">    </w:t>
      </w:r>
      <w:r w:rsidR="00542CF3">
        <w:rPr>
          <w:rFonts w:hint="eastAsia"/>
        </w:rPr>
        <w:t>依照使用者設定的周期進行取樣</w:t>
      </w:r>
      <w:r w:rsidR="00542CF3">
        <w:rPr>
          <w:rFonts w:hint="eastAsia"/>
        </w:rPr>
        <w:t>(</w:t>
      </w:r>
      <w:r w:rsidR="00542CF3">
        <w:rPr>
          <w:rFonts w:hint="eastAsia"/>
        </w:rPr>
        <w:t>預設</w:t>
      </w:r>
      <w:r w:rsidR="00542CF3">
        <w:rPr>
          <w:rFonts w:hint="eastAsia"/>
        </w:rPr>
        <w:t>5</w:t>
      </w:r>
      <w:r w:rsidR="00542CF3">
        <w:rPr>
          <w:rFonts w:hint="eastAsia"/>
        </w:rPr>
        <w:t>分鐘</w:t>
      </w:r>
      <w:r w:rsidR="00542CF3">
        <w:rPr>
          <w:rFonts w:hint="eastAsia"/>
        </w:rPr>
        <w:t>)</w:t>
      </w:r>
      <w:r w:rsidR="00542CF3">
        <w:rPr>
          <w:rFonts w:hint="eastAsia"/>
        </w:rPr>
        <w:t>，若週期內超出使用者設定的分貝數</w:t>
      </w:r>
      <w:r w:rsidR="00542CF3">
        <w:rPr>
          <w:rFonts w:hint="eastAsia"/>
        </w:rPr>
        <w:t>(</w:t>
      </w:r>
      <w:r w:rsidR="00542CF3">
        <w:rPr>
          <w:rFonts w:hint="eastAsia"/>
        </w:rPr>
        <w:t>預設</w:t>
      </w:r>
      <w:r w:rsidR="00542CF3">
        <w:rPr>
          <w:rFonts w:hint="eastAsia"/>
        </w:rPr>
        <w:t>70db)</w:t>
      </w:r>
      <w:r w:rsidR="00542CF3">
        <w:rPr>
          <w:rFonts w:hint="eastAsia"/>
        </w:rPr>
        <w:t>超過一半，則自動錄影，並提供靠北社群的超連結</w:t>
      </w:r>
    </w:p>
    <w:p w:rsidR="003A21E2" w:rsidRDefault="003A21E2">
      <w:pPr>
        <w:spacing w:line="240" w:lineRule="auto"/>
      </w:pPr>
      <w:r>
        <w:br w:type="page"/>
      </w:r>
    </w:p>
    <w:p w:rsidR="00530574" w:rsidRDefault="003A21E2" w:rsidP="003A21E2">
      <w:pPr>
        <w:pStyle w:val="a3"/>
        <w:ind w:leftChars="0" w:left="360"/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1&gt;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管制區：指噪音管制區劃定作業準則規定之</w:t>
      </w:r>
      <w:proofErr w:type="gramStart"/>
      <w:r w:rsidRPr="003A21E2">
        <w:rPr>
          <w:rFonts w:hint="eastAsia"/>
        </w:rPr>
        <w:t>第一類至第四</w:t>
      </w:r>
      <w:proofErr w:type="gramEnd"/>
      <w:r w:rsidRPr="003A21E2">
        <w:rPr>
          <w:rFonts w:hint="eastAsia"/>
        </w:rPr>
        <w:t>類噪音管制區。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音量：以分貝</w:t>
      </w:r>
      <w:r w:rsidRPr="003A21E2">
        <w:rPr>
          <w:rFonts w:hint="eastAsia"/>
        </w:rPr>
        <w:t>(dB(A))</w:t>
      </w:r>
      <w:r w:rsidRPr="003A21E2">
        <w:rPr>
          <w:rFonts w:hint="eastAsia"/>
        </w:rPr>
        <w:t>為單位，括號中</w:t>
      </w:r>
      <w:r w:rsidRPr="003A21E2">
        <w:rPr>
          <w:rFonts w:hint="eastAsia"/>
        </w:rPr>
        <w:t>A</w:t>
      </w:r>
      <w:r w:rsidRPr="003A21E2">
        <w:rPr>
          <w:rFonts w:hint="eastAsia"/>
        </w:rPr>
        <w:t>指在噪音計上</w:t>
      </w:r>
      <w:r w:rsidRPr="003A21E2">
        <w:rPr>
          <w:rFonts w:hint="eastAsia"/>
        </w:rPr>
        <w:t>A</w:t>
      </w:r>
      <w:r w:rsidRPr="003A21E2">
        <w:rPr>
          <w:rFonts w:hint="eastAsia"/>
        </w:rPr>
        <w:t>權位置之測量值。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時段區分：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 </w:t>
      </w:r>
      <w:r w:rsidRPr="003A21E2">
        <w:rPr>
          <w:rFonts w:hint="eastAsia"/>
        </w:rPr>
        <w:t>（一）日間：第一、二類</w:t>
      </w:r>
      <w:proofErr w:type="gramStart"/>
      <w:r w:rsidRPr="003A21E2">
        <w:rPr>
          <w:rFonts w:hint="eastAsia"/>
        </w:rPr>
        <w:t>管制區指上午六時</w:t>
      </w:r>
      <w:proofErr w:type="gramEnd"/>
      <w:r w:rsidRPr="003A21E2">
        <w:rPr>
          <w:rFonts w:hint="eastAsia"/>
        </w:rPr>
        <w:t>至晚上八時；第三、四類</w:t>
      </w:r>
      <w:proofErr w:type="gramStart"/>
      <w:r w:rsidRPr="003A21E2">
        <w:rPr>
          <w:rFonts w:hint="eastAsia"/>
        </w:rPr>
        <w:t>管制區指上午七時</w:t>
      </w:r>
      <w:proofErr w:type="gramEnd"/>
      <w:r w:rsidRPr="003A21E2">
        <w:rPr>
          <w:rFonts w:hint="eastAsia"/>
        </w:rPr>
        <w:t>至晚上八時。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（二）晚間：第一、二類</w:t>
      </w:r>
      <w:proofErr w:type="gramStart"/>
      <w:r w:rsidRPr="003A21E2">
        <w:rPr>
          <w:rFonts w:hint="eastAsia"/>
        </w:rPr>
        <w:t>管制區指晚上八時</w:t>
      </w:r>
      <w:proofErr w:type="gramEnd"/>
      <w:r w:rsidRPr="003A21E2">
        <w:rPr>
          <w:rFonts w:hint="eastAsia"/>
        </w:rPr>
        <w:t>至晚上十時；第三、四類</w:t>
      </w:r>
      <w:proofErr w:type="gramStart"/>
      <w:r w:rsidRPr="003A21E2">
        <w:rPr>
          <w:rFonts w:hint="eastAsia"/>
        </w:rPr>
        <w:t>管制區指晚上八時</w:t>
      </w:r>
      <w:proofErr w:type="gramEnd"/>
      <w:r w:rsidRPr="003A21E2">
        <w:rPr>
          <w:rFonts w:hint="eastAsia"/>
        </w:rPr>
        <w:t>至晚上十一時。</w:t>
      </w:r>
    </w:p>
    <w:p w:rsidR="004C0049" w:rsidRDefault="003A21E2" w:rsidP="004C0049">
      <w:pPr>
        <w:pStyle w:val="a3"/>
      </w:pPr>
      <w:r w:rsidRPr="003A21E2">
        <w:rPr>
          <w:rFonts w:hint="eastAsia"/>
        </w:rPr>
        <w:t>（三）夜間：第一、二類</w:t>
      </w:r>
      <w:proofErr w:type="gramStart"/>
      <w:r w:rsidRPr="003A21E2">
        <w:rPr>
          <w:rFonts w:hint="eastAsia"/>
        </w:rPr>
        <w:t>管制區指晚上十時</w:t>
      </w:r>
      <w:proofErr w:type="gramEnd"/>
      <w:r w:rsidRPr="003A21E2">
        <w:rPr>
          <w:rFonts w:hint="eastAsia"/>
        </w:rPr>
        <w:t>至翌日上午六時；第三、四類</w:t>
      </w:r>
      <w:proofErr w:type="gramStart"/>
      <w:r w:rsidRPr="003A21E2">
        <w:rPr>
          <w:rFonts w:hint="eastAsia"/>
        </w:rPr>
        <w:t>管制區指晚上十一時</w:t>
      </w:r>
      <w:proofErr w:type="gramEnd"/>
      <w:r w:rsidRPr="003A21E2">
        <w:rPr>
          <w:rFonts w:hint="eastAsia"/>
        </w:rPr>
        <w:t>至翌日上午七時。</w:t>
      </w:r>
    </w:p>
    <w:p w:rsidR="003A21E2" w:rsidRPr="003A21E2" w:rsidRDefault="003A21E2" w:rsidP="003A21E2">
      <w:pPr>
        <w:pStyle w:val="a3"/>
      </w:pP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工廠噪音管制標準值如下：</w:t>
      </w:r>
    </w:p>
    <w:tbl>
      <w:tblPr>
        <w:tblW w:w="7980" w:type="dxa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940"/>
        <w:gridCol w:w="940"/>
        <w:gridCol w:w="940"/>
        <w:gridCol w:w="940"/>
        <w:gridCol w:w="940"/>
        <w:gridCol w:w="940"/>
      </w:tblGrid>
      <w:tr w:rsidR="003A21E2" w:rsidRPr="003A21E2" w:rsidTr="003A21E2">
        <w:trPr>
          <w:trHeight w:val="381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/>
        </w:tc>
        <w:tc>
          <w:tcPr>
            <w:tcW w:w="2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2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3A21E2">
        <w:trPr>
          <w:trHeight w:val="124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40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55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65</w:t>
            </w:r>
          </w:p>
        </w:tc>
      </w:tr>
    </w:tbl>
    <w:p w:rsidR="003A21E2" w:rsidRPr="003A21E2" w:rsidRDefault="003A21E2" w:rsidP="003A21E2">
      <w:pPr>
        <w:pStyle w:val="a3"/>
      </w:pPr>
      <w:r w:rsidRPr="003A21E2">
        <w:t> 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娛樂場所、營業場所噪音管制標準值如下：</w:t>
      </w:r>
    </w:p>
    <w:tbl>
      <w:tblPr>
        <w:tblW w:w="8028" w:type="dxa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940"/>
        <w:gridCol w:w="940"/>
        <w:gridCol w:w="940"/>
        <w:gridCol w:w="1014"/>
        <w:gridCol w:w="1014"/>
        <w:gridCol w:w="1014"/>
      </w:tblGrid>
      <w:tr w:rsidR="003A21E2" w:rsidRPr="003A21E2" w:rsidTr="003A21E2">
        <w:trPr>
          <w:trHeight w:val="381"/>
        </w:trPr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/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3A21E2">
        <w:trPr>
          <w:trHeight w:val="38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65</w:t>
            </w:r>
          </w:p>
        </w:tc>
      </w:tr>
    </w:tbl>
    <w:p w:rsidR="003A21E2" w:rsidRPr="003A21E2" w:rsidRDefault="003A21E2" w:rsidP="004C0049"/>
    <w:p w:rsidR="003A21E2" w:rsidRPr="003A21E2" w:rsidRDefault="003A21E2" w:rsidP="003A21E2">
      <w:pPr>
        <w:pStyle w:val="a3"/>
      </w:pPr>
      <w:r w:rsidRPr="003A21E2">
        <w:rPr>
          <w:rFonts w:hint="eastAsia"/>
        </w:rPr>
        <w:t>營建工程噪音管制標準值如下：</w:t>
      </w:r>
    </w:p>
    <w:tbl>
      <w:tblPr>
        <w:tblW w:w="8487" w:type="dxa"/>
        <w:tblInd w:w="5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176"/>
        <w:gridCol w:w="940"/>
        <w:gridCol w:w="940"/>
        <w:gridCol w:w="940"/>
        <w:gridCol w:w="1061"/>
        <w:gridCol w:w="940"/>
        <w:gridCol w:w="940"/>
      </w:tblGrid>
      <w:tr w:rsidR="003A21E2" w:rsidRPr="003A21E2" w:rsidTr="004C0049">
        <w:tc>
          <w:tcPr>
            <w:tcW w:w="297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4C0049"/>
        </w:tc>
        <w:tc>
          <w:tcPr>
            <w:tcW w:w="25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29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4C0049">
        <w:tc>
          <w:tcPr>
            <w:tcW w:w="297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4C0049"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均能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音量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lastRenderedPageBreak/>
              <w:t>（</w:t>
            </w:r>
            <w:proofErr w:type="spellStart"/>
            <w:r w:rsidRPr="003A21E2">
              <w:rPr>
                <w:rFonts w:hint="eastAsia"/>
              </w:rPr>
              <w:t>L</w:t>
            </w:r>
            <w:r w:rsidRPr="003A21E2">
              <w:rPr>
                <w:rFonts w:hint="eastAsia"/>
                <w:vertAlign w:val="subscript"/>
              </w:rPr>
              <w:t>eq</w:t>
            </w:r>
            <w:proofErr w:type="spellEnd"/>
            <w:r w:rsidRPr="003A21E2">
              <w:rPr>
                <w:rFonts w:hint="eastAsia"/>
              </w:rPr>
              <w:t>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lastRenderedPageBreak/>
              <w:t>第一類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65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65</w:t>
            </w:r>
          </w:p>
        </w:tc>
      </w:tr>
      <w:tr w:rsidR="003A21E2" w:rsidRPr="003A21E2" w:rsidTr="004C0049"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最大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音量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（</w:t>
            </w:r>
            <w:proofErr w:type="spellStart"/>
            <w:r w:rsidRPr="003A21E2">
              <w:rPr>
                <w:rFonts w:hint="eastAsia"/>
              </w:rPr>
              <w:t>L</w:t>
            </w:r>
            <w:r w:rsidRPr="003A21E2">
              <w:rPr>
                <w:rFonts w:hint="eastAsia"/>
                <w:vertAlign w:val="subscript"/>
              </w:rPr>
              <w:t>max</w:t>
            </w:r>
            <w:proofErr w:type="spellEnd"/>
            <w:r w:rsidRPr="003A21E2">
              <w:rPr>
                <w:rFonts w:hint="eastAsia"/>
              </w:rPr>
              <w:t>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第一、二類</w:t>
            </w:r>
          </w:p>
        </w:tc>
        <w:tc>
          <w:tcPr>
            <w:tcW w:w="2568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4C0049"/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第三、四類</w:t>
            </w:r>
          </w:p>
        </w:tc>
        <w:tc>
          <w:tcPr>
            <w:tcW w:w="256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75</w:t>
            </w:r>
          </w:p>
        </w:tc>
      </w:tr>
    </w:tbl>
    <w:p w:rsidR="003A21E2" w:rsidRPr="003A21E2" w:rsidRDefault="003A21E2" w:rsidP="004C0049"/>
    <w:p w:rsidR="003A21E2" w:rsidRPr="003A21E2" w:rsidRDefault="003A21E2" w:rsidP="003A21E2">
      <w:pPr>
        <w:pStyle w:val="a3"/>
      </w:pPr>
      <w:r w:rsidRPr="003A21E2">
        <w:rPr>
          <w:rFonts w:hint="eastAsia"/>
        </w:rPr>
        <w:t>擴音設施噪音管制標準值如下：</w:t>
      </w: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1440"/>
        <w:gridCol w:w="1260"/>
        <w:gridCol w:w="1080"/>
      </w:tblGrid>
      <w:tr w:rsidR="003A21E2" w:rsidRPr="003A21E2" w:rsidTr="003A21E2"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4C0049"/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65</w:t>
            </w:r>
          </w:p>
        </w:tc>
      </w:tr>
    </w:tbl>
    <w:p w:rsidR="003A21E2" w:rsidRPr="003A21E2" w:rsidRDefault="003A21E2" w:rsidP="003A21E2">
      <w:pPr>
        <w:pStyle w:val="a3"/>
      </w:pPr>
      <w:r w:rsidRPr="003A21E2">
        <w:t> </w:t>
      </w:r>
    </w:p>
    <w:p w:rsidR="003A21E2" w:rsidRPr="003A21E2" w:rsidRDefault="003A21E2" w:rsidP="003A21E2">
      <w:r w:rsidRPr="003A21E2">
        <w:rPr>
          <w:rFonts w:hint="eastAsia"/>
        </w:rPr>
        <w:t>其他經主管機關公告之場所及設施之噪音管制標準值如下：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40"/>
        <w:gridCol w:w="940"/>
        <w:gridCol w:w="940"/>
        <w:gridCol w:w="1019"/>
        <w:gridCol w:w="1019"/>
        <w:gridCol w:w="1019"/>
      </w:tblGrid>
      <w:tr w:rsidR="003A21E2" w:rsidRPr="003A21E2" w:rsidTr="003A21E2">
        <w:trPr>
          <w:trHeight w:val="1327"/>
          <w:jc w:val="center"/>
        </w:trPr>
        <w:tc>
          <w:tcPr>
            <w:tcW w:w="18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tabs>
                <w:tab w:val="left" w:pos="1512"/>
              </w:tabs>
            </w:pPr>
          </w:p>
        </w:tc>
        <w:tc>
          <w:tcPr>
            <w:tcW w:w="27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3A21E2">
        <w:trPr>
          <w:trHeight w:val="27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45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</w:tr>
    </w:tbl>
    <w:p w:rsidR="003A21E2" w:rsidRPr="003A21E2" w:rsidRDefault="003A21E2" w:rsidP="003A21E2">
      <w:pPr>
        <w:pStyle w:val="a3"/>
        <w:ind w:leftChars="0" w:left="360"/>
      </w:pPr>
    </w:p>
    <w:sectPr w:rsidR="003A21E2" w:rsidRPr="003A2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52FC"/>
    <w:multiLevelType w:val="hybridMultilevel"/>
    <w:tmpl w:val="96CA395A"/>
    <w:lvl w:ilvl="0" w:tplc="EFDC9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3B"/>
    <w:rsid w:val="00061D6D"/>
    <w:rsid w:val="001F2C23"/>
    <w:rsid w:val="00251B69"/>
    <w:rsid w:val="003A21E2"/>
    <w:rsid w:val="003E0746"/>
    <w:rsid w:val="004322EF"/>
    <w:rsid w:val="004C0049"/>
    <w:rsid w:val="00530574"/>
    <w:rsid w:val="00542CF3"/>
    <w:rsid w:val="00657EBF"/>
    <w:rsid w:val="0074110F"/>
    <w:rsid w:val="00CC3A3B"/>
    <w:rsid w:val="00DB095B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871"/>
  <w15:chartTrackingRefBased/>
  <w15:docId w15:val="{5E1410B7-0643-4FE6-80F1-17313416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3B"/>
    <w:pPr>
      <w:spacing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李冠杰</dc:creator>
  <cp:keywords/>
  <dc:description/>
  <cp:lastModifiedBy>李冠杰</cp:lastModifiedBy>
  <cp:revision>5</cp:revision>
  <dcterms:created xsi:type="dcterms:W3CDTF">2017-10-25T05:03:00Z</dcterms:created>
  <dcterms:modified xsi:type="dcterms:W3CDTF">2018-01-14T15:48:00Z</dcterms:modified>
</cp:coreProperties>
</file>