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center"/>
      </w:pPr>
      <w:r>
        <w:rPr>
          <w:rFonts w:ascii="黑体" w:hAnsi="黑体" w:eastAsia="黑体"/>
          <w:b w:val="0"/>
          <w:color w:val="000000"/>
          <w:sz w:val="32"/>
          <w:bCs w:val="0"/>
        </w:rPr>
        <w:t>寸进链 · 产品开发文档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项目</w:t>
            </w:r>
          </w:p>
        </w:tc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内容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产品名称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寸进链（CunjinChain）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一句话定位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把每日打卡的积分与成就写成区块链上的可验证凭证，让努力能被外人独立核验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文档版本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v1.0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文档类型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产品开发文档（PRD + 技术设计 + 交付说明）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代码规模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约 9 850 行（服务端约 2 400 行 / 前端约 4 700 行 / SQL 564 行 / 工具脚本约 1 600 行）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数据库</w:t>
            </w:r>
          </w:p>
        </w:tc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MySQL 5.7，23 张业务表 + 5 个视图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黑体" w:hAnsi="黑体" w:eastAsia="黑体"/>
          <w:b w:val="0"/>
          <w:color w:val="000000"/>
          <w:sz w:val="32"/>
          <w:bCs w:val="0"/>
        </w:rPr>
        <w:t>第一章 产品概述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1.1 产品背景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"日拱一卒，功不唐捐"。打卡类产品用"每日小任务 + 积分反馈"帮助用户坚持长期目标，市面上已有大量同类应用。但这类产品有一个共同的信任短板：</w:t>
      </w:r>
      <w:r>
        <w:rPr>
          <w:rFonts w:ascii="宋体" w:hAnsi="宋体" w:eastAsia="宋体"/>
          <w:b/>
          <w:sz w:val="24"/>
          <w:bCs w:val="1"/>
        </w:rPr>
        <w:t>积分和成就完全由平台自己记账</w:t>
      </w:r>
      <w:r>
        <w:rPr>
          <w:rFonts w:ascii="宋体" w:hAnsi="宋体" w:eastAsia="宋体"/>
          <w:b w:val="0"/>
          <w:sz w:val="24"/>
          <w:bCs w:val="0"/>
        </w:rPr>
        <w:t>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具体表现为三个问题：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一是</w:t>
      </w:r>
      <w:r>
        <w:rPr>
          <w:rFonts w:ascii="宋体" w:hAnsi="宋体" w:eastAsia="宋体"/>
          <w:b/>
          <w:sz w:val="24"/>
          <w:bCs w:val="1"/>
        </w:rPr>
        <w:t>数字可以被悄悄改</w:t>
      </w:r>
      <w:r>
        <w:rPr>
          <w:rFonts w:ascii="宋体" w:hAnsi="宋体" w:eastAsia="宋体"/>
          <w:b w:val="0"/>
          <w:sz w:val="24"/>
          <w:bCs w:val="0"/>
        </w:rPr>
        <w:t>。积分余额通常是一行数据库记录，运营侧执行一条 SQL 就能改变任意用户的余额，用户端看到的数字随之变化，但没有任何痕迹说明它曾经是多少。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二是</w:t>
      </w:r>
      <w:r>
        <w:rPr>
          <w:rFonts w:ascii="宋体" w:hAnsi="宋体" w:eastAsia="宋体"/>
          <w:b/>
          <w:sz w:val="24"/>
          <w:bCs w:val="1"/>
        </w:rPr>
        <w:t>成就无法对外证明</w:t>
      </w:r>
      <w:r>
        <w:rPr>
          <w:rFonts w:ascii="宋体" w:hAnsi="宋体" w:eastAsia="宋体"/>
          <w:b w:val="0"/>
          <w:sz w:val="24"/>
          <w:bCs w:val="0"/>
        </w:rPr>
        <w:t>。用户把徽章截图发给朋友或写进简历，接收方无从判断真伪。即便平台提供查询接口，接口的返回值同样由平台控制，第三方仍然是在信任平台。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三是</w:t>
      </w:r>
      <w:r>
        <w:rPr>
          <w:rFonts w:ascii="宋体" w:hAnsi="宋体" w:eastAsia="宋体"/>
          <w:b/>
          <w:sz w:val="24"/>
          <w:bCs w:val="1"/>
        </w:rPr>
        <w:t>规则调整不可追溯</w:t>
      </w:r>
      <w:r>
        <w:rPr>
          <w:rFonts w:ascii="宋体" w:hAnsi="宋体" w:eastAsia="宋体"/>
          <w:b w:val="0"/>
          <w:sz w:val="24"/>
          <w:bCs w:val="0"/>
        </w:rPr>
        <w:t>。签到给多少分、全清奖励多少分属于运营配置，调整后既有的历史数据按哪一版规则计算、调整本身有没有经过公示，往往不留证据。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寸进链试图解决的问题是：</w:t>
      </w:r>
      <w:r>
        <w:rPr>
          <w:rFonts w:ascii="宋体" w:hAnsi="宋体" w:eastAsia="宋体"/>
          <w:b/>
          <w:sz w:val="24"/>
          <w:bCs w:val="1"/>
        </w:rPr>
        <w:t>让用户和第三方在不信任平台的前提下，验证积分与成就的真实性。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1.2 产品定位与差异化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寸进链不是"再做一个打卡应用"，而是</w:t>
      </w:r>
      <w:r>
        <w:rPr>
          <w:rFonts w:ascii="宋体" w:hAnsi="宋体" w:eastAsia="宋体"/>
          <w:b/>
          <w:sz w:val="24"/>
          <w:bCs w:val="1"/>
        </w:rPr>
        <w:t>一个把打卡激励做成可验证系统的技术样品</w:t>
      </w:r>
      <w:r>
        <w:rPr>
          <w:rFonts w:ascii="宋体" w:hAnsi="宋体" w:eastAsia="宋体"/>
          <w:b w:val="0"/>
          <w:sz w:val="24"/>
          <w:bCs w:val="0"/>
        </w:rPr>
        <w:t>。它与普通打卡工具的核心差别在三点：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维度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普通打卡应用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寸进链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积分记账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平台数据库单点记账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业务库 + 链上交易双账，可三方对账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成就凭证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截图 / 平台内展示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携带 Merkle 证明的链上凭证，可生成验真链接与二维码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验真方式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信任平台接口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浏览器本地重算 Merkle 根，结论不依赖服务端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规则变更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直接改配置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版本化留存 + 链上存证 + 审计日志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数据篡改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难以发现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可检测并定位到首个出错区块高度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一句话概括差异化：</w:t>
      </w:r>
      <w:r>
        <w:rPr>
          <w:rFonts w:ascii="宋体" w:hAnsi="宋体" w:eastAsia="宋体"/>
          <w:b/>
          <w:sz w:val="24"/>
          <w:bCs w:val="1"/>
        </w:rPr>
        <w:t>别人存的是数据，寸进链存的是"这份数据没被动过"的证明。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1.3 目标用户与使用场景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主要用户是学习者。</w:t>
      </w:r>
      <w:r>
        <w:rPr>
          <w:rFonts w:ascii="宋体" w:hAnsi="宋体" w:eastAsia="宋体"/>
          <w:b w:val="0"/>
          <w:sz w:val="24"/>
          <w:bCs w:val="0"/>
        </w:rPr>
        <w:t xml:space="preserve"> 典型场景：小李在准备考研，用寸进链把"每天背 50 个单词、数学 2 小时、英语阅读 2 篇"设为长期目标，系统按天生成具体任务。他每天签到、逐项勾选，积分随之累积。坚持 30 天后他铸造了一枚"月度坚持"徽章，把验真链接发到学习小组里——组员点开链接，浏览器当场算出 Merkle 根并与区块头比对，确认这枚徽章确实在某天被记录到链上，而不是 P 图。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次要用户是平台运营。</w:t>
      </w:r>
      <w:r>
        <w:rPr>
          <w:rFonts w:ascii="宋体" w:hAnsi="宋体" w:eastAsia="宋体"/>
          <w:b w:val="0"/>
          <w:sz w:val="24"/>
          <w:bCs w:val="0"/>
        </w:rPr>
        <w:t xml:space="preserve"> 典型场景：运营发现某账号在凌晨 3 点密集产生积分动作，风控中心已自动生成工单并附上证据（时间间隔、动作次数）。运营在工单里核实后判定为刷分，执行处置并回滚相应积分，整个过程写入审计日志。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第三类使用者是任何人</w:t>
      </w:r>
      <w:r>
        <w:rPr>
          <w:rFonts w:ascii="宋体" w:hAnsi="宋体" w:eastAsia="宋体"/>
          <w:b w:val="0"/>
          <w:sz w:val="24"/>
          <w:bCs w:val="0"/>
        </w:rPr>
        <w:t>（链浏览器访客、凭证核验方）。他们不需要注册，可以直接浏览区块与交易、执行全链校验，或在验真页核验一张凭证。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1.4 产品范围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本期实现（v1.0）</w:t>
      </w:r>
      <w:r>
        <w:rPr>
          <w:rFonts w:ascii="宋体" w:hAnsi="宋体" w:eastAsia="宋体"/>
          <w:b w:val="0"/>
          <w:sz w:val="24"/>
          <w:bCs w:val="0"/>
        </w:rPr>
        <w:t>：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学习者端：注册登录、目标设定、每日签到、任务勾选与日结、数据看板、积分明细、徽章墙与铸造、积分商城与兑换、目标押注、公益捐赠、自习室与排行榜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运营管理端：概览与待办、用户、积分规则、奖励商品、兑换订单、风控、链运维、对账、公告、审计日志、数据看板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链浏览器：链概览、区块、交易、地址、全链校验、篡改实验室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凭证验真页：免登录四步验真、Merkle 本地重算、撤销展示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区块链内核：交易签名、Merkle 树、工作量证明、交易池批量出块、链校验与篡改定位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配套工具：建库脚本、种子数据生成器、链内核单元测试、前端静态检查、端到端验收脚本、配图渲染器、文档导出脚本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本期不做</w:t>
      </w:r>
      <w:r>
        <w:rPr>
          <w:rFonts w:ascii="宋体" w:hAnsi="宋体" w:eastAsia="宋体"/>
          <w:b w:val="0"/>
          <w:sz w:val="24"/>
          <w:bCs w:val="0"/>
        </w:rPr>
        <w:t>：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真实资金充值、提现与积分交易（积分仅平台内使用，不具备货币属性）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多节点分布式部署与节点间共识（采用单节点，工作量证明用于提高篡改成本）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移动原生 App（本期为响应式 Web）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第三方账号登录、消息推送</w:t>
      </w:r>
    </w:p>
    <w:p>
      <w:pPr>
        <w:pStyle w:val="Heading1"/>
        <w:spacing w:before="240" w:after="120"/>
        <w:jc w:val="center"/>
      </w:pPr>
      <w:r>
        <w:rPr>
          <w:rFonts w:ascii="黑体" w:hAnsi="黑体" w:eastAsia="黑体"/>
          <w:b w:val="0"/>
          <w:color w:val="000000"/>
          <w:sz w:val="32"/>
          <w:bCs w:val="0"/>
        </w:rPr>
        <w:t>第二章 需求说明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2.1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编号</w:t>
            </w:r>
          </w:p>
        </w:tc>
        <w:tc>
          <w:tcPr>
            <w:tcW w:type="dxa" w:w="172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模块</w:t>
            </w:r>
          </w:p>
        </w:tc>
        <w:tc>
          <w:tcPr>
            <w:tcW w:type="dxa" w:w="172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需求描述</w:t>
            </w:r>
          </w:p>
        </w:tc>
        <w:tc>
          <w:tcPr>
            <w:tcW w:type="dxa" w:w="172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优先级</w:t>
            </w:r>
          </w:p>
        </w:tc>
        <w:tc>
          <w:tcPr>
            <w:tcW w:type="dxa" w:w="1729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所属端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F01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账号鉴权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注册时生成 Ed25519 密钥对与链上地址；登录签发 HMAC 令牌；角色区分学习者与运营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全部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F02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目标与任务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用户设定目标后按天生成任务；支持完成、撤销、跳过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F03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每日签到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每日一次；连续天数阶梯加成；重复签到明确拒绝而非静默忽略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F04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积分账户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余额、冻结、累计获得与消耗、等级经验；积分明细分页流水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F05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成就徽章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条件回源校验、积分铸造、序列号与验真码、徽章墙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F06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凭证验真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四步校验；展示 Merkle 路径；撤销凭证仍可证明链上存在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验真页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F07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积分商城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商品列表、限购、库存与积分双扣减、兑换单状态流转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P1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 / 管理端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F08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目标押注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冻结本金、按真实进度结算、达成从奖池返还、失败入池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P1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F09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公益捐赠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选择公益主题捐赠、平台按 10% 配捐、链上公示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P2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F10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自习室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创建 / 加入自习室、成员管理、团队排行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P2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F11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区块浏览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区块列表与详情、交易详情、地址收支汇总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链浏览器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F12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链校验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逐块重算哈希 / Merkle 根 / 难度，逐笔验签，返回首个出错高度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链浏览器 / 管理端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F13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篡改实验室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六种篡改方式，内存副本上执行并展示定位结果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P1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链浏览器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F14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规则管理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积分规则版本化，调整留痕并关联链上交易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P1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F15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奖励管理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徽章与商品的增删改查、上下架、库存与限购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P1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F16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订单处理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兑换单发货、完成、取消与积分退回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P1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F17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风控中心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五条规则扫描、工单生成、处置、封禁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P1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F18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出块运维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查看交易池、手动出块、运行时调整难度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P2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F19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三方对账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按流水 / 台账 / 链上三个口径比对，列出不平用户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F20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公告与审计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公告发布与置顶；管理操作写入审计日志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P2</w:t>
            </w:r>
          </w:p>
        </w:tc>
        <w:tc>
          <w:tcPr>
            <w:tcW w:type="dxa" w:w="1729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</w:t>
            </w:r>
          </w:p>
        </w:tc>
      </w:tr>
      <w:tr>
        <w:tc>
          <w:tcPr>
            <w:tcW w:type="dxa" w:w="1729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F21</w:t>
            </w:r>
          </w:p>
        </w:tc>
        <w:tc>
          <w:tcPr>
            <w:tcW w:type="dxa" w:w="1729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数据看板</w:t>
            </w:r>
          </w:p>
        </w:tc>
        <w:tc>
          <w:tcPr>
            <w:tcW w:type="dxa" w:w="1729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积分发行与消耗趋势、转化漏斗、余额分布、分类构成、活跃时段</w:t>
            </w:r>
          </w:p>
        </w:tc>
        <w:tc>
          <w:tcPr>
            <w:tcW w:type="dxa" w:w="1729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P2</w:t>
            </w:r>
          </w:p>
        </w:tc>
        <w:tc>
          <w:tcPr>
            <w:tcW w:type="dxa" w:w="1729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</w:t>
            </w:r>
          </w:p>
        </w:tc>
      </w:tr>
    </w:tbl>
    <w:p/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2.2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类别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需求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验收方式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性能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常规接口 300ms 内返回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接口实测计时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性能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200 个区块的全链校验 5 秒内完成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链校验接口返回的耗时字段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可靠性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服务重启后登录态不丢失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重启服务后直接携带旧令牌请求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可靠性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重启后历史交易签名仍可验证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重启后执行全链校验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可靠性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出块失败不影响业务数据写入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交易先落库，出块失败时交易留在池中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安全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密码不得明文存储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检查数据库字段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安全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学习者写操作必须校验归属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用他人令牌操作他人任务应失败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安全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管理端高危操作必须留痕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检查审计日志表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可用性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390px 窄屏无横向溢出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窄屏视口下测量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可用性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验真页无需登录即可使用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无令牌访问验真接口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可交付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提供完整 SQL、种子脚本、验收脚本、运行说明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交付清单核对</w:t>
            </w:r>
          </w:p>
        </w:tc>
      </w:tr>
    </w:tbl>
    <w:p/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2.3 用户故事与验收标准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故事一：签到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&gt; 作为学习者，我希望每天签到能拿到积分，并且连续天数越多拿得越多，这样我有动力不断签。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验收标准：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今日未签到时，签到按钮可点击；点击后余额立即增加，并弹出提示说明本次获得多少分、当前连续多少天。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今日已签到时，再次签到返回明确的错误提示，余额不变。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连续天数按"昨天签过则累加、否则重置为 1"计算。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每次签到都产生一笔链上交易，积分明细中能看到对应的交易号。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故事二：验真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&gt; 作为收到凭证的第三方，我希望不注册、不安装任何东西就能确认这张凭证是真的，而不是平台说了算。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验收标准：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验真页无需登录即可访问。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输入有效凭证号，页面展示"凭证有效"，并逐条列出四步校验的结果。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页面展开显示 Merkle 路径，并说明浏览器是如何自己算出根的。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输入有效但已撤销的凭证号，页面展示"凭证已撤销"+撤销理由，同时展示"链上交易仍然存在且 Merkle 证明通过"。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输入伪造或抄错的凭证号，页面给出"查不到"而不是"无效"这种含糊结论。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故事三：篡改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&gt; 作为怀疑数据被改过的用户，我想亲手改一笔数据看看系统能不能发现。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验收标准：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篡改实验室列出至少六种篡改方式，每种都说明改什么、预期会被哪一层检测到。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选择一种篡改并执行后，页面展示"改了什么、改成什么、动手前后的校验结果"。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篡改后校验必须失败，并指出首个出错的区块高度。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实验只在内存副本上进行，数据库不受影响，可反复执行。</w:t>
      </w:r>
    </w:p>
    <w:p>
      <w:pPr>
        <w:pStyle w:val="Heading1"/>
        <w:spacing w:before="240" w:after="120"/>
        <w:jc w:val="center"/>
      </w:pPr>
      <w:r>
        <w:rPr>
          <w:rFonts w:ascii="黑体" w:hAnsi="黑体" w:eastAsia="黑体"/>
          <w:b w:val="0"/>
          <w:color w:val="000000"/>
          <w:sz w:val="32"/>
          <w:bCs w:val="0"/>
        </w:rPr>
        <w:t>第三章 功能设计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3.1 积分体系设计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积分体系遵循"入口少、出口少、每笔可追溯"的原则。发放入口只有四个，消耗出口只有四个，闭环清晰。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3.1.1 发放入口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入口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规则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当前生效值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说明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每日签到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固定基础分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6 分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每天一次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连续加成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阶梯额外分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1,2,3,5,8,12,18,25,40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连续第 n 天的额外分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任务完成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每个任务固定分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1 分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撤销完成会同步扣回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当日全清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额外奖励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13 分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每日只触发一次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选择阶梯而非线性叠加的原因：线性叠加会让长期坚持者的收益增长过快，造成积分通胀，最终使商城价格失去意义。阶梯设计在奖励坚持的同时控制了发行总量。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3.1.2 消耗出口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出口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计费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链上交易类型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说明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铸造徽章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按徽章定价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BADGE_MINT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徽章是链上凭证，可对外验真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商城兑换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商品价格 × 兑换系数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REDEEM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与库存扣减同一事务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目标押注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冻结本金，按结果结算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STAKE / STAKE_WIN / STAKE_LOSE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赢家的收益来自奖池，不是凭空增发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公益捐赠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捐赠额 + 平台 10% 配捐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DONATE / MATCH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配捐由铸币账户支出并留痕</w:t>
            </w:r>
          </w:p>
        </w:tc>
      </w:tr>
    </w:tbl>
    <w:p/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3.1.3 押注结算逻辑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押注是四个出口中唯一带不确定性的功能，因此结算逻辑需要明确：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发起押注时，本金从可用余额转入冻结积分，此时**不产生链上转账**（钱还没离开账户）。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到期结算时，比较实际完成数与约定数量。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若达成，按约定倍率从奖池账户向用户返还，返还金额**以奖池实际余额为上限**，避免超发。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若未达成，冻结的本金转入奖池账户，成为后续赢家的资金来源。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这个设计使奖池的收支始终守恒：押注失败者的本金流入，押注成功者的收益流出，池子不会被掏空，也不会凭空产生积分。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3.2 成就凭证设计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3.2.1 凭证包含什么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 xml:space="preserve">一张凭证记录以下信息：所属用户与链上地址、徽章名称与等级、序列号（格式 </w:t>
      </w:r>
      <w:r>
        <w:rPr>
          <w:rFonts w:ascii="Consolas" w:hAnsi="Consolas"/>
          <w:sz w:val="21"/>
        </w:rPr>
        <w:t>ZJ-XXXX-XXXX-XXXX</w:t>
      </w:r>
      <w:r>
        <w:rPr>
          <w:rFonts w:ascii="宋体" w:hAnsi="宋体" w:eastAsia="宋体"/>
          <w:b w:val="0"/>
          <w:sz w:val="24"/>
          <w:bCs w:val="0"/>
        </w:rPr>
        <w:t>）、验真码、铸造时间、消耗积分、链上交易号、所在区块高度、Merkle 证明路径、状态（有效 / 已撤销）、撤销理由与撤销时间。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3.2.2 为什么凭证要在浏览器端验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如果验真结论由服务端返回，那么服务端自己就能伪造一个"有效"，验真就退化成了"相信平台"。因此系统把最关键的第四步——</w:t>
      </w:r>
      <w:r>
        <w:rPr>
          <w:rFonts w:ascii="宋体" w:hAnsi="宋体" w:eastAsia="宋体"/>
          <w:b/>
          <w:sz w:val="24"/>
          <w:bCs w:val="1"/>
        </w:rPr>
        <w:t>根据交易号与 Merkle 路径重算根，并与区块头比对</w:t>
      </w:r>
      <w:r>
        <w:rPr>
          <w:rFonts w:ascii="宋体" w:hAnsi="宋体" w:eastAsia="宋体"/>
          <w:b w:val="0"/>
          <w:sz w:val="24"/>
          <w:bCs w:val="0"/>
        </w:rPr>
        <w:t>——放在浏览器里完成。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服务端提供的是原始材料（交易号、路径、块头），浏览器负责计算。这样一来，验真结论的成立不依赖于对平台的信任。这也是区块链在这个产品里的意义所在：</w:t>
      </w:r>
      <w:r>
        <w:rPr>
          <w:rFonts w:ascii="宋体" w:hAnsi="宋体" w:eastAsia="宋体"/>
          <w:b/>
          <w:sz w:val="24"/>
          <w:bCs w:val="1"/>
        </w:rPr>
        <w:t>不是把数据存两份，而是让"存量"这件事可被外部独立核验。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3.2.3 撤销与伪造必须区分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凭证可能因为重复铸造、用户申请退回、违规发放等原因被撤销。如果撤销后凭证直接查不到，第三方就无法区分"这张凭证从来不存在（伪造）"与"这张凭证曾经存在但已被收回（撤销）"。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因此系统把两者分开处理：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数据库中保留凭证行，状态置为 `revoked`，并记录撤销理由与时间。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链上的铸造交易不动，仍然可以被 Merkle 证明验证。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• 验真页同时展示"已撤销"和"Merkle 证明通过"两个结论，并解释二者的含义。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3.3 风控设计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风控的目标不是把所有异常行为都拦下来，而是</w:t>
      </w:r>
      <w:r>
        <w:rPr>
          <w:rFonts w:ascii="宋体" w:hAnsi="宋体" w:eastAsia="宋体"/>
          <w:b/>
          <w:sz w:val="24"/>
          <w:bCs w:val="1"/>
        </w:rPr>
        <w:t>把可疑行为变成可核查的工单</w:t>
      </w:r>
      <w:r>
        <w:rPr>
          <w:rFonts w:ascii="宋体" w:hAnsi="宋体" w:eastAsia="宋体"/>
          <w:b w:val="0"/>
          <w:sz w:val="24"/>
          <w:bCs w:val="0"/>
        </w:rPr>
        <w:t>，交给人工判断。因此每条规则命中时都必须携带证据字段。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规则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级别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判定条件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证据字段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疑似秒签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低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登录后 2 秒内完成签到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登录与签到的时间差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同设备多账号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高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同一设备指纹被多账号使用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设备指纹、关联账号数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任务重复勾选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中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24 小时内同一任务勾选/取消超过 3 次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操作次数与时间分布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积分异常暴增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中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1 小时内入账超过 120 分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时段内的流水明细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深夜批量操作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低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0 至 5 点产生 5 笔以上积分动作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时间点分布、IP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管理端的风控页支持按规则、级别、处理状态筛选，处置时可填写处置说明，并可勾选同时封禁账号。所有处置写入审计日志。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3.4 管理端信息架构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管理端采用独立外壳（侧栏 + 面包屑顶栏），共十一个页签。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页签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解决的问题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首屏内容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概览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今天有什么需要我处理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待办列表（按优先级排序，每条可直接跳转到已排好序的列表）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谁在用、谁异常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用户表格，支持按状态、等级、积分排序与搜索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积分规则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规则现在是什么、改过几次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当前生效规则 + 全部历史版本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奖励商品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徽章和商品怎么配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徽章表 + 商品表，支持上下架与编辑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兑换订单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哪些单要发货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订单表，按状态筛选，支持发货与取消退分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风控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哪些账号可疑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工单列表，按级别与状态筛选，支持处置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链运维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链现在什么状态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链概览、交易池、手动出块、难度调整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对账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账对得上吗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三方口径数值 + 不平用户清单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公告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有什么要通知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公告列表，支持新增与置顶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审计日志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谁做了什么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操作记录，含操作者、动作、变更前后值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数据看板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整体情况如何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趋势、漏斗、分布、构成、活跃时段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设计要点：概览页第一屏不是统计数字，而是待办事项。</w:t>
      </w:r>
      <w:r>
        <w:rPr>
          <w:rFonts w:ascii="宋体" w:hAnsi="宋体" w:eastAsia="宋体"/>
          <w:b w:val="0"/>
          <w:sz w:val="24"/>
          <w:bCs w:val="0"/>
        </w:rPr>
        <w:t xml:space="preserve"> 运营打开系统最想知道的是"有什么需要我做"，而不是"总共有多少用户"。每条待办都附带跳转入口，点击后落到已按该问题排好序的列表，而不是把用户丢进一张大表自己找。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3.5 链浏览器与篡改实验室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链浏览器面向所有人免登录开放，包含链概览、区块列表、区块详情、交易详情、地址查询、全链校验与篡改实验室。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篡改实验室是交互性最强的模块，提供六种篡改方式：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篡改方式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改什么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预期被哪一层检测到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伪造存证时间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区块的时间戳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区块哈希变化，与记录值不符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改写区块 nonce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区块的随机数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哈希不再满足难度前缀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修改交易金额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某笔交易的金额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交易号变化，Merkle 根不匹配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修改交易备注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某笔交易的备注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同上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调换块内交易顺序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块内两笔交易的顺序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Merkle 根变化，与块头记录不符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重挖区块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重新挖矿使该块自身合法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下一块记录的前块哈希对不上，从该块之后整条断裂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实验过程：选择方式与目标 → 系统在内存中复制一份链数据 → 执行篡改 → 重新运行完整校验 → 展示"改了什么、改成什么、动手前后的校验结果、首个出错的区块高度"。整个过程不修改数据库，可反复实验。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第六种"重挖区块"是最有教学价值的一种：它先让被改动的区块自身看起来完全合法（哈希正确、难度达标），再展示整条链依然能抓住它。这比只演示"改了 nonce 就失败"更接近真实的攻击方式。</w:t>
      </w:r>
    </w:p>
    <w:p>
      <w:pPr>
        <w:pStyle w:val="Heading1"/>
        <w:spacing w:before="240" w:after="120"/>
        <w:jc w:val="center"/>
      </w:pPr>
      <w:r>
        <w:rPr>
          <w:rFonts w:ascii="黑体" w:hAnsi="黑体" w:eastAsia="黑体"/>
          <w:b w:val="0"/>
          <w:color w:val="000000"/>
          <w:sz w:val="32"/>
          <w:bCs w:val="0"/>
        </w:rPr>
        <w:t>第四章 技术架构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4.1 总体架构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系统采用分层架构，自上而下分为五层。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宋体" w:hAnsi="宋体" w:eastAsia="宋体"/>
          <w:b w:val="0"/>
          <w:sz w:val="21"/>
          <w:bCs w:val="0"/>
        </w:rPr>
        <w:t>图 4-1 系统总体架构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层次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职责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主要文件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用户与访问层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四个端的前端页面与交互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public/index.html、chain.html、admin.html、verify.html 及对应 JS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接入与鉴权层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路由分发、令牌签发与校验、静态资源托管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server.js、lib/auth.js、routes/*.js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业务引擎层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积分、成就、商城押注、风控对账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lib/points.js、lib/risk.js、lib/chainstore.js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区块链内核层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密码学、数据结构、共识与校验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lib/chain.js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数据持久层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业务表与链数据表、密钥柜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lib/db.js、lib/config.js、sql/schema.sql、data/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分层原则</w:t>
      </w:r>
      <w:r>
        <w:rPr>
          <w:rFonts w:ascii="宋体" w:hAnsi="宋体" w:eastAsia="宋体"/>
          <w:b w:val="0"/>
          <w:sz w:val="24"/>
          <w:bCs w:val="0"/>
        </w:rPr>
        <w:t>：区块链内核层不包含任何业务语义，只处理交易、区块、哈希与签名，因此可以独立编写单元测试；业务引擎层是唯一同时与数据库和链内核交互的层，被种子脚本与线上服务共同调用，保证演示数据与真实运行走同一条代码路径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4.2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类别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选型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理由</w:t>
            </w:r>
          </w:p>
        </w:tc>
        <w:tc>
          <w:tcPr>
            <w:tcW w:type="dxa" w:w="21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代价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运行时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Node.js 22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内置 crypto 支持 Ed25519 与 HMAC；前后端同语言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无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Web 框架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Express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路由与中间件模型简单，便于按端拆分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无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数据库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MySQL 5.7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课程要求交付 SQL；事务能力支撑"三口径同事务更新"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不支持窗口函数，统计需在应用层实现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数据库驱动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mysql2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预编译参数、连接池、Promise 接口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无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前端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原生 ES 模块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无需构建工具，浏览器直接加载，模块边界清晰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导入导出错误会导致静默空白，需静态检查兜底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图表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手写 SVG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零依赖、配色与尺寸精确可控、不依赖 CDN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开发量较大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图标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手写 SVG 路径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避免 emoji 跨系统渲染不一致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需自行维护图标表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签名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Ed25519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签名短、验证快、确定性签名无随机数泄露风险</w:t>
            </w:r>
          </w:p>
        </w:tc>
        <w:tc>
          <w:tcPr>
            <w:tcW w:type="dxa" w:w="2161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无</w:t>
            </w:r>
          </w:p>
        </w:tc>
      </w:tr>
      <w:tr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浏览器端密码学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Web Crypto API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在验真页本地重算，使结论不依赖服务端</w:t>
            </w:r>
          </w:p>
        </w:tc>
        <w:tc>
          <w:tcPr>
            <w:tcW w:type="dxa" w:w="2161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需保证前后端算法完全一致</w:t>
            </w:r>
          </w:p>
        </w:tc>
      </w:tr>
    </w:tbl>
    <w:p/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4.3 区块链内核设计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4.3.1 数据结构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交易</w:t>
      </w:r>
      <w:r>
        <w:rPr>
          <w:rFonts w:ascii="宋体" w:hAnsi="宋体" w:eastAsia="宋体"/>
          <w:b w:val="0"/>
          <w:sz w:val="24"/>
          <w:bCs w:val="0"/>
        </w:rPr>
        <w:t>包含：</w:t>
      </w:r>
      <w:r>
        <w:rPr>
          <w:rFonts w:ascii="Consolas" w:hAnsi="Consolas"/>
          <w:sz w:val="21"/>
        </w:rPr>
        <w:t>from</w:t>
      </w:r>
      <w:r>
        <w:rPr>
          <w:rFonts w:ascii="宋体" w:hAnsi="宋体" w:eastAsia="宋体"/>
          <w:b w:val="0"/>
          <w:sz w:val="24"/>
          <w:bCs w:val="0"/>
        </w:rPr>
        <w:t>（发送方地址）、</w:t>
      </w:r>
      <w:r>
        <w:rPr>
          <w:rFonts w:ascii="Consolas" w:hAnsi="Consolas"/>
          <w:sz w:val="21"/>
        </w:rPr>
        <w:t>to</w:t>
      </w:r>
      <w:r>
        <w:rPr>
          <w:rFonts w:ascii="宋体" w:hAnsi="宋体" w:eastAsia="宋体"/>
          <w:b w:val="0"/>
          <w:sz w:val="24"/>
          <w:bCs w:val="0"/>
        </w:rPr>
        <w:t>（接收方地址）、</w:t>
      </w:r>
      <w:r>
        <w:rPr>
          <w:rFonts w:ascii="Consolas" w:hAnsi="Consolas"/>
          <w:sz w:val="21"/>
        </w:rPr>
        <w:t>amount</w:t>
      </w:r>
      <w:r>
        <w:rPr>
          <w:rFonts w:ascii="宋体" w:hAnsi="宋体" w:eastAsia="宋体"/>
          <w:b w:val="0"/>
          <w:sz w:val="24"/>
          <w:bCs w:val="0"/>
        </w:rPr>
        <w:t>（金额）、</w:t>
      </w:r>
      <w:r>
        <w:rPr>
          <w:rFonts w:ascii="Consolas" w:hAnsi="Consolas"/>
          <w:sz w:val="21"/>
        </w:rPr>
        <w:t>type</w:t>
      </w:r>
      <w:r>
        <w:rPr>
          <w:rFonts w:ascii="宋体" w:hAnsi="宋体" w:eastAsia="宋体"/>
          <w:b w:val="0"/>
          <w:sz w:val="24"/>
          <w:bCs w:val="0"/>
        </w:rPr>
        <w:t>（交易类型）、</w:t>
      </w:r>
      <w:r>
        <w:rPr>
          <w:rFonts w:ascii="Consolas" w:hAnsi="Consolas"/>
          <w:sz w:val="21"/>
        </w:rPr>
        <w:t>memo</w:t>
      </w:r>
      <w:r>
        <w:rPr>
          <w:rFonts w:ascii="宋体" w:hAnsi="宋体" w:eastAsia="宋体"/>
          <w:b w:val="0"/>
          <w:sz w:val="24"/>
          <w:bCs w:val="0"/>
        </w:rPr>
        <w:t>（备注）、</w:t>
      </w:r>
      <w:r>
        <w:rPr>
          <w:rFonts w:ascii="Consolas" w:hAnsi="Consolas"/>
          <w:sz w:val="21"/>
        </w:rPr>
        <w:t>nonce</w:t>
      </w:r>
      <w:r>
        <w:rPr>
          <w:rFonts w:ascii="宋体" w:hAnsi="宋体" w:eastAsia="宋体"/>
          <w:b w:val="0"/>
          <w:sz w:val="24"/>
          <w:bCs w:val="0"/>
        </w:rPr>
        <w:t>（序号）、</w:t>
      </w:r>
      <w:r>
        <w:rPr>
          <w:rFonts w:ascii="Consolas" w:hAnsi="Consolas"/>
          <w:sz w:val="21"/>
        </w:rPr>
        <w:t>ts</w:t>
      </w:r>
      <w:r>
        <w:rPr>
          <w:rFonts w:ascii="宋体" w:hAnsi="宋体" w:eastAsia="宋体"/>
          <w:b w:val="0"/>
          <w:sz w:val="24"/>
          <w:bCs w:val="0"/>
        </w:rPr>
        <w:t>（时间戳）、</w:t>
      </w:r>
      <w:r>
        <w:rPr>
          <w:rFonts w:ascii="Consolas" w:hAnsi="Consolas"/>
          <w:sz w:val="21"/>
        </w:rPr>
        <w:t>sig</w:t>
      </w:r>
      <w:r>
        <w:rPr>
          <w:rFonts w:ascii="宋体" w:hAnsi="宋体" w:eastAsia="宋体"/>
          <w:b w:val="0"/>
          <w:sz w:val="24"/>
          <w:bCs w:val="0"/>
        </w:rPr>
        <w:t>（Ed25519 签名）、</w:t>
      </w:r>
      <w:r>
        <w:rPr>
          <w:rFonts w:ascii="Consolas" w:hAnsi="Consolas"/>
          <w:sz w:val="21"/>
        </w:rPr>
        <w:t>txid</w:t>
      </w:r>
      <w:r>
        <w:rPr>
          <w:rFonts w:ascii="宋体" w:hAnsi="宋体" w:eastAsia="宋体"/>
          <w:b w:val="0"/>
          <w:sz w:val="24"/>
          <w:bCs w:val="0"/>
        </w:rPr>
        <w:t>（交易号）。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 xml:space="preserve">交易号的计算方式：剔除 </w:t>
      </w:r>
      <w:r>
        <w:rPr>
          <w:rFonts w:ascii="Consolas" w:hAnsi="Consolas"/>
          <w:sz w:val="21"/>
        </w:rPr>
        <w:t>sig</w:t>
      </w:r>
      <w:r>
        <w:rPr>
          <w:rFonts w:ascii="宋体" w:hAnsi="宋体" w:eastAsia="宋体"/>
          <w:b w:val="0"/>
          <w:sz w:val="24"/>
          <w:bCs w:val="0"/>
        </w:rPr>
        <w:t xml:space="preserve"> 字段，把剩余字段按固定顺序拼接成规范化字符串，取 SHA-256。之所以排除签名，是为了避免"签名包含交易号、交易号又依赖签名"的循环依赖。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区块</w:t>
      </w:r>
      <w:r>
        <w:rPr>
          <w:rFonts w:ascii="宋体" w:hAnsi="宋体" w:eastAsia="宋体"/>
          <w:b w:val="0"/>
          <w:sz w:val="24"/>
          <w:bCs w:val="0"/>
        </w:rPr>
        <w:t>包含：</w:t>
      </w:r>
      <w:r>
        <w:rPr>
          <w:rFonts w:ascii="Consolas" w:hAnsi="Consolas"/>
          <w:sz w:val="21"/>
        </w:rPr>
        <w:t>height</w:t>
      </w:r>
      <w:r>
        <w:rPr>
          <w:rFonts w:ascii="宋体" w:hAnsi="宋体" w:eastAsia="宋体"/>
          <w:b w:val="0"/>
          <w:sz w:val="24"/>
          <w:bCs w:val="0"/>
        </w:rPr>
        <w:t>、</w:t>
      </w:r>
      <w:r>
        <w:rPr>
          <w:rFonts w:ascii="Consolas" w:hAnsi="Consolas"/>
          <w:sz w:val="21"/>
        </w:rPr>
        <w:t>prevHash</w:t>
      </w:r>
      <w:r>
        <w:rPr>
          <w:rFonts w:ascii="宋体" w:hAnsi="宋体" w:eastAsia="宋体"/>
          <w:b w:val="0"/>
          <w:sz w:val="24"/>
          <w:bCs w:val="0"/>
        </w:rPr>
        <w:t>、</w:t>
      </w:r>
      <w:r>
        <w:rPr>
          <w:rFonts w:ascii="Consolas" w:hAnsi="Consolas"/>
          <w:sz w:val="21"/>
        </w:rPr>
        <w:t>merkleRoot</w:t>
      </w:r>
      <w:r>
        <w:rPr>
          <w:rFonts w:ascii="宋体" w:hAnsi="宋体" w:eastAsia="宋体"/>
          <w:b w:val="0"/>
          <w:sz w:val="24"/>
          <w:bCs w:val="0"/>
        </w:rPr>
        <w:t>、</w:t>
      </w:r>
      <w:r>
        <w:rPr>
          <w:rFonts w:ascii="Consolas" w:hAnsi="Consolas"/>
          <w:sz w:val="21"/>
        </w:rPr>
        <w:t>ts</w:t>
      </w:r>
      <w:r>
        <w:rPr>
          <w:rFonts w:ascii="宋体" w:hAnsi="宋体" w:eastAsia="宋体"/>
          <w:b w:val="0"/>
          <w:sz w:val="24"/>
          <w:bCs w:val="0"/>
        </w:rPr>
        <w:t>、</w:t>
      </w:r>
      <w:r>
        <w:rPr>
          <w:rFonts w:ascii="Consolas" w:hAnsi="Consolas"/>
          <w:sz w:val="21"/>
        </w:rPr>
        <w:t>difficulty</w:t>
      </w:r>
      <w:r>
        <w:rPr>
          <w:rFonts w:ascii="宋体" w:hAnsi="宋体" w:eastAsia="宋体"/>
          <w:b w:val="0"/>
          <w:sz w:val="24"/>
          <w:bCs w:val="0"/>
        </w:rPr>
        <w:t>、</w:t>
      </w:r>
      <w:r>
        <w:rPr>
          <w:rFonts w:ascii="Consolas" w:hAnsi="Consolas"/>
          <w:sz w:val="21"/>
        </w:rPr>
        <w:t>nonce</w:t>
      </w:r>
      <w:r>
        <w:rPr>
          <w:rFonts w:ascii="宋体" w:hAnsi="宋体" w:eastAsia="宋体"/>
          <w:b w:val="0"/>
          <w:sz w:val="24"/>
          <w:bCs w:val="0"/>
        </w:rPr>
        <w:t>、</w:t>
      </w:r>
      <w:r>
        <w:rPr>
          <w:rFonts w:ascii="Consolas" w:hAnsi="Consolas"/>
          <w:sz w:val="21"/>
        </w:rPr>
        <w:t>miner</w:t>
      </w:r>
      <w:r>
        <w:rPr>
          <w:rFonts w:ascii="宋体" w:hAnsi="宋体" w:eastAsia="宋体"/>
          <w:b w:val="0"/>
          <w:sz w:val="24"/>
          <w:bCs w:val="0"/>
        </w:rPr>
        <w:t>、</w:t>
      </w:r>
      <w:r>
        <w:rPr>
          <w:rFonts w:ascii="Consolas" w:hAnsi="Consolas"/>
          <w:sz w:val="21"/>
        </w:rPr>
        <w:t>txCount</w:t>
      </w:r>
      <w:r>
        <w:rPr>
          <w:rFonts w:ascii="宋体" w:hAnsi="宋体" w:eastAsia="宋体"/>
          <w:b w:val="0"/>
          <w:sz w:val="24"/>
          <w:bCs w:val="0"/>
        </w:rPr>
        <w:t>、</w:t>
      </w:r>
      <w:r>
        <w:rPr>
          <w:rFonts w:ascii="Consolas" w:hAnsi="Consolas"/>
          <w:sz w:val="21"/>
        </w:rPr>
        <w:t>hash</w:t>
      </w:r>
      <w:r>
        <w:rPr>
          <w:rFonts w:ascii="宋体" w:hAnsi="宋体" w:eastAsia="宋体"/>
          <w:b w:val="0"/>
          <w:sz w:val="24"/>
          <w:bCs w:val="0"/>
        </w:rPr>
        <w:t xml:space="preserve">。创世块的 </w:t>
      </w:r>
      <w:r>
        <w:rPr>
          <w:rFonts w:ascii="Consolas" w:hAnsi="Consolas"/>
          <w:sz w:val="21"/>
        </w:rPr>
        <w:t>prevHash</w:t>
      </w:r>
      <w:r>
        <w:rPr>
          <w:rFonts w:ascii="宋体" w:hAnsi="宋体" w:eastAsia="宋体"/>
          <w:b w:val="0"/>
          <w:sz w:val="24"/>
          <w:bCs w:val="0"/>
        </w:rPr>
        <w:t xml:space="preserve"> 为全零哈希。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交易类型</w:t>
      </w:r>
      <w:r>
        <w:rPr>
          <w:rFonts w:ascii="宋体" w:hAnsi="宋体" w:eastAsia="宋体"/>
          <w:b w:val="0"/>
          <w:sz w:val="24"/>
          <w:bCs w:val="0"/>
        </w:rPr>
        <w:t>：GENESIS（创世）、CHECKIN（签到）、TASK_DONE（任务完成）、DAY_CLEAR（当日全清）、BADGE_MINT（铸造徽章）、REDEEM（商城兑换）、STAKE（押注冻结）、STAKE_WIN / STAKE_LOSE（押注结算）、DONATE（捐赠）、MATCH（平台配捐）、ADJUST（管理调整）。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-merk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宋体" w:hAnsi="宋体" w:eastAsia="宋体"/>
          <w:b w:val="0"/>
          <w:sz w:val="21"/>
          <w:bCs w:val="0"/>
        </w:rPr>
        <w:t>图 4-2 区块结构与 Merkle 树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4.3.2 出块策略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若每笔业务交易都立即出块，4 890 笔交易会产生 4 890 个区块，挖矿开销不可接受。因此引入交易池与批量打包。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 xml:space="preserve">业务动作产生的交易先写入 </w:t>
      </w:r>
      <w:r>
        <w:rPr>
          <w:rFonts w:ascii="Consolas" w:hAnsi="Consolas"/>
          <w:sz w:val="21"/>
        </w:rPr>
        <w:t>txs</w:t>
      </w:r>
      <w:r>
        <w:rPr>
          <w:rFonts w:ascii="宋体" w:hAnsi="宋体" w:eastAsia="宋体"/>
          <w:b w:val="0"/>
          <w:sz w:val="24"/>
          <w:bCs w:val="0"/>
        </w:rPr>
        <w:t xml:space="preserve"> 表并把 </w:t>
      </w:r>
      <w:r>
        <w:rPr>
          <w:rFonts w:ascii="Consolas" w:hAnsi="Consolas"/>
          <w:sz w:val="21"/>
        </w:rPr>
        <w:t>block_height</w:t>
      </w:r>
      <w:r>
        <w:rPr>
          <w:rFonts w:ascii="宋体" w:hAnsi="宋体" w:eastAsia="宋体"/>
          <w:b w:val="0"/>
          <w:sz w:val="24"/>
          <w:bCs w:val="0"/>
        </w:rPr>
        <w:t xml:space="preserve"> 置空，表示"待打包"。触发打包的条件有两个，满足其一即可：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**攒批触发**：业务动作完成后检查待打包笔数，达到阈值（默认 25 笔）立即出块。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**超时兜底**：定时器检查，若交易池非空且距上次出块超过设定间隔，则打包出块，避免低频时段交易长期悬置。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打包时按"时间戳升序、交易号升序"取出待打包交易，计算 Merkle 根，构造区块头，执行工作量证明挖矿，最后在同一事务内写入区块记录、回填交易的区块高度、更新相关账户的链上余额与交易计数。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4.3.3 链校验算法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校验按高度升序逐块执行四项检查：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**链式哈希**：重算该块哈希并与记录值比对；确认该块记录的 `prevHash` 等于上一块实际哈希。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**Merkle 根**：按与出块完全一致的排序取出块内交易，重算 Merkle 根并与块头比对。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**难度达标**：确认区块哈希满足该块声明难度对应的前缀条件。</w:t>
      </w:r>
    </w:p>
    <w:p>
      <w:pPr>
        <w:ind w:left="420" w:firstLine="0"/>
      </w:pPr>
      <w:r>
        <w:rPr>
          <w:rFonts w:ascii="宋体" w:hAnsi="宋体" w:eastAsia="宋体"/>
          <w:b w:val="0"/>
          <w:sz w:val="24"/>
          <w:bCs w:val="0"/>
        </w:rPr>
        <w:t>**交易签名**：对块内每笔交易重新验签。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任一检查失败即中止，返回首个出错的区块高度与失败原因。返回具体高度而非仅返回"失败"，是为了让篡改实验室能够明确指出问题出在哪一块。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关键细节：排序一致性。</w:t>
      </w:r>
      <w:r>
        <w:rPr>
          <w:rFonts w:ascii="宋体" w:hAnsi="宋体" w:eastAsia="宋体"/>
          <w:b w:val="0"/>
          <w:sz w:val="24"/>
          <w:bCs w:val="0"/>
        </w:rPr>
        <w:t xml:space="preserve"> 若出块按"时间戳升序、交易号升序"取交易，而校验未指定排序，当块内存在时间戳相同的交易时，数据库返回顺序可能与出块时不同，重算的 Merkle 根自然对不上，表现为"链被篡改"的误报。解决方案是让出块与校验共用同一套排序规则。这个问题在开发过程中真实出现过，只有执行完整链校验才会暴露。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4.3.4 密钥管理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 xml:space="preserve">系统的系统账户（铸币、销毁、奖池、公益）各自持有一把 Ed25519 密钥，密钥持久化在 </w:t>
      </w:r>
      <w:r>
        <w:rPr>
          <w:rFonts w:ascii="Consolas" w:hAnsi="Consolas"/>
          <w:sz w:val="21"/>
        </w:rPr>
        <w:t>data/</w:t>
      </w:r>
      <w:r>
        <w:rPr>
          <w:rFonts w:ascii="宋体" w:hAnsi="宋体" w:eastAsia="宋体"/>
          <w:b w:val="0"/>
          <w:sz w:val="24"/>
          <w:bCs w:val="0"/>
        </w:rPr>
        <w:t xml:space="preserve"> 目录下。这样做的原因是：如果系统账户的密钥每次启动重新生成，那么重启之前产生的历史交易就无法通过验签，全链校验会失败。持久化密钥是保证"链的每一笔交易在任何时候都可验签"这一不变量的必要条件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4.4 数据库设计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4.4.1 概念结构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数据库概念结构以用户实体为中心，辐射六条一对多联系（签到、任务、积分流水、成就凭证、兑换单、目标押注），每条联系再挂一个依赖的主数据实体。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7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ind w:firstLine="0"/>
        <w:jc w:val="center"/>
      </w:pPr>
      <w:r>
        <w:rPr>
          <w:rFonts w:ascii="宋体" w:hAnsi="宋体" w:eastAsia="宋体"/>
          <w:b w:val="0"/>
          <w:sz w:val="21"/>
          <w:bCs w:val="0"/>
        </w:rPr>
        <w:t>图 4-3 数据库概念结构（E-R 图）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4.4.2 表清单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共 23 张基础表。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分组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表名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说明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用户与账户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users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用户主表（含链上地址与公钥）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用户与账户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user_stats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用户统计与等级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用户与账户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point_accounts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链上账户缓存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用户与账户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point_rules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积分规则（版本化）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打卡与任务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checkins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每日签到记录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打卡与任务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task_templates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任务模板库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打卡与任务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tasks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用户每日任务实例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打卡与任务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task_logs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任务操作日志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积分与凭证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point_ledger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积分流水明细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积分与凭证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badges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徽章定义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积分与凭证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badge_claims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成就凭证（含 Merkle 路径）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积分与凭证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rewards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商城商品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积分与凭证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redemptions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兑换单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积分与凭证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stakes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目标押注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团队与公益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teams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自习室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团队与公益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team_members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自习室成员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团队与公益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donations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公益捐赠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链数据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blocks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区块表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链数据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txs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交易表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运营支撑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risk_alerts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风控工单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运营支撑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audit_logs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操作审计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运营支撑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announcements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公告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运营支撑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verify_records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验真记录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共 310 个字段、83 个索引、13 个外键约束。索引建立在三类列上：高频查询条件列（</w:t>
      </w:r>
      <w:r>
        <w:rPr>
          <w:rFonts w:ascii="Consolas" w:hAnsi="Consolas"/>
          <w:sz w:val="21"/>
        </w:rPr>
        <w:t>tasks.user_id</w:t>
      </w:r>
      <w:r>
        <w:rPr>
          <w:rFonts w:ascii="宋体" w:hAnsi="宋体" w:eastAsia="宋体"/>
          <w:b w:val="0"/>
          <w:sz w:val="24"/>
          <w:bCs w:val="0"/>
        </w:rPr>
        <w:t>、</w:t>
      </w:r>
      <w:r>
        <w:rPr>
          <w:rFonts w:ascii="Consolas" w:hAnsi="Consolas"/>
          <w:sz w:val="21"/>
        </w:rPr>
        <w:t>tasks.day</w:t>
      </w:r>
      <w:r>
        <w:rPr>
          <w:rFonts w:ascii="宋体" w:hAnsi="宋体" w:eastAsia="宋体"/>
          <w:b w:val="0"/>
          <w:sz w:val="24"/>
          <w:bCs w:val="0"/>
        </w:rPr>
        <w:t>）、连接键（</w:t>
      </w:r>
      <w:r>
        <w:rPr>
          <w:rFonts w:ascii="Consolas" w:hAnsi="Consolas"/>
          <w:sz w:val="21"/>
        </w:rPr>
        <w:t>badge_claims.badge_id</w:t>
      </w:r>
      <w:r>
        <w:rPr>
          <w:rFonts w:ascii="宋体" w:hAnsi="宋体" w:eastAsia="宋体"/>
          <w:b w:val="0"/>
          <w:sz w:val="24"/>
          <w:bCs w:val="0"/>
        </w:rPr>
        <w:t>）、排序依据列（</w:t>
      </w:r>
      <w:r>
        <w:rPr>
          <w:rFonts w:ascii="Consolas" w:hAnsi="Consolas"/>
          <w:sz w:val="21"/>
        </w:rPr>
        <w:t>blocks.height</w:t>
      </w:r>
      <w:r>
        <w:rPr>
          <w:rFonts w:ascii="宋体" w:hAnsi="宋体" w:eastAsia="宋体"/>
          <w:b w:val="0"/>
          <w:sz w:val="24"/>
          <w:bCs w:val="0"/>
        </w:rPr>
        <w:t>、</w:t>
      </w:r>
      <w:r>
        <w:rPr>
          <w:rFonts w:ascii="Consolas" w:hAnsi="Consolas"/>
          <w:sz w:val="21"/>
        </w:rPr>
        <w:t>point_ledger.created_at</w:t>
      </w:r>
      <w:r>
        <w:rPr>
          <w:rFonts w:ascii="宋体" w:hAnsi="宋体" w:eastAsia="宋体"/>
          <w:b w:val="0"/>
          <w:sz w:val="24"/>
          <w:bCs w:val="0"/>
        </w:rPr>
        <w:t>）。</w:t>
      </w:r>
    </w:p>
    <w:p>
      <w:pPr>
        <w:pStyle w:val="Heading3"/>
        <w:spacing w:before="60" w:after="60"/>
        <w:ind w:firstLine="0"/>
      </w:pPr>
      <w:r>
        <w:rPr>
          <w:rFonts w:ascii="黑体" w:hAnsi="黑体" w:eastAsia="黑体"/>
          <w:b w:val="0"/>
          <w:color w:val="000000"/>
          <w:sz w:val="24"/>
          <w:bCs w:val="0"/>
        </w:rPr>
        <w:t>4.4.3 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视图</w:t>
            </w:r>
          </w:p>
        </w:tc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用途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v_user_overview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用户维度综合信息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v_daily_activity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按天活跃汇总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v_chain_overview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链的整体状态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v_point_flow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积分流水按类型与方向汇总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v_badge_hot</w:t>
            </w:r>
          </w:p>
        </w:tc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徽章热度排行</w:t>
            </w:r>
          </w:p>
        </w:tc>
      </w:tr>
    </w:tbl>
    <w:p/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4.5 接口设计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 xml:space="preserve">接口按 </w:t>
      </w:r>
      <w:r>
        <w:rPr>
          <w:rFonts w:ascii="Consolas" w:hAnsi="Consolas"/>
          <w:sz w:val="21"/>
        </w:rPr>
        <w:t>api</w:t>
      </w:r>
      <w:r>
        <w:rPr>
          <w:rFonts w:ascii="宋体" w:hAnsi="宋体" w:eastAsia="宋体"/>
          <w:b w:val="0"/>
          <w:sz w:val="24"/>
          <w:bCs w:val="0"/>
        </w:rPr>
        <w:t>（学习者端）、</w:t>
      </w:r>
      <w:r>
        <w:rPr>
          <w:rFonts w:ascii="Consolas" w:hAnsi="Consolas"/>
          <w:sz w:val="21"/>
        </w:rPr>
        <w:t>chainapi</w:t>
      </w:r>
      <w:r>
        <w:rPr>
          <w:rFonts w:ascii="宋体" w:hAnsi="宋体" w:eastAsia="宋体"/>
          <w:b w:val="0"/>
          <w:sz w:val="24"/>
          <w:bCs w:val="0"/>
        </w:rPr>
        <w:t>（链浏览器）、</w:t>
      </w:r>
      <w:r>
        <w:rPr>
          <w:rFonts w:ascii="Consolas" w:hAnsi="Consolas"/>
          <w:sz w:val="21"/>
        </w:rPr>
        <w:t>adminapi</w:t>
      </w:r>
      <w:r>
        <w:rPr>
          <w:rFonts w:ascii="宋体" w:hAnsi="宋体" w:eastAsia="宋体"/>
          <w:b w:val="0"/>
          <w:sz w:val="24"/>
          <w:bCs w:val="0"/>
        </w:rPr>
        <w:t xml:space="preserve">（管理端）三个模块组织，统一返回 </w:t>
      </w:r>
      <w:r>
        <w:rPr>
          <w:rFonts w:ascii="Consolas" w:hAnsi="Consolas"/>
          <w:sz w:val="21"/>
        </w:rPr>
        <w:t>{ok, data}</w:t>
      </w:r>
      <w:r>
        <w:rPr>
          <w:rFonts w:ascii="宋体" w:hAnsi="宋体" w:eastAsia="宋体"/>
          <w:b w:val="0"/>
          <w:sz w:val="24"/>
          <w:bCs w:val="0"/>
        </w:rPr>
        <w:t xml:space="preserve"> 或 </w:t>
      </w:r>
      <w:r>
        <w:rPr>
          <w:rFonts w:ascii="Consolas" w:hAnsi="Consolas"/>
          <w:sz w:val="21"/>
        </w:rPr>
        <w:t>{ok, msg}</w:t>
      </w:r>
      <w:r>
        <w:rPr>
          <w:rFonts w:ascii="宋体" w:hAnsi="宋体" w:eastAsia="宋体"/>
          <w:b w:val="0"/>
          <w:sz w:val="24"/>
          <w:bCs w:val="0"/>
        </w:rPr>
        <w:t>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鉴权约定：学习者端与验真页的公开接口免登录；学习者的写操作需要携带令牌；管理端接口需要运营角色。令牌放在 HttpOnly Cookie 中，由服务端用密钥重新计算 HMAC 签名并校验，不建立服务端会话表，因此重启不掉线。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学习者端主要接口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方法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路径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说明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/api/auth/register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注册，生成密钥对与链上地址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/api/auth/login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登录并签发令牌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/api/me/today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今日签到状态、任务列表、积分概览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/api/checkin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执行签到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/api/tasks/:id/done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完成 / 撤销 / 跳过任务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/api/ledger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积分明细分页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/api/badges/:id/claim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铸造徽章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/api/rewards/:id/redeem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兑换商品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/api/stakes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发起押注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/api/donations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公益捐赠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/api/verify/:code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凭证验真（免登录）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/api/verify/samples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返回可用于演示的真实凭证号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链浏览器接口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方法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路径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说明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/api/chain/stats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链概览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/api/chain/blocks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区块列表分页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/api/chain/blocks/:height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区块详情与块内交易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/api/chain/txs/:txid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交易详情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/api/chain/txs/:txid/proof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Merkle 证明路径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/api/chain/validate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全链完整性校验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/api/chain/lab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篡改实验室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管理端接口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方法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路径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说明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/api/admin/overview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概览与待办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/api/admin/analytics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数据看板聚合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GET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/api/admin/reconcile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三方对账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/api/admin/rules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新增规则版本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/api/admin/mine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手动出块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/api/admin/difficulty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调整挖矿难度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POST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/api/admin/risk/:id/handle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处置风控工单</w:t>
            </w:r>
          </w:p>
        </w:tc>
      </w:tr>
    </w:tbl>
    <w:p/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4.6 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风险</w:t>
            </w:r>
          </w:p>
        </w:tc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应对措施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密码泄露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随机盐 + SHA-256 摘要存储，盐值单独存列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会话伪造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令牌由服务端密钥 HMAC-SHA256 签名，含过期时间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越权操作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写操作的 SQL 条件中显式带上用户编号，不只依赖前端传参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管理端被越权访问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中间件层统一校验运营角色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数据库被直改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每笔交易有 Ed25519 签名，链校验逐笔验签，无法伪造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验真结论被服务端伪造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Merkle 根重算放在浏览器端，服务端只提供原始材料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操作无法追责</w:t>
            </w:r>
          </w:p>
        </w:tc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管理端高危操作写入审计日志，记录变更前后值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黑体" w:hAnsi="黑体" w:eastAsia="黑体"/>
          <w:b w:val="0"/>
          <w:color w:val="000000"/>
          <w:sz w:val="32"/>
          <w:bCs w:val="0"/>
        </w:rPr>
        <w:t>第五章 开发与交付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5.1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项目</w:t>
            </w:r>
          </w:p>
        </w:tc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内容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操作系统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Windows 10 / 11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运行时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Node.js 22.22.2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数据库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MySQL 5.7.26（本机端口 3307）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浏览器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Google Chrome（需支持 ES 模块与 Web Crypto API）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服务端口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8901（可用环境变量 `CJ_PORT` 覆盖）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数据库名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cunjin_chain（字符集 utf8mb4）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依赖包</w:t>
            </w:r>
          </w:p>
        </w:tc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express、mysql2、qrcode（仅三个）</w:t>
            </w:r>
          </w:p>
        </w:tc>
      </w:tr>
    </w:tbl>
    <w:p/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5.2 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路径</w:t>
            </w:r>
          </w:p>
        </w:tc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说明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server.js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服务入口，负责起服务、挂路由、装载静态资源、启动定时出块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lib/chain.js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区块链内核：哈希、签名、Merkle、挖矿、链校验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lib/chainstore.js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链的持久化层：交易池、出块、区块与交易查询、账户汇总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lib/points.js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积分引擎：签到、任务、徽章、商城、押注、捐赠、对账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lib/risk.js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风控规则与工单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lib/auth.js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令牌签发与校验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lib/keys.js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Ed25519 密钥柜（系统账户密钥持久化）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lib/db.js、lib/config.js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数据库封装与配置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routes/api.js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学习者端接口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routes/chainapi.js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链浏览器接口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routes/adminapi.js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管理端接口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public/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前端四个端的页面、样式与模块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sql/schema.sql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建库建表脚本（23 表 + 5 视图 + 索引 + 外键 + 注释）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tools/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建库、种子数据、单元测试、静态检查、验收、配图、文档导出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docs/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论文、产品开发文档、配图源文件与成品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preview/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验收截图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data/</w:t>
            </w:r>
          </w:p>
        </w:tc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系统账户的 Ed25519 密钥柜</w:t>
            </w:r>
          </w:p>
        </w:tc>
      </w:tr>
    </w:tbl>
    <w:p/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5.3 部署与运行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第一步：准备数据库。</w:t>
      </w:r>
      <w:r>
        <w:rPr>
          <w:rFonts w:ascii="宋体" w:hAnsi="宋体" w:eastAsia="宋体"/>
          <w:b w:val="0"/>
          <w:sz w:val="24"/>
          <w:bCs w:val="0"/>
        </w:rPr>
        <w:t xml:space="preserve"> 确认 MySQL 可连接后，执行建库脚本。</w:t>
      </w:r>
    </w:p>
    <w:p>
      <w:pPr>
        <w:ind w:left="567" w:firstLine="0"/>
      </w:pPr>
      <w:r>
        <w:rPr>
          <w:rFonts w:ascii="Consolas" w:hAnsi="Consolas"/>
          <w:sz w:val="20"/>
        </w:rPr>
        <w:t>mysql -uroot -p -P3307 -h127.0.0.1 &lt; sql/schema.sql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第二步：安装依赖。</w:t>
      </w:r>
    </w:p>
    <w:p>
      <w:pPr>
        <w:ind w:left="567" w:firstLine="0"/>
      </w:pPr>
      <w:r>
        <w:rPr>
          <w:rFonts w:ascii="Consolas" w:hAnsi="Consolas"/>
          <w:sz w:val="20"/>
        </w:rPr>
        <w:t>npm install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第三步：灌入演示数据。</w:t>
      </w:r>
      <w:r>
        <w:rPr>
          <w:rFonts w:ascii="宋体" w:hAnsi="宋体" w:eastAsia="宋体"/>
          <w:b w:val="0"/>
          <w:sz w:val="24"/>
          <w:bCs w:val="0"/>
        </w:rPr>
        <w:t xml:space="preserve"> 种子脚本会把 42 天的真实业务逻辑完整跑一遍（注册用户、签到、任务、日结、铸造、兑换、押注、捐赠），每个动作都通过真实代码路径执行并产生真实的签名交易。</w:t>
      </w:r>
    </w:p>
    <w:p>
      <w:pPr>
        <w:ind w:left="567" w:firstLine="0"/>
      </w:pPr>
      <w:r>
        <w:rPr>
          <w:rFonts w:ascii="Consolas" w:hAnsi="Consolas"/>
          <w:sz w:val="20"/>
        </w:rPr>
        <w:t>node tools/db-init.js</w:t>
        <w:br/>
        <w:t>node tools/seed.js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第四步：启动服务。</w:t>
      </w:r>
    </w:p>
    <w:p>
      <w:pPr>
        <w:ind w:left="567" w:firstLine="0"/>
      </w:pPr>
      <w:r>
        <w:rPr>
          <w:rFonts w:ascii="Consolas" w:hAnsi="Consolas"/>
          <w:sz w:val="20"/>
        </w:rPr>
        <w:t>node server.js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第五步：访问四个端。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端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地址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是否需要登录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http://127.0.0.1:8901/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需登录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链浏览器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http://127.0.0.1:8901/chain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否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运营管理端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http://127.0.0.1:8901/admin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需运营账号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凭证验真页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http://127.0.0.1:8901/verify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否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演示账号</w:t>
      </w:r>
      <w:r>
        <w:rPr>
          <w:rFonts w:ascii="宋体" w:hAnsi="宋体" w:eastAsia="宋体"/>
          <w:b w:val="0"/>
          <w:sz w:val="24"/>
          <w:bCs w:val="0"/>
        </w:rPr>
        <w:t xml:space="preserve">：学习者账号分布在种子数据中；运营账号为 </w:t>
      </w:r>
      <w:r>
        <w:rPr>
          <w:rFonts w:ascii="Consolas" w:hAnsi="Consolas"/>
          <w:sz w:val="21"/>
        </w:rPr>
        <w:t>ops_lin</w:t>
      </w:r>
      <w:r>
        <w:rPr>
          <w:rFonts w:ascii="宋体" w:hAnsi="宋体" w:eastAsia="宋体"/>
          <w:b w:val="0"/>
          <w:sz w:val="24"/>
          <w:bCs w:val="0"/>
        </w:rPr>
        <w:t xml:space="preserve">，演示用初始密码为 </w:t>
      </w:r>
      <w:r>
        <w:rPr>
          <w:rFonts w:ascii="Consolas" w:hAnsi="Consolas"/>
          <w:sz w:val="21"/>
        </w:rPr>
        <w:t>123456</w:t>
      </w:r>
      <w:r>
        <w:rPr>
          <w:rFonts w:ascii="宋体" w:hAnsi="宋体" w:eastAsia="宋体"/>
          <w:b w:val="0"/>
          <w:sz w:val="24"/>
          <w:bCs w:val="0"/>
        </w:rPr>
        <w:t>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5.4 开发与验收工具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脚本</w:t>
            </w:r>
          </w:p>
        </w:tc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用途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`tools/db-init.js`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建库建表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`tools/seed.js`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生成演示数据（跑真实业务逻辑，非直接写假表）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`tools/test-chain.js`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链内核单元测试与对抗测试（23 项断言）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`tools/check-frontend.js`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前端静态检查（语法、导入导出匹配、页面资源引用）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`tools/qa-three-ends.js`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三端端到端验收（42 项断言，CDP 驱动真实浏览器）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`tools/gen-er-svg.js`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E-R 图生成（几何全部计算得出，改布局只改参数）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`tools/gen-doc-figs.js`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把配图 SVG 用无头 Chrome 渲染成 2 倍 PNG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`tools/build-docx.js`</w:t>
            </w:r>
          </w:p>
        </w:tc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把 Markdown 文档导出为 Word（含多级编号与目录域）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为什么要有前端静态检查脚本。</w:t>
      </w:r>
      <w:r>
        <w:rPr>
          <w:rFonts w:ascii="宋体" w:hAnsi="宋体" w:eastAsia="宋体"/>
          <w:b w:val="0"/>
          <w:sz w:val="24"/>
          <w:bCs w:val="0"/>
        </w:rPr>
        <w:t xml:space="preserve"> 原生 ES 模块的导入导出不匹配（例如从 A 模块导入了 B 模块里才有的函数）会导致整页静默空白——浏览器只在控制台报错，页面上没有任何可见提示，截图完全看不出异常。这个脚本在转换前扫描八个前端模块的语法、导入导出匹配情况与 HTML 引用的资源是否存在，把这类问题挡在运行之前。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为什么验收要以断言而不是截图为准。</w:t>
      </w:r>
      <w:r>
        <w:rPr>
          <w:rFonts w:ascii="宋体" w:hAnsi="宋体" w:eastAsia="宋体"/>
          <w:b w:val="0"/>
          <w:sz w:val="24"/>
          <w:bCs w:val="0"/>
        </w:rPr>
        <w:t xml:space="preserve"> 页面渲染出错时会显示一张包含错误信息的提示卡，这类页面的文本长度同样可以超过阈值，仅判断"内容长度够了"会漏掉错误。因此验收脚本在断言"渲染出内容"时，同时断言"页面里没有出现异常兜底卡"。这一条断言在开发中确实抓到了一个真实缺陷：管理端数据看板页签因为一个参数类型错误而整体渲染成错误卡，仅看截图无法发现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5.5 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交付物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文件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说明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前端源码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public/ 目录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四个端的页面、样式与八个 ES 模块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后端源码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server.js、lib/、routes/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服务入口、引擎与内核、三个接口模块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数据库 SQL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sql/schema.sql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23 张表、5 个视图、索引、外键与字段注释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论文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docs/寸进链-毕业论文.docx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AI 生成的课程论文（含架构图、ER 图、测试结果）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产品开发文档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docs/寸进链-产品开发文档.docx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本文档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演示数据生成器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tools/seed.js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跑真实业务逻辑生成 42 天数据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测试脚本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tools/test-chain.js、tools/check-frontend.js、tools/qa-three-ends.js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单元、静态、端到端三层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验收截图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preview/ 目录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20 张，覆盖四个端与窄屏适配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运行说明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本文档 5.3 节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五步启动流程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黑体" w:hAnsi="黑体" w:eastAsia="黑体"/>
          <w:b w:val="0"/>
          <w:color w:val="000000"/>
          <w:sz w:val="32"/>
          <w:bCs w:val="0"/>
        </w:rPr>
        <w:t>第六章 测试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6.1 测试策略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测试分三层，各有明确的分工。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第一层：链内核单元测试。</w:t>
      </w:r>
      <w:r>
        <w:rPr>
          <w:rFonts w:ascii="宋体" w:hAnsi="宋体" w:eastAsia="宋体"/>
          <w:b w:val="0"/>
          <w:sz w:val="24"/>
          <w:bCs w:val="0"/>
        </w:rPr>
        <w:t xml:space="preserve"> 直接调用内核函数，覆盖哈希一致性、签名与验签、地址推导、Merkle 构造与证明、挖矿与难度、区块校验，以及三种篡改场景。共 23 项断言。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第二层：前端静态检查。</w:t>
      </w:r>
      <w:r>
        <w:rPr>
          <w:rFonts w:ascii="宋体" w:hAnsi="宋体" w:eastAsia="宋体"/>
          <w:b w:val="0"/>
          <w:sz w:val="24"/>
          <w:bCs w:val="0"/>
        </w:rPr>
        <w:t xml:space="preserve"> 在浏览器加载之前扫描前端模块，捕获语法错误、导入导出不匹配、HTML 引用的资源缺失。这一步是为了拦下"整页静默空白"这类靠截图发现不了的问题。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第三层：端到端验收。</w:t>
      </w:r>
      <w:r>
        <w:rPr>
          <w:rFonts w:ascii="宋体" w:hAnsi="宋体" w:eastAsia="宋体"/>
          <w:b w:val="0"/>
          <w:sz w:val="24"/>
          <w:bCs w:val="0"/>
        </w:rPr>
        <w:t xml:space="preserve"> 通过 Chrome DevTools Protocol 驱动真实浏览器，在四个端上执行真实的点击与填表，以断言为判定依据，同时捕获页面异常与控制台错误。共 42 项断言。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6.2 测试数据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种子脚本生成的数据规模如下。需要强调的是，这些数据不是直接 INSERT 进去的假记录，而是把 42 天的真实业务逻辑完整跑了一遍，因此演示数据上的验真、对账与链校验结论都成立。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对象</w:t>
            </w:r>
          </w:p>
        </w:tc>
        <w:tc>
          <w:tcPr>
            <w:tcW w:type="dxa" w:w="4323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数量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用户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60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签到记录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1 502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任务实例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4 200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积分流水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4 693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区块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197（高度 0–196）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链上交易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4 890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成就凭证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192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风控工单</w:t>
            </w:r>
          </w:p>
        </w:tc>
        <w:tc>
          <w:tcPr>
            <w:tcW w:type="dxa" w:w="4323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66</w:t>
            </w:r>
          </w:p>
        </w:tc>
      </w:tr>
      <w:tr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业务表 / 视图 / 字段 / 索引 / 外键</w:t>
            </w:r>
          </w:p>
        </w:tc>
        <w:tc>
          <w:tcPr>
            <w:tcW w:type="dxa" w:w="4323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23 / 5 / 310 / 83 / 13</w:t>
            </w:r>
          </w:p>
        </w:tc>
      </w:tr>
    </w:tbl>
    <w:p/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6.3 测试结果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三层测试全部通过：23 项内核断言 + 8 个前端模块静态检查 + 42 项端到端断言。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端到端验收的覆盖情况：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测试集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覆盖内容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结果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学习者端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渲染、导航入口、未登录引导、今日视图、徽章墙 57 张、商城 57 件、无横向溢出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链浏览器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渲染、链高度、区块列表 25 块、全链校验真实执行、六种篡改方式、篡改被抓住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凭证验真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有效凭证、已撤销凭证、撤销理由展示、撤销后链上交易仍可验证、四步全绿、Merkle 路径展开、伪造码查不到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运营管理端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登录门、十一个页签逐一切换且无异常兜底卡、概览待办优先、待办跳转、三方对账展示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移动端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390×844 视口下学习者端与链浏览器均无横向溢出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链内核对抗测试的六种场景：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场景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期望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结果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改 nonce 不重挖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难度不达标，校验在第 5 块失败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改时间戳不重挖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哈希与记录不符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单看被重挖过的区块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该块自身合法（说明重挖能骗过单块检查）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从整条链看被重挖过的区块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下一块前哈希对不上，校验在第 6 块失败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改交易金额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交易号变化，Merkle 根不匹配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改数据库中的签名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逐笔验签失败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通过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第三与第四项的组合是重点：先证明"重挖可以让被改的块自身看起来完全合法"，再证明"只要下一块还在，这种攻击照样会被抓住"。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性能测试：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项目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条件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结果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单次 SHA-256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输入约 180 字节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约 4 微秒，约 24 万次/秒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挖矿出块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难度 4，块内 25 笔交易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平均 208 毫秒/块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全链校验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197 块 / 4 890 笔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约 2.3 秒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三方对账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60 个用户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三个口径完全一致，无差额</w:t>
            </w:r>
          </w:p>
        </w:tc>
      </w:tr>
    </w:tbl>
    <w:p/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6.4 开发中修复的典型缺陷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记录几个有代表性的问题，它们都曾以"看着不像这个问题"的形式出现。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现象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真正原因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修复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页面整片空白，截图看不出异常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前端模块从一个文件导入了实际定义在另一个文件的函数，ES 模块解析失败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修正导入来源，并编写静态检查脚本前置拦截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全链校验在高度 0 就失败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创世交易没有签名却被标记为验签通过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让创世块同样由铸币账户签名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全链校验报"Merkle 根不匹配"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出块按时间戳与交易号排序，校验未指定排序，块内时间戳相同的交易顺序不一致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出块与校验共用同一套排序规则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管理端数据看板页签渲染成错误卡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传入的参数类型与约定不符（应为数组，实为字符串）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修正调用点，并让接收方兼容两种类型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趋势曲线末尾掉到 0，像系统故障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趋势里包含了"今天"这个尚未结束的自然日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趋势只统计已结束的日期，并在界面上说明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每张表的数据看起来像假的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早期做法是直接 INSERT 造数据，导致链上交易与业务数据对不上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改为把真实业务逻辑跑一遍，让演示数据与真实运行走同一条代码路径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黑体" w:hAnsi="黑体" w:eastAsia="黑体"/>
          <w:b w:val="0"/>
          <w:color w:val="000000"/>
          <w:sz w:val="32"/>
          <w:bCs w:val="0"/>
        </w:rPr>
        <w:t>第七章 迭代规划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7.1 已知限制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限制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影响</w:t>
            </w:r>
          </w:p>
        </w:tc>
        <w:tc>
          <w:tcPr>
            <w:tcW w:type="dxa" w:w="2882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  <w:bCs w:val="1"/>
              </w:rPr>
              <w:t>说明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单节点部署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工作量证明未用于节点间共识，仅提高篡改成本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真实抗篡改能力来自多节点各自保存副本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链上只存积分转移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链能证明"某时刻发生了多少分的转移"，但不能独立证明对应哪件商品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可把业务对象的哈希写入交易备注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交易明文可见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链上数据对所有人可见，存在隐私问题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可引入零知识证明证明属性而不暴露明细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数据线性增长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长期运行需要归档策略</w:t>
            </w:r>
          </w:p>
        </w:tc>
        <w:tc>
          <w:tcPr>
            <w:tcW w:type="dxa" w:w="288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可对历史区块做分层归档</w:t>
            </w:r>
          </w:p>
        </w:tc>
      </w:tr>
      <w:tr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无真实资金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积分不具备货币属性</w:t>
            </w:r>
          </w:p>
        </w:tc>
        <w:tc>
          <w:tcPr>
            <w:tcW w:type="dxa" w:w="2882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  <w:insideH w:val="none" w:sz="0" w:space="0" w:color="000000"/>
              <w:insideV w:val="none" w:sz="0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  <w:bCs w:val="0"/>
              </w:rPr>
              <w:t>引入真实权益需另行评估合规要求</w:t>
            </w:r>
          </w:p>
        </w:tc>
      </w:tr>
    </w:tbl>
    <w:p/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7.2 后续迭代方向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v1.1：让链能定位到业务对象。</w:t>
      </w:r>
      <w:r>
        <w:rPr>
          <w:rFonts w:ascii="宋体" w:hAnsi="宋体" w:eastAsia="宋体"/>
          <w:b w:val="0"/>
          <w:sz w:val="24"/>
          <w:bCs w:val="0"/>
        </w:rPr>
        <w:t xml:space="preserve"> 把成就凭证的序列号、兑换单编号等业务标识的哈希写入交易备注字段，使链上记录可以追溯到具体的业务对象，而不仅仅是金额与类型。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v1.2：多节点与共识。</w:t>
      </w:r>
      <w:r>
        <w:rPr>
          <w:rFonts w:ascii="宋体" w:hAnsi="宋体" w:eastAsia="宋体"/>
          <w:b w:val="0"/>
          <w:sz w:val="24"/>
          <w:bCs w:val="0"/>
        </w:rPr>
        <w:t xml:space="preserve"> 把链扩展到多个节点，引入最长链规则与节点间同步，使篡改需要同时控制多数节点。这一步会让工作量证明真正发挥作用。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v1.3：可嵌入的验真组件。</w:t>
      </w:r>
      <w:r>
        <w:rPr>
          <w:rFonts w:ascii="宋体" w:hAnsi="宋体" w:eastAsia="宋体"/>
          <w:b w:val="0"/>
          <w:sz w:val="24"/>
          <w:bCs w:val="0"/>
        </w:rPr>
        <w:t xml:space="preserve"> 提供一个轻量脚本，让第三方网站可以把验真能力嵌进自己的页面。用户出示凭证时，第三方站点在页面内即可完成验证，不需要跳转到平台。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v1.4：真实学习数据接入。</w:t>
      </w:r>
      <w:r>
        <w:rPr>
          <w:rFonts w:ascii="宋体" w:hAnsi="宋体" w:eastAsia="宋体"/>
          <w:b w:val="0"/>
          <w:sz w:val="24"/>
          <w:bCs w:val="0"/>
        </w:rPr>
        <w:t xml:space="preserve"> 接入番茄钟、单词背诵、在线课程等真实数据源，降低打卡本身被作弊的空间——当前系统中"完成任务"仍由用户自行勾选，是整条信任链上最弱的一环。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/>
          <w:sz w:val="24"/>
          <w:bCs w:val="1"/>
        </w:rPr>
        <w:t>v1.5：可组合成就体系。</w:t>
      </w:r>
      <w:r>
        <w:rPr>
          <w:rFonts w:ascii="宋体" w:hAnsi="宋体" w:eastAsia="宋体"/>
          <w:b w:val="0"/>
          <w:sz w:val="24"/>
          <w:bCs w:val="0"/>
        </w:rPr>
        <w:t xml:space="preserve"> 支持由多个基础徽章合成更高阶凭证，使成就体系具备成长性与收集性。</w:t>
      </w:r>
    </w:p>
    <w:p>
      <w:pPr>
        <w:pStyle w:val="Heading2"/>
        <w:spacing w:before="120" w:after="60"/>
        <w:ind w:firstLine="0"/>
      </w:pPr>
      <w:r>
        <w:rPr>
          <w:rFonts w:ascii="黑体" w:hAnsi="黑体" w:eastAsia="黑体"/>
          <w:b w:val="0"/>
          <w:color w:val="000000"/>
          <w:sz w:val="28"/>
          <w:bCs w:val="0"/>
        </w:rPr>
        <w:t>7.3 产品价值总结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回到最初要解决的问题：</w:t>
      </w:r>
      <w:r>
        <w:rPr>
          <w:rFonts w:ascii="宋体" w:hAnsi="宋体" w:eastAsia="宋体"/>
          <w:b/>
          <w:sz w:val="24"/>
          <w:bCs w:val="1"/>
        </w:rPr>
        <w:t>让用户和第三方在不信任平台的前提下，验证积分与成就的真实性。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寸进链的答案是三点：</w:t>
      </w:r>
      <w:r>
        <w:rPr>
          <w:rFonts w:ascii="宋体" w:hAnsi="宋体" w:eastAsia="宋体"/>
          <w:b/>
          <w:sz w:val="24"/>
          <w:bCs w:val="1"/>
        </w:rPr>
        <w:t>账要能对</w:t>
      </w:r>
      <w:r>
        <w:rPr>
          <w:rFonts w:ascii="宋体" w:hAnsi="宋体" w:eastAsia="宋体"/>
          <w:b w:val="0"/>
          <w:sz w:val="24"/>
          <w:bCs w:val="0"/>
        </w:rPr>
        <w:t>——业务流水、账户台账与链上余额三个口径互相校验，任何一处被改动都能被发现；</w:t>
      </w:r>
      <w:r>
        <w:rPr>
          <w:rFonts w:ascii="宋体" w:hAnsi="宋体" w:eastAsia="宋体"/>
          <w:b/>
          <w:sz w:val="24"/>
          <w:bCs w:val="1"/>
        </w:rPr>
        <w:t>凭证要能验</w:t>
      </w:r>
      <w:r>
        <w:rPr>
          <w:rFonts w:ascii="宋体" w:hAnsi="宋体" w:eastAsia="宋体"/>
          <w:b w:val="0"/>
          <w:sz w:val="24"/>
          <w:bCs w:val="0"/>
        </w:rPr>
        <w:t>——验证的关键计算放在浏览器端，结论不依赖对平台的信任；</w:t>
      </w:r>
      <w:r>
        <w:rPr>
          <w:rFonts w:ascii="宋体" w:hAnsi="宋体" w:eastAsia="宋体"/>
          <w:b/>
          <w:sz w:val="24"/>
          <w:bCs w:val="1"/>
        </w:rPr>
        <w:t>改动要能查</w:t>
      </w:r>
      <w:r>
        <w:rPr>
          <w:rFonts w:ascii="宋体" w:hAnsi="宋体" w:eastAsia="宋体"/>
          <w:b w:val="0"/>
          <w:sz w:val="24"/>
          <w:bCs w:val="0"/>
        </w:rPr>
        <w:t>——规则变更版本化留痕、管理操作写审计日志、链上数据被篡改能定位到具体块高。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b w:val="0"/>
          <w:sz w:val="24"/>
          <w:bCs w:val="0"/>
        </w:rPr>
        <w:t>区块链在这个产品里不是噱头，也不是把数据存两份。它解决的是一个具体的问题：</w:t>
      </w:r>
      <w:r>
        <w:rPr>
          <w:rFonts w:ascii="宋体" w:hAnsi="宋体" w:eastAsia="宋体"/>
          <w:b/>
          <w:sz w:val="24"/>
          <w:bCs w:val="1"/>
        </w:rPr>
        <w:t>把"这份数据没被动过"从一句承诺，变成一个任何人都能自己算出来的结论。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