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rtl w:val="0"/>
        </w:rPr>
        <w:t xml:space="preserve">Academic Advisor</w:t>
      </w:r>
    </w:p>
    <w:p w:rsidR="00000000" w:rsidDel="00000000" w:rsidP="00000000" w:rsidRDefault="00000000" w:rsidRPr="00000000">
      <w:pPr>
        <w:widowControl w:val="1"/>
        <w:pBdr/>
        <w:spacing w:line="276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Glossary</w:t>
      </w:r>
    </w:p>
    <w:p w:rsidR="00000000" w:rsidDel="00000000" w:rsidP="00000000" w:rsidRDefault="00000000" w:rsidRPr="00000000">
      <w:pPr>
        <w:widowControl w:val="1"/>
        <w:pBdr/>
        <w:spacing w:line="276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widowControl w:val="1"/>
        <w:pBdr/>
        <w:spacing w:line="276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>
      <w:pPr>
        <w:widowControl w:val="1"/>
        <w:pBdr/>
        <w:spacing w:line="276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widowControl w:val="1"/>
        <w:pBdr/>
        <w:spacing w:after="120" w:before="480" w:line="125.21739130434781" w:lineRule="auto"/>
        <w:ind w:left="0" w:firstLine="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Este documento terá apenas o objetivo de explicar os termos utilizados em outros documentos usados no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widowControl w:val="1"/>
        <w:pBdr/>
        <w:spacing w:after="80" w:before="360" w:line="169.41176470588235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Este glossário tem como objetivo explicar o significado de algumas palavras usadas neste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widowControl w:val="1"/>
        <w:pBdr/>
        <w:spacing w:after="80" w:before="360" w:line="169.41176470588235" w:lineRule="auto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O glossário é sobre todo o projeto Academic Advisor.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widowControl w:val="1"/>
        <w:pBdr/>
        <w:spacing w:after="80" w:before="360" w:line="169.41176470588235" w:lineRule="auto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Os documentos referenciados pelo glossário são: Documento de Requisitos, UC001, UC002, UC003, UC004, UC005, UC006, UC007, UC008, UC009, UC010, UC011, UC012, UC013.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widowControl w:val="1"/>
        <w:pBdr/>
        <w:spacing w:after="80" w:before="360" w:line="169.41176470588235" w:lineRule="auto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O documento é organizado em ordem alfabética.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widowControl w:val="1"/>
        <w:pBdr/>
        <w:spacing w:after="120" w:before="480" w:line="125.21739130434781" w:lineRule="auto"/>
        <w:ind w:left="0" w:firstLine="0"/>
        <w:contextualSpacing w:val="0"/>
        <w:rPr>
          <w:rFonts w:ascii="Arial" w:cs="Arial" w:eastAsia="Arial" w:hAnsi="Arial"/>
          <w:i w:val="1"/>
          <w:color w:val="0000ff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widowControl w:val="1"/>
        <w:pBdr/>
        <w:spacing w:after="80" w:before="360" w:line="169.41176470588235" w:lineRule="auto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Admin/Administrador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Pessoa dentro da instituição de ensino, tendo acesso aos alunos da universidade, podendo realizar avaliações pertinentes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widowControl w:val="1"/>
        <w:pBdr/>
        <w:spacing w:after="80" w:before="360" w:line="169.41176470588235" w:lineRule="auto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Futuro Aluno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Pessoa interessada no aconselhamento, não está associada a nenhuma universidade.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widowControl w:val="1"/>
        <w:pBdr/>
        <w:spacing w:after="80" w:before="360" w:line="169.41176470588235" w:lineRule="auto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Veterano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Estudante da universidade.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widowControl w:val="1"/>
        <w:pBdr/>
        <w:spacing w:after="120" w:before="480" w:line="125.21739130434781" w:lineRule="auto"/>
        <w:ind w:left="0" w:firstLine="0"/>
        <w:contextualSpacing w:val="0"/>
        <w:rPr>
          <w:rFonts w:ascii="Times" w:cs="Times" w:eastAsia="Times" w:hAnsi="Times"/>
          <w:i w:val="1"/>
          <w:color w:val="0000ff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3.    </w:t>
        <w:tab/>
        <w:t xml:space="preserve">UML Stereotypes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9486.0" w:type="dxa"/>
      <w:jc w:val="left"/>
      <w:tblInd w:w="-23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©Academic Advisor,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1"/>
      <w:bidiVisual w:val="0"/>
      <w:tblW w:w="9558.0" w:type="dxa"/>
      <w:jc w:val="left"/>
      <w:tblInd w:w="-23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/>
          </w:pPr>
          <w:r w:rsidDel="00000000" w:rsidR="00000000" w:rsidRPr="00000000">
            <w:rPr>
              <w:rtl w:val="0"/>
            </w:rPr>
            <w:t xml:space="preserve">Glossário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/>
          </w:pPr>
          <w:r w:rsidDel="00000000" w:rsidR="00000000" w:rsidRPr="00000000">
            <w:rPr>
              <w:rtl w:val="0"/>
            </w:rPr>
            <w:t xml:space="preserve">  Date:  11/04/2017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36"/>
      <w:szCs w:val="36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