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vertAlign w:val="baseline"/>
        </w:rPr>
      </w:pPr>
      <w:r w:rsidDel="00000000" w:rsidR="00000000" w:rsidRPr="00000000">
        <w:rPr>
          <w:sz w:val="36"/>
          <w:szCs w:val="36"/>
          <w:rtl w:val="0"/>
        </w:rPr>
        <w:t xml:space="preserve">Academic Advisor</w:t>
      </w:r>
      <w:r w:rsidDel="00000000" w:rsidR="00000000" w:rsidRPr="00000000">
        <w:rPr>
          <w:b w:val="1"/>
          <w:vertAlign w:val="baseline"/>
          <w:rtl w:val="0"/>
        </w:rPr>
        <w:br w:type="textWrapping"/>
        <w:t xml:space="preserve">U</w:t>
      </w:r>
      <w:r w:rsidDel="00000000" w:rsidR="00000000" w:rsidRPr="00000000">
        <w:rPr>
          <w:rtl w:val="0"/>
        </w:rPr>
        <w:t xml:space="preserve">C005</w:t>
      </w:r>
      <w:r w:rsidDel="00000000" w:rsidR="00000000" w:rsidRPr="00000000">
        <w:rPr>
          <w:b w:val="1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Alterar Horários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20" w:hanging="420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Descrição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Este caso de uso descreve como o veterano altera os seus horários disponíveis para os encontros.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spacing w:after="60" w:lineRule="auto"/>
        <w:ind w:left="420" w:hanging="42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Atores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spacing w:before="120" w:lineRule="auto"/>
        <w:ind w:left="420" w:hanging="42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Veterano.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spacing w:after="60" w:lineRule="auto"/>
        <w:ind w:left="420" w:hanging="420"/>
        <w:rPr>
          <w:rFonts w:ascii="Arial" w:cs="Arial" w:eastAsia="Arial" w:hAnsi="Arial"/>
          <w:b w:val="1"/>
          <w:sz w:val="20"/>
          <w:szCs w:val="20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spacing w:before="120" w:lineRule="auto"/>
        <w:ind w:left="432" w:hanging="43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Pré-condições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Existe uma conexão usuário sistema através da internet.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veterano estar conectado no sistema.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spacing w:after="60" w:lineRule="auto"/>
        <w:ind w:left="432" w:hanging="43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Fluxo Básico de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começa quando o usuário clica em alterar horários.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lista com os horários escolhidos pelo usuário.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seleciona qual horário ele deseja alterar.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lista de horários e dias da semana disponíveis.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usuário seleciona quais dias e horários ele estará disponível e confirma.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exibe uma mensagem informando que a ação foi concluída.</w:t>
      </w:r>
    </w:p>
    <w:p w:rsidR="00000000" w:rsidDel="00000000" w:rsidP="00000000" w:rsidRDefault="00000000" w:rsidRPr="00000000">
      <w:pPr>
        <w:keepLines w:val="1"/>
        <w:numPr>
          <w:ilvl w:val="0"/>
          <w:numId w:val="2"/>
        </w:numPr>
        <w:pBdr/>
        <w:spacing w:after="120" w:before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caso de uso termina.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spacing w:after="0" w:lineRule="auto"/>
        <w:ind w:left="432" w:hanging="432"/>
        <w:contextualSpacing w:val="1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Fluxo Alternativo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spacing w:after="60" w:before="120" w:lineRule="auto"/>
        <w:ind w:left="432" w:hanging="432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  <w:t xml:space="preserve">Pós-condições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pBdr/>
        <w:spacing w:before="120" w:lineRule="auto"/>
        <w:ind w:left="576" w:hanging="576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Horário e dia alterados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0"/>
          <w:szCs w:val="20"/>
          <w:rtl w:val="0"/>
        </w:rPr>
        <w:t xml:space="preserve">A grade de horários do curso do usuário será atualizada.</w:t>
      </w:r>
    </w:p>
    <w:p w:rsidR="00000000" w:rsidDel="00000000" w:rsidP="00000000" w:rsidRDefault="00000000" w:rsidRPr="00000000">
      <w:pPr>
        <w:pStyle w:val="Heading1"/>
        <w:numPr>
          <w:ilvl w:val="0"/>
          <w:numId w:val="1"/>
        </w:numPr>
        <w:pBdr/>
        <w:ind w:left="432" w:hanging="432"/>
        <w:contextualSpacing w:val="1"/>
        <w:rPr>
          <w:rFonts w:ascii="Arial" w:cs="Arial" w:eastAsia="Arial" w:hAnsi="Arial"/>
          <w:b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Requisitos Especiais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manter a lista de dias e horários disponíveis sempre atualizada.</w:t>
      </w:r>
    </w:p>
    <w:p w:rsidR="00000000" w:rsidDel="00000000" w:rsidP="00000000" w:rsidRDefault="00000000" w:rsidRPr="00000000">
      <w:pPr>
        <w:keepLines w:val="1"/>
        <w:pBdr/>
        <w:spacing w:after="120" w:lineRule="auto"/>
        <w:ind w:left="720" w:firstLine="0"/>
        <w:contextualSpacing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 sistema deverá fazer um balanceamento de usuários para que exista uma maior variedade de horários e dias disponíveis.</w:t>
      </w:r>
    </w:p>
    <w:p w:rsidR="00000000" w:rsidDel="00000000" w:rsidP="00000000" w:rsidRDefault="00000000" w:rsidRPr="00000000">
      <w:pPr>
        <w:keepNext w:val="0"/>
        <w:keepLines w:val="1"/>
        <w:widowControl w:val="0"/>
        <w:pBdr/>
        <w:spacing w:after="120" w:before="0" w:line="240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440" w:top="1440" w:left="1845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0" w:line="276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3162"/>
      <w:gridCol w:w="3162"/>
      <w:gridCol w:w="2424"/>
      <w:tblGridChange w:id="0">
        <w:tblGrid>
          <w:gridCol w:w="3162"/>
          <w:gridCol w:w="3162"/>
          <w:gridCol w:w="2424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ind w:right="360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center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>
          <w:pPr>
            <w:pBdr/>
            <w:contextualSpacing w:val="0"/>
            <w:jc w:val="right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/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144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/>
      <w:spacing w:after="0" w:before="720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1"/>
      <w:bidiVisual w:val="0"/>
      <w:tblW w:w="8748.0" w:type="dxa"/>
      <w:jc w:val="left"/>
      <w:tblInd w:w="-223.0" w:type="dxa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6379"/>
      <w:gridCol w:w="2369"/>
      <w:tblGridChange w:id="0">
        <w:tblGrid>
          <w:gridCol w:w="6379"/>
          <w:gridCol w:w="2369"/>
        </w:tblGrid>
      </w:tblGridChange>
    </w:tblGrid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Academic Advisor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tabs>
              <w:tab w:val="left" w:pos="1135"/>
            </w:tabs>
            <w:spacing w:before="40" w:lineRule="auto"/>
            <w:ind w:right="68"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Use-case Specification: 005 Al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terar Horários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pBdr/>
            <w:contextualSpacing w:val="0"/>
            <w:rPr>
              <w:sz w:val="20"/>
              <w:szCs w:val="20"/>
              <w:vertAlign w:val="baseline"/>
            </w:rPr>
          </w:pPr>
          <w:r w:rsidDel="00000000" w:rsidR="00000000" w:rsidRPr="00000000">
            <w:rPr>
              <w:sz w:val="20"/>
              <w:szCs w:val="20"/>
              <w:vertAlign w:val="baseline"/>
              <w:rtl w:val="0"/>
            </w:rPr>
            <w:t xml:space="preserve">  Date:  </w:t>
          </w:r>
          <w:r w:rsidDel="00000000" w:rsidR="00000000" w:rsidRPr="00000000">
            <w:rPr>
              <w:sz w:val="20"/>
              <w:szCs w:val="20"/>
              <w:rtl w:val="0"/>
            </w:rPr>
            <w:t xml:space="preserve">11/04/2017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0"/>
      <w:pBdr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432" w:firstLine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firstLine="576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firstLine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firstLine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firstLine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firstLine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firstLine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firstLine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firstLine="1584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firstLine="252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160" w:firstLine="39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880" w:firstLine="55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0" w:firstLine="684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4320" w:firstLine="82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040" w:firstLine="990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760" w:firstLine="111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480" w:firstLine="126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200" w:firstLine="1422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pBdr/>
      <w:spacing w:after="60" w:before="120" w:line="240" w:lineRule="auto"/>
      <w:ind w:left="720" w:right="0" w:hanging="72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pBdr/>
      <w:spacing w:after="0" w:before="0" w:line="240" w:lineRule="auto"/>
      <w:ind w:left="720" w:right="0" w:hanging="72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pBdr/>
      <w:spacing w:after="60" w:before="240" w:line="240" w:lineRule="auto"/>
      <w:ind w:left="864" w:right="0" w:hanging="864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008" w:right="0" w:hanging="1008"/>
      <w:jc w:val="left"/>
    </w:pPr>
    <w:rPr>
      <w:rFonts w:ascii="Times New Roman" w:cs="Times New Roman" w:eastAsia="Times New Roman" w:hAnsi="Times New Roman"/>
      <w:b w:val="1"/>
      <w:i w:val="1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1152" w:right="0" w:hanging="115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/>
      <w:spacing w:after="60" w:before="240" w:line="240" w:lineRule="auto"/>
      <w:ind w:left="0" w:right="0" w:firstLine="0"/>
      <w:jc w:val="center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>
      <w:pBdr/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1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Horz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band2Vert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fir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Co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lastRow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n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e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  <w:tblStylePr w:type="swCell">
      <w:pPr>
        <w:pBdr/>
        <w:contextualSpacing w:val="1"/>
      </w:pPr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