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keepNext w:val="0"/>
        <w:keepLines w:val="0"/>
        <w:spacing w:before="480"/>
        <w:rPr>
          <w:b w:val="1"/>
          <w:bCs w:val="1"/>
          <w:sz w:val="46"/>
          <w:szCs w:val="46"/>
        </w:rPr>
      </w:pPr>
      <w:bookmarkStart w:name="_vboiwqdsbevf" w:id="0"/>
      <w:bookmarkEnd w:id="0"/>
      <w:r>
        <w:rPr>
          <w:sz w:val="22"/>
          <w:szCs w:val="22"/>
          <w:rtl w:val="0"/>
        </w:rPr>
        <w:t>C</w:t>
      </w:r>
      <w:r>
        <w:rPr>
          <w:sz w:val="22"/>
          <w:szCs w:val="22"/>
          <w:rtl w:val="0"/>
          <w:lang w:val="de-DE"/>
        </w:rPr>
        <w:t>ONTACT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Douglas Gordon Daly</w:t>
      </w:r>
    </w:p>
    <w:p>
      <w:pPr>
        <w:pStyle w:val="Body A"/>
        <w:spacing w:before="240" w:after="240"/>
      </w:pPr>
      <w:r>
        <w:rPr>
          <w:rtl w:val="0"/>
          <w:lang w:val="en-US"/>
        </w:rPr>
        <w:t>Location: Portland</w:t>
      </w:r>
      <w:r>
        <w:rPr>
          <w:rtl w:val="0"/>
        </w:rPr>
        <w:t>, OR</w:t>
      </w:r>
      <w:r>
        <w:br w:type="textWrapping"/>
      </w:r>
      <w:r>
        <w:rPr>
          <w:rtl w:val="0"/>
        </w:rPr>
        <w:t>Email: douglasgdaly@gmail.com</w:t>
      </w:r>
      <w:r>
        <w:br w:type="textWrapping"/>
      </w:r>
      <w:r>
        <w:rPr>
          <w:rtl w:val="0"/>
          <w:lang w:val="it-IT"/>
        </w:rPr>
        <w:t>Phone: (650) 586-9720</w:t>
      </w:r>
      <w:r>
        <w:br w:type="textWrapping"/>
      </w:r>
      <w:r>
        <w:rPr>
          <w:rtl w:val="0"/>
          <w:lang w:val="en-US"/>
        </w:rPr>
        <w:t>LinkedIn: linkedin.com/in/douglasdaly</w:t>
      </w:r>
      <w:r>
        <w:br w:type="textWrapping"/>
      </w:r>
      <w:r>
        <w:rPr>
          <w:rtl w:val="0"/>
          <w:lang w:val="en-US"/>
        </w:rPr>
        <w:t>GitHub: github.com/dougdaly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  <w:lang w:val="en-US"/>
        </w:rPr>
        <w:t>SUMMARY</w:t>
      </w:r>
    </w:p>
    <w:p>
      <w:pPr>
        <w:pStyle w:val="Body A"/>
        <w:spacing w:before="240" w:after="240"/>
      </w:pPr>
      <w:r>
        <w:rPr>
          <w:rtl w:val="0"/>
          <w:lang w:val="en-US"/>
        </w:rPr>
        <w:t>Principal AI Engineer and Technical Leader with 20+ years of experience building systems that help organizations understand what is happening, why it is happening, and what to do next. Expertise spans operational intelligence, decision-support systems, attribution analytics, observability, graph analytics, and AI-enabled business systems.</w:t>
      </w:r>
    </w:p>
    <w:p>
      <w:pPr>
        <w:pStyle w:val="Body A"/>
        <w:spacing w:before="240" w:after="240"/>
      </w:pPr>
      <w:r>
        <w:rPr>
          <w:rtl w:val="0"/>
          <w:lang w:val="en-US"/>
        </w:rPr>
        <w:t>Designed and delivered solutions ranging from a patented radar resource-management system and enterprise-scale operational monitoring platforms to merchant intelligence systems, reliability analytics, graph-based dependency modeling, GenAI assistants, and AI-enabled decision support solutions. Combines deep expertise in machine learning, cloud platforms, data engineering, and modern LLM architectures with a proven ability to translate complex business problems into practical, measurable outcomes.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</w:rPr>
        <w:t>CORE TECHNOLOGIES</w:t>
      </w:r>
    </w:p>
    <w:p>
      <w:pPr>
        <w:pStyle w:val="Body A"/>
        <w:spacing w:before="240" w:after="240"/>
      </w:pPr>
      <w:r>
        <w:rPr>
          <w:rtl w:val="0"/>
          <w:lang w:val="en-US"/>
        </w:rPr>
        <w:t>AI &amp; Machine Learning: LLMs, RAG, Agentic AI, LangGraph, CrewAI, AutoGen, MCP, Prompt Engineering, PEFT/LoRA, Fine-Tuning, Diffusion Models, CLIP, Scikit-Learn, XGBoost</w:t>
      </w:r>
    </w:p>
    <w:p>
      <w:pPr>
        <w:pStyle w:val="Body A"/>
        <w:spacing w:before="240" w:after="240"/>
      </w:pPr>
      <w:r>
        <w:rPr>
          <w:rtl w:val="0"/>
          <w:lang w:val="nl-NL"/>
        </w:rPr>
        <w:t>Cloud &amp; Data Platforms: AWS, GCP, Vertex AI, BigQuery, SageMaker, Bedrock, S3, Neptune</w:t>
      </w:r>
    </w:p>
    <w:p>
      <w:pPr>
        <w:pStyle w:val="Body A"/>
        <w:spacing w:before="240" w:after="240"/>
      </w:pPr>
      <w:r>
        <w:rPr>
          <w:rtl w:val="0"/>
          <w:lang w:val="en-US"/>
        </w:rPr>
        <w:t>Programming &amp; Analytics: Python, SQL, Tableau, Pandas, NumPy, Jupyter, Elastic Stack, Splunk, Kafka</w:t>
      </w:r>
    </w:p>
    <w:p>
      <w:pPr>
        <w:pStyle w:val="Body A"/>
        <w:spacing w:before="240" w:after="240"/>
      </w:pPr>
      <w:r>
        <w:rPr>
          <w:rtl w:val="0"/>
          <w:lang w:val="en-US"/>
        </w:rPr>
        <w:t>Data &amp; Systems Engineering: Graph Analytics, Observability, Operational Intelligence, Entity Resolution, Data Modeling, Forecasting, Attribution Analytics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  <w:lang w:val="de-DE"/>
        </w:rPr>
        <w:t>PROFESSIONAL EXPERIENCE</w:t>
      </w:r>
    </w:p>
    <w:p>
      <w:pPr>
        <w:pStyle w:val="Body A"/>
        <w:spacing w:before="240" w:after="240"/>
      </w:pPr>
      <w:r>
        <w:rPr>
          <w:b w:val="1"/>
          <w:bCs w:val="1"/>
          <w:rtl w:val="0"/>
        </w:rPr>
        <w:t>Principal Consultant | Daly Engineers LLC | Jan 2026 - Present</w:t>
      </w:r>
    </w:p>
    <w:p>
      <w:pPr>
        <w:pStyle w:val="Body A"/>
        <w:spacing w:before="240" w:after="240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Consolidated Edison (via ABC Consulting)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Led analytical readiness assessment for Oracle/EBS and Maximo data migrated to BigQuery, establishing the foundation for cross-domain analytics across construction operations and financial systems.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automated profiling, type inference, duplicate detection, candidate key analysis, and cross-system join validation frameworks across 100+ source tables and millions of operational and financial records.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a phased analytical maturity roadmap adopted as the foundation for anomaly detection, construction analytics, and AI-enabled decision support initiatives.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Built a governed analytics assistant using Gemini, BigQuery, and tool-calling architectures that applied analyst rules and operational controls while maintaining predictable and auditable execution.</w:t>
      </w:r>
    </w:p>
    <w:p>
      <w:pPr>
        <w:pStyle w:val="Body A"/>
        <w:spacing w:before="240" w:after="240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NBCUniversal (via Apex Systems)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Built AWS-based AI and graph analytics pipelines using SageMaker, Terraform, S3, and containerized workloads.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graph-ready service dependency datasets from API telemetry and operational metrics to support digital twin initiatives.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Evaluated graph analytics and graph machine learning approaches using Neptune, GraphStorm, Bedrock, and LangGraph for dependency analysis and operational intelligence.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Authored architecture and analytical readiness assessments identifying data and operational gaps affecting long-term digital twin objectives.</w:t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AI Instructor | SimpliLearn | October 2025 - Present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Delivered professional AI training across multi-month cohorts for software engineers, data scientists, and technical professionals through university- and enterprise-sponsored continuing education programs.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Taught transformer architectures, LLMs, RAG, agentic AI, multimodal AI, MCP, diffusion models, and enterprise AI governance.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hands-on demonstrations, Jupyter notebooks, and end-to-end applications covering modern AI workflows, evaluation techniques, and deployment considerations.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Mentored students on AI architecture, governance, implementation tradeoffs, and enterprise adoption strategies.</w:t>
      </w:r>
    </w:p>
    <w:p>
      <w:pPr>
        <w:pStyle w:val="Body A"/>
        <w:spacing w:before="240" w:after="240"/>
        <w:rPr>
          <w:b w:val="1"/>
          <w:bCs w:val="1"/>
        </w:rPr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AI Instructor | Interview Kickstart | March 2025 - Present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Delivered AI and machine learning instruction for software engineering professionals pursuing advanced technical roles.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Taught practical applications of LLMs, RAG, agentic AI, and modern AI development workflows.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Mentored students on AI architecture, implementation patterns, and technology selection tradeoffs.</w:t>
      </w: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Data Scientist | Intuit (via The Cydio Group) | Apr 2025 - Jul 2025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Delivered analytics supporting business and operational decision-making for QuickBooks Capital.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Investigated attribution anomalies across customer acquisition funnels, marketing campaigns, and conversion pathways to improve measurement accuracy and identify emerging business trends.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Consolidated fragmented reporting into unified Tableau dashboards and automated executive reporting workflows using Python and SQL, reducing report preparation from days to hours.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Partnered with finance, marketing, and product stakeholders to translate attribution and performance data into actionable business recommendations.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Data Scientist | Meta | October 2021 - January 2025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Defined reliability KPIs and measurement frameworks for Meta FinTech, establishing leading indicators used to guide reliability planning, prioritization, and performance management.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forecasting and performance-management frameworks across business pillars and sub-pillars, translating engineering initiatives into projected reliability outcomes used for planning, goal setting, and leadership decision-making.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Built attribution frameworks linking incidents, alerts, defects, and operational metrics to engineering organizations and service ownership structures, enabling more accurate accountability and performance measurement.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Designed and developed the ReMon framework, enabling engineering teams to build comprehensive monitoring and alerting systems without requiring expertise in complex internal tooling; adopted across Meta FinTech, contributing to the automatic detection of more than 15 SEVs in 2024.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Delivered impact sizing, ROI, and risk exposure analyses supporting investment and prioritization decisions across platform reliability, privacy compliance, authentication, testing infrastructure, and data platform initiatives.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Data Scientist | Samsung Electronics (via Harvey Nash) | Dec 2020 - Oct 2021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and deployed gradient-boosting propensity models used to target digital marketing campaigns, increasing campaign conversions by 146% and campaign-attributed revenue by 229%.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Built customer sentiment analysis pipelines using NLTK and survey data to identify product and customer experience insights.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Automated audience segmentation and campaign targeting workflows, improving efficiency and scalability across digital marketing initiatives.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Improved marketing attribution and performance measurement capabilities through predictive modeling and analytics-driven decision support.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Head of Data Science | Facteus | Oct 2017 - Nov 2020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Led data science initiatives on a 30B+ transaction dataset, creating analytical products and market-intelligence capabilities through large-scale feature engineering, merchant intelligence, and consumer-spending analytics.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merchant, brand, industry, and storefront resolution methodologies that transformed cryptic payment-card transactions into business-identifiable entities, enabling accurate market intelligence across more than 1,700 businesses with greater than 99% transaction coverage.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Evaluated prospective data partnerships by assessing signal quality, coverage, and business value, supporting strategic investment and acquisition decisions.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Produced transaction-based industry analyses during the COVID-19 pandemic, identifying shifts in consumer behavior, regional economic impacts, and e-commerce adoption trends before traditional reporting sources became available.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Created data-driven reports and visualizations used by hedge funds, partners, and internal stakeholders to understand emerging market trends and business performance.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Expert SEO Solutions Architect | Nike (via Intersoft Inc.) | Nov 2016 - Sep 2017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Designed a scalable SEO and information-architecture framework for Nike's product discovery experience, balancing customer navigation paths with search-engine indexation requirements across a rapidly expanding product catalog.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canonical URL, redirect, and XML sitemap strategies that improved search visibility while preventing duplicate content, redirect conflicts, and circular routing issues.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Built Node.js proof-of-concept solutions demonstrating the feasibility and effectiveness of proposed SEO approaches, supporting adoption by business and engineering teams.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  <w:lang w:val="en-US"/>
        </w:rPr>
        <w:t>Senior Manager, Operations Analysis | Capital One | Jan 2012 - Dec 2016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predictive capacity-management models for customer-facing banking platforms, forecasting peak demand scenarios using customer-demand, temporal, and business-process drivers to support infrastructure planning and risk management.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Identified critical gaps in enterprise monitoring operations after discovering that major incidents were frequently detected by customer call channels rather than operational monitoring systems.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Conceived, designed, and led adoption of RITHM (Real-Time IT Health Monitoring), an operational intelligence platform that aggregated monitoring signals by business capability and system ownership, reducing major incident detection times from hours to minutes.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Secured executive sponsorship for enterprise monitoring modernization, expanding initial Splunk-based prototypes into a scalable Kafka and Elastic Stack solution aligned with Capital One's open-source strategy.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Partnered with CTO-level leadership to define enterprise monitoring strategy, operational health metrics, and reliability-improvement initiatives.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Awarded the Capital One Business Innovation Award for contributions to operational intelligence and enterprise monitoring transformation; presented work at internal and external industry conferences.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  <w:rPr>
          <w:b w:val="1"/>
          <w:bCs w:val="1"/>
        </w:rPr>
      </w:pPr>
      <w:r>
        <w:rPr>
          <w:b w:val="1"/>
          <w:bCs w:val="1"/>
          <w:rtl w:val="0"/>
        </w:rPr>
        <w:t>Senior Principal Systems Engineer / Program Manager | Raytheon | Mar 2005 - Dec 2011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Led systems engineering organizations of 40-50 engineers specializing in modeling, simulation, analysis, and advanced aerospace systems, providing technical leadership, career development, and proposal support for programs valued up to $50M.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Turned around an over-budget classified fixed-price technology program at approximately one-third completion by establishing execution plans, aligning engineering teams, and proactively managing technical and program risks; delivered the program under budget and nearly doubled the original profit target on a historically challenging delivery effort.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Served as Principal Investigator for advanced signal-generation and radar resource-management algorithms, leading research, simulation, flight testing, and operational deployment across multiple tactical and surveillance aircraft programs.</w:t>
      </w:r>
    </w:p>
    <w:p>
      <w:pPr>
        <w:pStyle w:val="Body A"/>
        <w:spacing w:before="240" w:after="240"/>
      </w:pPr>
      <w:r>
        <w:rPr>
          <w:rtl w:val="0"/>
        </w:rPr>
        <w:t xml:space="preserve">• </w:t>
      </w:r>
      <w:r>
        <w:rPr>
          <w:rtl w:val="0"/>
          <w:lang w:val="en-US"/>
        </w:rPr>
        <w:t>Developed a patented fuzzy-logic resource-management system (U.S. Patent, 2014) resulting from radar scheduling innovations deployed on major Department of Defense aircraft platforms.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</w:rPr>
        <w:t xml:space="preserve">SELECTED PROJECTS </w:t>
      </w:r>
    </w:p>
    <w:p>
      <w:pPr>
        <w:pStyle w:val="Body A"/>
        <w:spacing w:before="240" w:after="240"/>
      </w:pPr>
      <w:r>
        <w:rPr>
          <w:rtl w:val="0"/>
        </w:rPr>
        <w:t>GraphRAG Engine &amp; LoRA Coverage Assistant | GitHub | 2025</w:t>
      </w:r>
      <w:r>
        <w:rPr>
          <w:rtl w:val="0"/>
        </w:rPr>
        <w:br w:type="textWrapping"/>
        <w:t xml:space="preserve"> • </w:t>
      </w:r>
      <w:r>
        <w:rPr>
          <w:rtl w:val="0"/>
          <w:lang w:val="en-US"/>
        </w:rPr>
        <w:t xml:space="preserve">Built a GraphRAG system for multi-hop benefits reasoning with fully traceable retrieval paths across entities, clauses, and supporting evidence. 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 xml:space="preserve">Fine-tuned a LoRA adapter on a 7B open-source LLM to enforce a strict JSON schema (decision/reason/disclaimer) for reliable downstream automation. </w:t>
      </w:r>
      <w:r>
        <w:br w:type="textWrapping"/>
        <w:br w:type="textWrapping"/>
      </w:r>
      <w:r>
        <w:rPr>
          <w:rtl w:val="0"/>
        </w:rPr>
        <w:t>Agent-to-Agent Protocol MVPs | GitHub | 2026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 xml:space="preserve">Agent Olympics: built a small evaluation runner that benchmarks a generalist agent vs discovered specialists across three task categories with explicit scoring criteria and summary reporting. 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 xml:space="preserve">AI PEMDAS: built an instrumented coordination workflow where an evaluator routes sub-steps to ADD vs MULT agents and logs calls for end-to-end traceability (FastAPI JSON-RPC). </w:t>
      </w:r>
      <w:r>
        <w:br w:type="textWrapping"/>
        <w:br w:type="textWrapping"/>
      </w:r>
      <w:r>
        <w:rPr>
          <w:rtl w:val="0"/>
        </w:rPr>
        <w:t xml:space="preserve">Agentic Multimodal Orchestrator | GitHub | 2025 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Orchestrated structured retrieval, layout planning, and di</w:t>
      </w:r>
      <w:r>
        <w:rPr>
          <w:rFonts w:ascii="Arial Unicode MS" w:hAnsi="Arial Unicode MS" w:hint="default"/>
          <w:rtl w:val="0"/>
        </w:rPr>
        <w:t>ﬀ</w:t>
      </w:r>
      <w:r>
        <w:rPr>
          <w:rtl w:val="0"/>
          <w:lang w:val="en-US"/>
        </w:rPr>
        <w:t xml:space="preserve">usion prompting to generate data-driven posters/maps with repeatable, template-based workflows. </w:t>
      </w:r>
      <w:r>
        <w:rPr>
          <w:rtl w:val="0"/>
        </w:rPr>
        <w:br w:type="textWrapping"/>
        <w:t xml:space="preserve">• </w:t>
      </w:r>
      <w:r>
        <w:rPr>
          <w:rtl w:val="0"/>
          <w:lang w:val="en-US"/>
        </w:rPr>
        <w:t>Implemented template constraints and parameterized prompts to ensure consistency across runs.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  <w:lang w:val="en-US"/>
        </w:rPr>
        <w:t>EDUCATION</w:t>
      </w:r>
    </w:p>
    <w:p>
      <w:pPr>
        <w:pStyle w:val="Body A"/>
        <w:spacing w:before="240" w:after="240"/>
      </w:pPr>
      <w:r>
        <w:rPr>
          <w:rtl w:val="0"/>
          <w:lang w:val="en-US"/>
        </w:rPr>
        <w:t>MBA, UCLA Anderson School of Management</w:t>
      </w:r>
      <w:r>
        <w:br w:type="textWrapping"/>
      </w:r>
      <w:r>
        <w:rPr>
          <w:rtl w:val="0"/>
          <w:lang w:val="en-US"/>
        </w:rPr>
        <w:t>Top Honors, GPA: 3.9</w:t>
      </w:r>
    </w:p>
    <w:p>
      <w:pPr>
        <w:pStyle w:val="Body A"/>
        <w:spacing w:before="240" w:after="240"/>
      </w:pPr>
      <w:r>
        <w:rPr>
          <w:rtl w:val="0"/>
          <w:lang w:val="en-US"/>
        </w:rPr>
        <w:t>M.S., Applied Statistics, Rochester Institute of Technology</w:t>
      </w:r>
      <w:r>
        <w:br w:type="textWrapping"/>
      </w:r>
      <w:r>
        <w:rPr>
          <w:rtl w:val="0"/>
        </w:rPr>
        <w:t>GPA: 3.9</w:t>
      </w:r>
    </w:p>
    <w:p>
      <w:pPr>
        <w:pStyle w:val="Body A"/>
        <w:spacing w:before="240" w:after="240"/>
      </w:pPr>
      <w:r>
        <w:rPr>
          <w:rtl w:val="0"/>
          <w:lang w:val="en-US"/>
        </w:rPr>
        <w:t>M.S., Electrical Engineering, University of Washington</w:t>
      </w:r>
      <w:r>
        <w:br w:type="textWrapping"/>
      </w:r>
      <w:r>
        <w:rPr>
          <w:rtl w:val="0"/>
        </w:rPr>
        <w:t>GPA: 3.7</w:t>
      </w:r>
    </w:p>
    <w:p>
      <w:pPr>
        <w:pStyle w:val="Body A"/>
        <w:spacing w:before="240" w:after="240"/>
      </w:pPr>
      <w:r>
        <w:rPr>
          <w:rtl w:val="0"/>
          <w:lang w:val="en-US"/>
        </w:rPr>
        <w:t>B.S., Physics (Minor: Mathematics), Humboldt State University</w:t>
      </w:r>
      <w:r>
        <w:br w:type="textWrapping"/>
      </w:r>
      <w:r>
        <w:rPr>
          <w:rtl w:val="0"/>
        </w:rPr>
        <w:t>GPA: 3.4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tl w:val="0"/>
          <w:lang w:val="en-US"/>
        </w:rPr>
        <w:t>PATENTS &amp; RECOGNITION</w:t>
      </w:r>
    </w:p>
    <w:p>
      <w:pPr>
        <w:pStyle w:val="Body A"/>
        <w:spacing w:before="240" w:after="240"/>
      </w:pPr>
      <w:r>
        <w:rPr>
          <w:rtl w:val="0"/>
          <w:lang w:val="en-US"/>
        </w:rPr>
        <w:t>Lead Inventor, U.S. Patent #8635622</w:t>
      </w:r>
      <w:r>
        <w:br w:type="textWrapping"/>
      </w:r>
      <w:r>
        <w:rPr>
          <w:rtl w:val="0"/>
          <w:lang w:val="en-US"/>
        </w:rPr>
        <w:t>Method and System for Resource Management Using Fuzzy Logic Timeline Filling (2014)</w:t>
      </w:r>
    </w:p>
    <w:p>
      <w:pPr>
        <w:pStyle w:val="Body A"/>
        <w:spacing w:before="240" w:after="240"/>
      </w:pPr>
      <w:r>
        <w:rPr>
          <w:rtl w:val="0"/>
          <w:lang w:val="en-US"/>
        </w:rPr>
        <w:t>Capital One Business Technology Innovation Award (2014)</w:t>
      </w:r>
    </w:p>
    <w:p>
      <w:pPr>
        <w:pStyle w:val="Body A"/>
        <w:spacing w:before="240" w:after="240"/>
      </w:pPr>
      <w:r>
        <w:rPr>
          <w:rtl w:val="0"/>
          <w:lang w:val="en-US"/>
        </w:rPr>
        <w:t>Conference Chair &amp; Speaker - Customer Analytics Innovation Summit (2016)</w:t>
      </w:r>
    </w:p>
    <w:p>
      <w:pPr>
        <w:pStyle w:val="Body A"/>
        <w:spacing w:before="240" w:after="240"/>
      </w:pPr>
    </w:p>
    <w:p>
      <w:pPr>
        <w:pStyle w:val="Body A"/>
        <w:spacing w:before="240" w:after="24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Body A"/>
        <w:spacing w:before="240" w:after="240"/>
      </w:pPr>
    </w:p>
    <w:p>
      <w:pPr>
        <w:pStyle w:val="Heading"/>
        <w:spacing w:before="240" w:after="240"/>
        <w:rPr>
          <w:rFonts w:ascii="Times Roman" w:cs="Times Roman" w:hAnsi="Times Roman" w:eastAsia="Times Roman"/>
          <w:sz w:val="24"/>
          <w:szCs w:val="24"/>
        </w:rPr>
      </w:pPr>
      <w:bookmarkStart w:name="_g52ac5at2dz5" w:id="1"/>
      <w:bookmarkEnd w:id="1"/>
      <w:r>
        <w:rPr>
          <w:rtl w:val="0"/>
        </w:rPr>
        <w:t>C</w:t>
      </w:r>
      <w:r>
        <w:rPr>
          <w:rtl w:val="0"/>
          <w:lang w:val="de-DE"/>
        </w:rPr>
        <w:t>AREER ARCHIVE</w:t>
      </w:r>
      <w:r>
        <w:br w:type="textWrapping"/>
      </w:r>
      <w:r>
        <w:rPr>
          <w:rtl w:val="0"/>
          <w:lang w:val="en-US"/>
        </w:rPr>
        <w:t>Career Stories</w:t>
      </w:r>
    </w:p>
    <w:p>
      <w:pPr>
        <w:pStyle w:val="Body A"/>
        <w:spacing w:before="240" w:after="240"/>
      </w:pPr>
      <w:r>
        <w:rPr>
          <w:rtl w:val="0"/>
          <w:lang w:val="de-DE"/>
        </w:rPr>
        <w:t>RAYTHEON</w:t>
      </w:r>
    </w:p>
    <w:p>
      <w:pPr>
        <w:pStyle w:val="Body A"/>
        <w:numPr>
          <w:ilvl w:val="0"/>
          <w:numId w:val="2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Program turnaround</w:t>
      </w:r>
    </w:p>
    <w:p>
      <w:pPr>
        <w:pStyle w:val="Body A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Patent story</w:t>
      </w:r>
    </w:p>
    <w:p>
      <w:pPr>
        <w:pStyle w:val="Body A"/>
        <w:numPr>
          <w:ilvl w:val="0"/>
          <w:numId w:val="2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Flight-test story</w:t>
      </w:r>
    </w:p>
    <w:p>
      <w:pPr>
        <w:pStyle w:val="Body A"/>
        <w:spacing w:before="240" w:after="240"/>
      </w:pPr>
      <w:r>
        <w:rPr>
          <w:rtl w:val="0"/>
          <w:lang w:val="en-US"/>
        </w:rPr>
        <w:t>CAPITAL ONE</w:t>
      </w:r>
    </w:p>
    <w:p>
      <w:pPr>
        <w:pStyle w:val="Body A"/>
        <w:numPr>
          <w:ilvl w:val="0"/>
          <w:numId w:val="4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July 7 capacity forecast</w:t>
      </w:r>
    </w:p>
    <w:p>
      <w:pPr>
        <w:pStyle w:val="Body A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Call center detecting SEVs</w:t>
      </w:r>
    </w:p>
    <w:p>
      <w:pPr>
        <w:pStyle w:val="Body A"/>
        <w:numPr>
          <w:ilvl w:val="0"/>
          <w:numId w:val="4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RITHM creation and adoption</w:t>
      </w:r>
    </w:p>
    <w:p>
      <w:pPr>
        <w:pStyle w:val="Body A"/>
        <w:spacing w:before="240" w:after="240"/>
      </w:pPr>
      <w:r>
        <w:rPr>
          <w:rtl w:val="0"/>
          <w:lang w:val="de-DE"/>
        </w:rPr>
        <w:t>FACTEUS</w:t>
      </w:r>
    </w:p>
    <w:p>
      <w:pPr>
        <w:pStyle w:val="Body A"/>
        <w:numPr>
          <w:ilvl w:val="0"/>
          <w:numId w:val="6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Merchant resolution challenge</w:t>
      </w:r>
    </w:p>
    <w:p>
      <w:pPr>
        <w:pStyle w:val="Body A"/>
        <w:numPr>
          <w:ilvl w:val="0"/>
          <w:numId w:val="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COVID economic impact analyses</w:t>
      </w:r>
    </w:p>
    <w:p>
      <w:pPr>
        <w:pStyle w:val="Body A"/>
        <w:numPr>
          <w:ilvl w:val="0"/>
          <w:numId w:val="6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Data valuation / acquisition decisions</w:t>
      </w:r>
    </w:p>
    <w:p>
      <w:pPr>
        <w:pStyle w:val="Body A"/>
        <w:spacing w:before="240" w:after="240"/>
      </w:pPr>
      <w:r>
        <w:rPr>
          <w:rtl w:val="0"/>
        </w:rPr>
        <w:t>SAMSUNG</w:t>
      </w:r>
    </w:p>
    <w:p>
      <w:pPr>
        <w:pStyle w:val="Body A"/>
        <w:numPr>
          <w:ilvl w:val="0"/>
          <w:numId w:val="8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Propensity model deployment</w:t>
      </w:r>
    </w:p>
    <w:p>
      <w:pPr>
        <w:pStyle w:val="Body A"/>
        <w:numPr>
          <w:ilvl w:val="0"/>
          <w:numId w:val="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146% conversion increase</w:t>
      </w:r>
    </w:p>
    <w:p>
      <w:pPr>
        <w:pStyle w:val="Body A"/>
        <w:numPr>
          <w:ilvl w:val="0"/>
          <w:numId w:val="8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229% revenue increase</w:t>
      </w:r>
    </w:p>
    <w:p>
      <w:pPr>
        <w:pStyle w:val="Body A"/>
        <w:spacing w:before="240" w:after="240"/>
      </w:pPr>
      <w:r>
        <w:rPr>
          <w:rtl w:val="0"/>
        </w:rPr>
        <w:t>META</w:t>
      </w:r>
    </w:p>
    <w:p>
      <w:pPr>
        <w:pStyle w:val="Body A"/>
        <w:numPr>
          <w:ilvl w:val="0"/>
          <w:numId w:val="10"/>
        </w:numPr>
        <w:spacing w:before="240"/>
      </w:pPr>
      <w:r>
        <w:rPr>
          <w:rtl w:val="0"/>
        </w:rPr>
        <w:t>ReMon</w:t>
      </w:r>
    </w:p>
    <w:p>
      <w:pPr>
        <w:pStyle w:val="Body A"/>
        <w:numPr>
          <w:ilvl w:val="0"/>
          <w:numId w:val="1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Reliability forecasting</w:t>
      </w:r>
    </w:p>
    <w:p>
      <w:pPr>
        <w:pStyle w:val="Body A"/>
        <w:numPr>
          <w:ilvl w:val="0"/>
          <w:numId w:val="10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Auto-detection KPI strategy</w:t>
      </w:r>
    </w:p>
    <w:p>
      <w:pPr>
        <w:pStyle w:val="Body A"/>
        <w:spacing w:before="240" w:after="240"/>
      </w:pPr>
      <w:r>
        <w:rPr>
          <w:rtl w:val="0"/>
          <w:lang w:val="de-DE"/>
        </w:rPr>
        <w:t>CONED</w:t>
      </w:r>
    </w:p>
    <w:p>
      <w:pPr>
        <w:pStyle w:val="Body A"/>
        <w:numPr>
          <w:ilvl w:val="0"/>
          <w:numId w:val="12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Analytics assistant</w:t>
      </w:r>
    </w:p>
    <w:p>
      <w:pPr>
        <w:pStyle w:val="Body A"/>
        <w:numPr>
          <w:ilvl w:val="0"/>
          <w:numId w:val="1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AI governance</w:t>
      </w:r>
    </w:p>
    <w:p>
      <w:pPr>
        <w:pStyle w:val="Body A"/>
        <w:numPr>
          <w:ilvl w:val="0"/>
          <w:numId w:val="12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Explainable anomaly detection</w:t>
      </w:r>
    </w:p>
    <w:p>
      <w:pPr>
        <w:pStyle w:val="Body A"/>
        <w:spacing w:before="240" w:after="240"/>
      </w:pPr>
      <w:r>
        <w:rPr>
          <w:rtl w:val="0"/>
          <w:lang w:val="es-ES_tradnl"/>
        </w:rPr>
        <w:t>NBCU</w:t>
      </w:r>
    </w:p>
    <w:p>
      <w:pPr>
        <w:pStyle w:val="Body A"/>
        <w:numPr>
          <w:ilvl w:val="0"/>
          <w:numId w:val="14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Digital twin gap assessment</w:t>
      </w:r>
    </w:p>
    <w:p>
      <w:pPr>
        <w:pStyle w:val="Body A"/>
        <w:numPr>
          <w:ilvl w:val="0"/>
          <w:numId w:val="14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Graph-based dependency modeling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Arial" w:hAnsi="Arial"/>
          <w:sz w:val="29"/>
          <w:szCs w:val="29"/>
          <w:rtl w:val="0"/>
          <w:lang w:val="en-US"/>
        </w:rPr>
        <w:t>Project Inventory</w:t>
      </w:r>
    </w:p>
    <w:p>
      <w:pPr>
        <w:pStyle w:val="Body A"/>
        <w:spacing w:before="240" w:after="240"/>
      </w:pPr>
      <w:r>
        <w:rPr>
          <w:rtl w:val="0"/>
          <w:lang w:val="en-US"/>
        </w:rPr>
        <w:t>Raytheon</w:t>
      </w:r>
    </w:p>
    <w:p>
      <w:pPr>
        <w:pStyle w:val="Body A"/>
        <w:numPr>
          <w:ilvl w:val="0"/>
          <w:numId w:val="16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Radar resource management</w:t>
      </w:r>
    </w:p>
    <w:p>
      <w:pPr>
        <w:pStyle w:val="Body A"/>
        <w:numPr>
          <w:ilvl w:val="0"/>
          <w:numId w:val="1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Fuzzy logic scheduling</w:t>
      </w:r>
    </w:p>
    <w:p>
      <w:pPr>
        <w:pStyle w:val="Body A"/>
        <w:numPr>
          <w:ilvl w:val="0"/>
          <w:numId w:val="16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Patent</w:t>
      </w:r>
    </w:p>
    <w:p>
      <w:pPr>
        <w:pStyle w:val="Body A"/>
        <w:numPr>
          <w:ilvl w:val="0"/>
          <w:numId w:val="1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Flight test validation</w:t>
      </w:r>
    </w:p>
    <w:p>
      <w:pPr>
        <w:pStyle w:val="Body A"/>
        <w:numPr>
          <w:ilvl w:val="0"/>
          <w:numId w:val="16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Fixed-price program turnaround</w:t>
      </w:r>
    </w:p>
    <w:p>
      <w:pPr>
        <w:pStyle w:val="Body A"/>
        <w:spacing w:before="240" w:after="240"/>
      </w:pPr>
      <w:r>
        <w:rPr>
          <w:rtl w:val="0"/>
          <w:lang w:val="it-IT"/>
        </w:rPr>
        <w:t>Capital One</w:t>
      </w:r>
    </w:p>
    <w:p>
      <w:pPr>
        <w:pStyle w:val="Body A"/>
        <w:numPr>
          <w:ilvl w:val="0"/>
          <w:numId w:val="18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RITHM (Real-Time IT Health Monitoring)</w:t>
      </w:r>
    </w:p>
    <w:p>
      <w:pPr>
        <w:pStyle w:val="Body A"/>
        <w:numPr>
          <w:ilvl w:val="0"/>
          <w:numId w:val="1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Enterprise monitoring modernization</w:t>
      </w:r>
    </w:p>
    <w:p>
      <w:pPr>
        <w:pStyle w:val="Body A"/>
        <w:numPr>
          <w:ilvl w:val="0"/>
          <w:numId w:val="1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Capacity forecasting</w:t>
      </w:r>
    </w:p>
    <w:p>
      <w:pPr>
        <w:pStyle w:val="Body A"/>
        <w:numPr>
          <w:ilvl w:val="0"/>
          <w:numId w:val="18"/>
        </w:numPr>
      </w:pPr>
      <w:r>
        <w:rPr>
          <w:rtl w:val="0"/>
        </w:rPr>
        <w:t>Splunk</w:t>
      </w:r>
    </w:p>
    <w:p>
      <w:pPr>
        <w:pStyle w:val="Body A"/>
        <w:numPr>
          <w:ilvl w:val="0"/>
          <w:numId w:val="18"/>
        </w:numPr>
      </w:pPr>
      <w:r>
        <w:rPr>
          <w:rtl w:val="0"/>
        </w:rPr>
        <w:t>Kafka</w:t>
      </w:r>
    </w:p>
    <w:p>
      <w:pPr>
        <w:pStyle w:val="Body A"/>
        <w:numPr>
          <w:ilvl w:val="0"/>
          <w:numId w:val="18"/>
        </w:numPr>
      </w:pPr>
      <w:r>
        <w:rPr>
          <w:rtl w:val="0"/>
        </w:rPr>
        <w:t>Elastic</w:t>
      </w:r>
    </w:p>
    <w:p>
      <w:pPr>
        <w:pStyle w:val="Body A"/>
        <w:numPr>
          <w:ilvl w:val="0"/>
          <w:numId w:val="18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Business Innovation Award</w:t>
      </w:r>
    </w:p>
    <w:p>
      <w:pPr>
        <w:pStyle w:val="Body A"/>
        <w:spacing w:before="240" w:after="240"/>
      </w:pPr>
      <w:r>
        <w:rPr>
          <w:rtl w:val="0"/>
          <w:lang w:val="fr-FR"/>
        </w:rPr>
        <w:t>Facteus</w:t>
      </w:r>
    </w:p>
    <w:p>
      <w:pPr>
        <w:pStyle w:val="Body A"/>
        <w:numPr>
          <w:ilvl w:val="0"/>
          <w:numId w:val="20"/>
        </w:numPr>
        <w:bidi w:val="0"/>
        <w:spacing w:before="240"/>
        <w:ind w:right="0"/>
        <w:jc w:val="left"/>
        <w:rPr>
          <w:rtl w:val="0"/>
          <w:lang w:val="fr-FR"/>
        </w:rPr>
      </w:pPr>
      <w:r>
        <w:rPr>
          <w:rtl w:val="0"/>
          <w:lang w:val="fr-FR"/>
        </w:rPr>
        <w:t>Merchant resolution</w:t>
      </w:r>
    </w:p>
    <w:p>
      <w:pPr>
        <w:pStyle w:val="Body A"/>
        <w:numPr>
          <w:ilvl w:val="0"/>
          <w:numId w:val="2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Store resolution</w:t>
      </w:r>
    </w:p>
    <w:p>
      <w:pPr>
        <w:pStyle w:val="Body A"/>
        <w:numPr>
          <w:ilvl w:val="0"/>
          <w:numId w:val="2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Industry hierarchy mapping</w:t>
      </w:r>
    </w:p>
    <w:p>
      <w:pPr>
        <w:pStyle w:val="Body A"/>
        <w:numPr>
          <w:ilvl w:val="0"/>
          <w:numId w:val="2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Data partnership evaluation</w:t>
      </w:r>
    </w:p>
    <w:p>
      <w:pPr>
        <w:pStyle w:val="Body A"/>
        <w:numPr>
          <w:ilvl w:val="0"/>
          <w:numId w:val="20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COVID economic analyses</w:t>
      </w:r>
    </w:p>
    <w:p>
      <w:pPr>
        <w:pStyle w:val="Body A"/>
        <w:spacing w:before="240" w:after="240"/>
      </w:pPr>
      <w:r>
        <w:rPr>
          <w:rtl w:val="0"/>
        </w:rPr>
        <w:t>Samsung</w:t>
      </w:r>
    </w:p>
    <w:p>
      <w:pPr>
        <w:pStyle w:val="Body A"/>
        <w:numPr>
          <w:ilvl w:val="0"/>
          <w:numId w:val="22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Propensity modeling</w:t>
      </w:r>
    </w:p>
    <w:p>
      <w:pPr>
        <w:pStyle w:val="Body A"/>
        <w:numPr>
          <w:ilvl w:val="0"/>
          <w:numId w:val="2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Campaign targeting</w:t>
      </w:r>
    </w:p>
    <w:p>
      <w:pPr>
        <w:pStyle w:val="Body A"/>
        <w:numPr>
          <w:ilvl w:val="0"/>
          <w:numId w:val="2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Sentiment analysis</w:t>
      </w:r>
    </w:p>
    <w:p>
      <w:pPr>
        <w:pStyle w:val="Body A"/>
        <w:numPr>
          <w:ilvl w:val="0"/>
          <w:numId w:val="22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Attribution analytics</w:t>
      </w:r>
    </w:p>
    <w:p>
      <w:pPr>
        <w:pStyle w:val="Body A"/>
        <w:spacing w:before="240" w:after="240"/>
      </w:pPr>
      <w:r>
        <w:rPr>
          <w:rtl w:val="0"/>
          <w:lang w:val="it-IT"/>
        </w:rPr>
        <w:t>Intuit</w:t>
      </w:r>
    </w:p>
    <w:p>
      <w:pPr>
        <w:pStyle w:val="Body A"/>
        <w:numPr>
          <w:ilvl w:val="0"/>
          <w:numId w:val="24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QuickBooks Capital</w:t>
      </w:r>
    </w:p>
    <w:p>
      <w:pPr>
        <w:pStyle w:val="Body A"/>
        <w:numPr>
          <w:ilvl w:val="0"/>
          <w:numId w:val="2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Attribution analysis</w:t>
      </w:r>
    </w:p>
    <w:p>
      <w:pPr>
        <w:pStyle w:val="Body A"/>
        <w:numPr>
          <w:ilvl w:val="0"/>
          <w:numId w:val="2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Funnel measurement</w:t>
      </w:r>
    </w:p>
    <w:p>
      <w:pPr>
        <w:pStyle w:val="Body A"/>
        <w:numPr>
          <w:ilvl w:val="0"/>
          <w:numId w:val="24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Executive reporting automation</w:t>
      </w:r>
    </w:p>
    <w:p>
      <w:pPr>
        <w:pStyle w:val="Body A"/>
        <w:spacing w:before="240" w:after="240"/>
      </w:pPr>
      <w:r>
        <w:rPr>
          <w:rtl w:val="0"/>
        </w:rPr>
        <w:t>Meta</w:t>
      </w:r>
    </w:p>
    <w:p>
      <w:pPr>
        <w:pStyle w:val="Body A"/>
        <w:numPr>
          <w:ilvl w:val="0"/>
          <w:numId w:val="26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Reliability KPIs</w:t>
      </w:r>
    </w:p>
    <w:p>
      <w:pPr>
        <w:pStyle w:val="Body A"/>
        <w:numPr>
          <w:ilvl w:val="0"/>
          <w:numId w:val="2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SEV auto-detection</w:t>
      </w:r>
    </w:p>
    <w:p>
      <w:pPr>
        <w:pStyle w:val="Body A"/>
        <w:numPr>
          <w:ilvl w:val="0"/>
          <w:numId w:val="26"/>
        </w:numPr>
      </w:pPr>
      <w:r>
        <w:rPr>
          <w:rtl w:val="0"/>
        </w:rPr>
        <w:t>ReMon</w:t>
      </w:r>
    </w:p>
    <w:p>
      <w:pPr>
        <w:pStyle w:val="Body A"/>
        <w:numPr>
          <w:ilvl w:val="0"/>
          <w:numId w:val="26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Operational forecasting</w:t>
      </w:r>
    </w:p>
    <w:p>
      <w:pPr>
        <w:pStyle w:val="Body A"/>
        <w:numPr>
          <w:ilvl w:val="0"/>
          <w:numId w:val="26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ROI assessments</w:t>
      </w:r>
    </w:p>
    <w:p>
      <w:pPr>
        <w:pStyle w:val="Body A"/>
        <w:spacing w:before="240" w:after="240"/>
      </w:pPr>
      <w:r>
        <w:rPr>
          <w:rtl w:val="0"/>
          <w:lang w:val="es-ES_tradnl"/>
        </w:rPr>
        <w:t>NBCUniversal</w:t>
      </w:r>
    </w:p>
    <w:p>
      <w:pPr>
        <w:pStyle w:val="Body A"/>
        <w:numPr>
          <w:ilvl w:val="0"/>
          <w:numId w:val="28"/>
        </w:numPr>
        <w:bidi w:val="0"/>
        <w:spacing w:before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Digital Twin assessment</w:t>
      </w:r>
    </w:p>
    <w:p>
      <w:pPr>
        <w:pStyle w:val="Body A"/>
        <w:numPr>
          <w:ilvl w:val="0"/>
          <w:numId w:val="28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Dependency graphs</w:t>
      </w:r>
    </w:p>
    <w:p>
      <w:pPr>
        <w:pStyle w:val="Body A"/>
        <w:numPr>
          <w:ilvl w:val="0"/>
          <w:numId w:val="28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AWS</w:t>
      </w:r>
    </w:p>
    <w:p>
      <w:pPr>
        <w:pStyle w:val="Body A"/>
        <w:numPr>
          <w:ilvl w:val="0"/>
          <w:numId w:val="28"/>
        </w:numPr>
      </w:pPr>
      <w:r>
        <w:rPr>
          <w:rtl w:val="0"/>
        </w:rPr>
        <w:t>Neptune</w:t>
      </w:r>
    </w:p>
    <w:p>
      <w:pPr>
        <w:pStyle w:val="Body A"/>
        <w:numPr>
          <w:ilvl w:val="0"/>
          <w:numId w:val="28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GraphStorm</w:t>
      </w:r>
    </w:p>
    <w:p>
      <w:pPr>
        <w:pStyle w:val="Body A"/>
        <w:spacing w:before="240" w:after="240"/>
      </w:pPr>
      <w:r>
        <w:rPr>
          <w:rtl w:val="0"/>
          <w:lang w:val="en-US"/>
        </w:rPr>
        <w:t>ConEd</w:t>
      </w:r>
    </w:p>
    <w:p>
      <w:pPr>
        <w:pStyle w:val="Body A"/>
        <w:numPr>
          <w:ilvl w:val="0"/>
          <w:numId w:val="30"/>
        </w:numPr>
        <w:bidi w:val="0"/>
        <w:spacing w:before="24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Oracle / Maximo integration</w:t>
      </w:r>
    </w:p>
    <w:p>
      <w:pPr>
        <w:pStyle w:val="Body A"/>
        <w:numPr>
          <w:ilvl w:val="0"/>
          <w:numId w:val="3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Analytical readiness assessment</w:t>
      </w:r>
    </w:p>
    <w:p>
      <w:pPr>
        <w:pStyle w:val="Body A"/>
        <w:numPr>
          <w:ilvl w:val="0"/>
          <w:numId w:val="3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Anomaly detection roadmap</w:t>
      </w:r>
    </w:p>
    <w:p>
      <w:pPr>
        <w:pStyle w:val="Body A"/>
        <w:numPr>
          <w:ilvl w:val="0"/>
          <w:numId w:val="3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Guardrailed analytics assistant</w:t>
      </w:r>
    </w:p>
    <w:p>
      <w:pPr>
        <w:pStyle w:val="Body A"/>
        <w:numPr>
          <w:ilvl w:val="0"/>
          <w:numId w:val="30"/>
        </w:numPr>
        <w:bidi w:val="0"/>
        <w:spacing w:after="24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Gemini / Vertex AI / BigQuery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Arial" w:cs="Arial" w:hAnsi="Arial" w:eastAsia="Arial"/>
          <w:sz w:val="29"/>
          <w:szCs w:val="29"/>
        </w:rPr>
      </w:pPr>
      <w:r>
        <w:rPr>
          <w:rFonts w:ascii="Arial" w:hAnsi="Arial"/>
          <w:sz w:val="29"/>
          <w:szCs w:val="29"/>
          <w:rtl w:val="0"/>
          <w:lang w:val="en-US"/>
        </w:rPr>
        <w:t>Technology Inventory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Arial" w:hAnsi="Arial"/>
          <w:sz w:val="29"/>
          <w:szCs w:val="29"/>
          <w:rtl w:val="0"/>
          <w:lang w:val="en-US"/>
        </w:rPr>
        <w:t>(Note: Should include technology, years &amp; projects)</w:t>
      </w:r>
    </w:p>
    <w:p>
      <w:pPr>
        <w:pStyle w:val="Body A"/>
        <w:spacing w:before="240" w:after="240"/>
      </w:pPr>
      <w:r>
        <w:rPr>
          <w:rtl w:val="0"/>
          <w:lang w:val="en-US"/>
        </w:rPr>
        <w:t>Early Career</w:t>
      </w:r>
    </w:p>
    <w:p>
      <w:pPr>
        <w:pStyle w:val="Body A"/>
        <w:numPr>
          <w:ilvl w:val="0"/>
          <w:numId w:val="32"/>
        </w:numPr>
        <w:spacing w:before="240"/>
      </w:pPr>
      <w:r>
        <w:rPr>
          <w:rtl w:val="0"/>
        </w:rPr>
        <w:t>MATLAB</w:t>
      </w:r>
    </w:p>
    <w:p>
      <w:pPr>
        <w:pStyle w:val="Body A"/>
        <w:numPr>
          <w:ilvl w:val="0"/>
          <w:numId w:val="32"/>
        </w:numPr>
      </w:pPr>
      <w:r>
        <w:rPr>
          <w:rtl w:val="0"/>
        </w:rPr>
        <w:t>C/C++</w:t>
      </w:r>
    </w:p>
    <w:p>
      <w:pPr>
        <w:pStyle w:val="Body A"/>
        <w:numPr>
          <w:ilvl w:val="0"/>
          <w:numId w:val="3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Digital </w:t>
      </w:r>
      <w:r>
        <w:rPr>
          <w:rtl w:val="0"/>
          <w:lang w:val="en-US"/>
        </w:rPr>
        <w:t>Signal Processing</w:t>
      </w:r>
    </w:p>
    <w:p>
      <w:pPr>
        <w:pStyle w:val="Body A"/>
        <w:numPr>
          <w:ilvl w:val="0"/>
          <w:numId w:val="32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Modeling &amp; Simulation</w:t>
      </w:r>
    </w:p>
    <w:p>
      <w:pPr>
        <w:pStyle w:val="Body A"/>
        <w:spacing w:before="240" w:after="240"/>
      </w:pPr>
      <w:r>
        <w:rPr>
          <w:rtl w:val="0"/>
        </w:rPr>
        <w:t>Analytics</w:t>
      </w:r>
    </w:p>
    <w:p>
      <w:pPr>
        <w:pStyle w:val="Body A"/>
        <w:numPr>
          <w:ilvl w:val="0"/>
          <w:numId w:val="34"/>
        </w:numPr>
        <w:spacing w:before="240"/>
      </w:pPr>
      <w:r>
        <w:rPr>
          <w:rtl w:val="0"/>
        </w:rPr>
        <w:t>SAS</w:t>
      </w:r>
    </w:p>
    <w:p>
      <w:pPr>
        <w:pStyle w:val="Body A"/>
        <w:numPr>
          <w:ilvl w:val="0"/>
          <w:numId w:val="34"/>
        </w:numPr>
      </w:pPr>
      <w:r>
        <w:rPr>
          <w:rtl w:val="0"/>
        </w:rPr>
        <w:t>SQL</w:t>
      </w:r>
    </w:p>
    <w:p>
      <w:pPr>
        <w:pStyle w:val="Body A"/>
        <w:numPr>
          <w:ilvl w:val="0"/>
          <w:numId w:val="34"/>
        </w:numPr>
        <w:bidi w:val="0"/>
        <w:ind w:right="0"/>
        <w:jc w:val="left"/>
        <w:rPr>
          <w:rtl w:val="0"/>
          <w:lang w:val="fr-FR"/>
        </w:rPr>
      </w:pPr>
      <w:r>
        <w:rPr>
          <w:rtl w:val="0"/>
          <w:lang w:val="fr-FR"/>
        </w:rPr>
        <w:t>Tableau</w:t>
      </w:r>
    </w:p>
    <w:p>
      <w:pPr>
        <w:pStyle w:val="Body A"/>
        <w:numPr>
          <w:ilvl w:val="0"/>
          <w:numId w:val="3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Python</w:t>
      </w:r>
    </w:p>
    <w:p>
      <w:pPr>
        <w:pStyle w:val="Body A"/>
        <w:numPr>
          <w:ilvl w:val="0"/>
          <w:numId w:val="3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Statistics</w:t>
      </w:r>
    </w:p>
    <w:p>
      <w:pPr>
        <w:pStyle w:val="Body A"/>
        <w:numPr>
          <w:ilvl w:val="0"/>
          <w:numId w:val="34"/>
        </w:numPr>
        <w:bidi w:val="0"/>
        <w:spacing w:after="24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Forecasting</w:t>
      </w:r>
    </w:p>
    <w:p>
      <w:pPr>
        <w:pStyle w:val="Body A"/>
        <w:spacing w:before="240" w:after="240"/>
      </w:pPr>
      <w:r>
        <w:rPr>
          <w:rtl w:val="0"/>
        </w:rPr>
        <w:t>Data Platforms</w:t>
      </w:r>
    </w:p>
    <w:p>
      <w:pPr>
        <w:pStyle w:val="Body A"/>
        <w:numPr>
          <w:ilvl w:val="0"/>
          <w:numId w:val="36"/>
        </w:numPr>
        <w:spacing w:before="240"/>
      </w:pPr>
      <w:r>
        <w:rPr>
          <w:rtl w:val="0"/>
        </w:rPr>
        <w:t>Kafka</w:t>
      </w:r>
    </w:p>
    <w:p>
      <w:pPr>
        <w:pStyle w:val="Body A"/>
        <w:numPr>
          <w:ilvl w:val="0"/>
          <w:numId w:val="36"/>
        </w:numPr>
      </w:pPr>
      <w:r>
        <w:rPr>
          <w:rtl w:val="0"/>
        </w:rPr>
        <w:t>Elastic</w:t>
      </w:r>
    </w:p>
    <w:p>
      <w:pPr>
        <w:pStyle w:val="Body A"/>
        <w:numPr>
          <w:ilvl w:val="0"/>
          <w:numId w:val="36"/>
        </w:numPr>
      </w:pPr>
      <w:r>
        <w:rPr>
          <w:rtl w:val="0"/>
        </w:rPr>
        <w:t>Splunk</w:t>
      </w:r>
    </w:p>
    <w:p>
      <w:pPr>
        <w:pStyle w:val="Body A"/>
        <w:numPr>
          <w:ilvl w:val="0"/>
          <w:numId w:val="36"/>
        </w:numPr>
        <w:bidi w:val="0"/>
        <w:spacing w:after="240"/>
        <w:ind w:right="0"/>
        <w:jc w:val="left"/>
        <w:rPr>
          <w:rtl w:val="0"/>
          <w:lang w:val="pt-PT"/>
        </w:rPr>
      </w:pPr>
      <w:r>
        <w:rPr>
          <w:rtl w:val="0"/>
          <w:lang w:val="pt-PT"/>
        </w:rPr>
        <w:t>BigQuery</w:t>
      </w:r>
    </w:p>
    <w:p>
      <w:pPr>
        <w:pStyle w:val="Body A"/>
        <w:spacing w:before="240" w:after="240"/>
      </w:pPr>
      <w:r>
        <w:rPr>
          <w:rtl w:val="0"/>
        </w:rPr>
        <w:t>Cloud</w:t>
      </w:r>
    </w:p>
    <w:p>
      <w:pPr>
        <w:pStyle w:val="Body A"/>
        <w:numPr>
          <w:ilvl w:val="0"/>
          <w:numId w:val="38"/>
        </w:numPr>
        <w:bidi w:val="0"/>
        <w:spacing w:before="24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AWS</w:t>
      </w:r>
    </w:p>
    <w:p>
      <w:pPr>
        <w:pStyle w:val="Body A"/>
        <w:numPr>
          <w:ilvl w:val="0"/>
          <w:numId w:val="38"/>
        </w:numPr>
        <w:bidi w:val="0"/>
        <w:ind w:right="0"/>
        <w:jc w:val="left"/>
        <w:rPr>
          <w:rtl w:val="0"/>
          <w:lang w:val="pt-PT"/>
        </w:rPr>
      </w:pPr>
      <w:r>
        <w:rPr>
          <w:rtl w:val="0"/>
          <w:lang w:val="pt-PT"/>
        </w:rPr>
        <w:t>GCP</w:t>
      </w:r>
    </w:p>
    <w:p>
      <w:pPr>
        <w:pStyle w:val="Body A"/>
        <w:numPr>
          <w:ilvl w:val="0"/>
          <w:numId w:val="38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Vertex AI</w:t>
      </w:r>
    </w:p>
    <w:p>
      <w:pPr>
        <w:pStyle w:val="Body A"/>
        <w:numPr>
          <w:ilvl w:val="0"/>
          <w:numId w:val="38"/>
        </w:numPr>
        <w:bidi w:val="0"/>
        <w:spacing w:after="24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Bedrock</w:t>
      </w:r>
    </w:p>
    <w:p>
      <w:pPr>
        <w:pStyle w:val="Body A"/>
        <w:spacing w:before="240" w:after="240"/>
      </w:pPr>
      <w:r>
        <w:rPr>
          <w:rtl w:val="0"/>
          <w:lang w:val="de-DE"/>
        </w:rPr>
        <w:t>AI / GenAI</w:t>
      </w:r>
    </w:p>
    <w:p>
      <w:pPr>
        <w:pStyle w:val="Body A"/>
        <w:numPr>
          <w:ilvl w:val="0"/>
          <w:numId w:val="40"/>
        </w:numPr>
        <w:bidi w:val="0"/>
        <w:spacing w:before="240"/>
        <w:ind w:right="0"/>
        <w:jc w:val="left"/>
        <w:rPr>
          <w:rtl w:val="0"/>
          <w:lang w:val="nl-NL"/>
        </w:rPr>
      </w:pPr>
      <w:r>
        <w:rPr>
          <w:rtl w:val="0"/>
          <w:lang w:val="nl-NL"/>
        </w:rPr>
        <w:t>OpenAI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Gemini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Hugging Face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fr-FR"/>
        </w:rPr>
      </w:pPr>
      <w:r>
        <w:rPr>
          <w:rtl w:val="0"/>
          <w:lang w:val="fr-FR"/>
        </w:rPr>
        <w:t>LangGraph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CrewAI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AutoGen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pt-PT"/>
        </w:rPr>
      </w:pPr>
      <w:r>
        <w:rPr>
          <w:rtl w:val="0"/>
          <w:lang w:val="pt-PT"/>
        </w:rPr>
        <w:t>MCP</w:t>
      </w:r>
    </w:p>
    <w:p>
      <w:pPr>
        <w:pStyle w:val="Body A"/>
        <w:numPr>
          <w:ilvl w:val="0"/>
          <w:numId w:val="40"/>
        </w:numPr>
      </w:pPr>
      <w:r>
        <w:rPr>
          <w:rtl w:val="0"/>
        </w:rPr>
        <w:t>A2A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RAG</w:t>
      </w:r>
    </w:p>
    <w:p>
      <w:pPr>
        <w:pStyle w:val="Body A"/>
        <w:numPr>
          <w:ilvl w:val="0"/>
          <w:numId w:val="40"/>
        </w:numPr>
        <w:bidi w:val="0"/>
        <w:ind w:right="0"/>
        <w:jc w:val="left"/>
        <w:rPr>
          <w:rtl w:val="0"/>
          <w:lang w:val="de-DE"/>
        </w:rPr>
      </w:pPr>
      <w:r>
        <w:rPr>
          <w:rtl w:val="0"/>
          <w:lang w:val="de-DE"/>
        </w:rPr>
        <w:t>GraphRAG</w:t>
      </w:r>
    </w:p>
    <w:p>
      <w:pPr>
        <w:pStyle w:val="Body A"/>
        <w:numPr>
          <w:ilvl w:val="0"/>
          <w:numId w:val="40"/>
        </w:numPr>
        <w:bidi w:val="0"/>
        <w:spacing w:after="240"/>
        <w:ind w:right="0"/>
        <w:jc w:val="left"/>
        <w:rPr>
          <w:rtl w:val="0"/>
          <w:lang w:val="it-IT"/>
        </w:rPr>
      </w:pPr>
      <w:r>
        <w:rPr>
          <w:rtl w:val="0"/>
          <w:lang w:val="it-IT"/>
        </w:rPr>
        <w:t>LoRA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Arial" w:hAnsi="Arial"/>
          <w:sz w:val="29"/>
          <w:szCs w:val="29"/>
          <w:rtl w:val="0"/>
          <w:lang w:val="en-US"/>
        </w:rPr>
        <w:t>Speaking &amp; Teaching</w:t>
      </w:r>
    </w:p>
    <w:p>
      <w:pPr>
        <w:pStyle w:val="Body A"/>
        <w:spacing w:before="240" w:after="240"/>
      </w:pPr>
      <w:r>
        <w:rPr>
          <w:rtl w:val="0"/>
          <w:lang w:val="en-US"/>
        </w:rPr>
        <w:t>Customer Analytics Innovation Summit (Chair)</w:t>
      </w:r>
    </w:p>
    <w:p>
      <w:pPr>
        <w:pStyle w:val="Body A"/>
        <w:spacing w:before="240" w:after="240"/>
      </w:pPr>
      <w:r>
        <w:rPr>
          <w:rtl w:val="0"/>
          <w:lang w:val="en-US"/>
        </w:rPr>
        <w:t>Capital One internal conference presentations</w:t>
      </w:r>
    </w:p>
    <w:p>
      <w:pPr>
        <w:pStyle w:val="Body A"/>
        <w:spacing w:before="240" w:after="240"/>
      </w:pPr>
      <w:r>
        <w:rPr>
          <w:rtl w:val="0"/>
          <w:lang w:val="en-US"/>
        </w:rPr>
        <w:t>External presentations on operational intelligence and monitoring</w:t>
      </w:r>
    </w:p>
    <w:p>
      <w:pPr>
        <w:pStyle w:val="Body A"/>
        <w:spacing w:before="240" w:after="240"/>
      </w:pPr>
      <w:r>
        <w:rPr>
          <w:rtl w:val="0"/>
          <w:lang w:val="en-US"/>
        </w:rPr>
        <w:t>SimpliLearn AI/GenAI Instructor</w:t>
      </w:r>
    </w:p>
    <w:p>
      <w:pPr>
        <w:pStyle w:val="Body A"/>
        <w:spacing w:before="240" w:after="240"/>
        <w:rPr>
          <w:rFonts w:ascii="Times Roman" w:cs="Times Roman" w:hAnsi="Times Roman" w:eastAsia="Times Roman"/>
          <w:sz w:val="24"/>
          <w:szCs w:val="24"/>
        </w:rPr>
      </w:pPr>
      <w:r>
        <w:rPr>
          <w:rtl w:val="0"/>
          <w:lang w:val="en-US"/>
        </w:rPr>
        <w:t>Interview Kickstart AI Instructor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Arial" w:cs="Arial" w:hAnsi="Arial" w:eastAsia="Arial"/>
          <w:sz w:val="29"/>
          <w:szCs w:val="29"/>
        </w:rPr>
      </w:pPr>
      <w:r>
        <w:rPr>
          <w:rFonts w:ascii="Arial" w:hAnsi="Arial"/>
          <w:sz w:val="29"/>
          <w:szCs w:val="29"/>
          <w:rtl w:val="0"/>
          <w:lang w:val="en-US"/>
        </w:rPr>
        <w:t>Awards &amp; Recognition</w:t>
      </w:r>
    </w:p>
    <w:p>
      <w:pPr>
        <w:pStyle w:val="Body A"/>
        <w:spacing w:before="240" w:after="240"/>
        <w:rPr>
          <w:lang w:val="en-US"/>
        </w:rPr>
      </w:pPr>
      <w:r>
        <w:rPr>
          <w:rtl w:val="0"/>
          <w:lang w:val="it-IT"/>
        </w:rPr>
        <w:t>Conference Chair &amp; Speaker</w:t>
      </w:r>
      <w:r>
        <w:rPr>
          <w:rtl w:val="0"/>
          <w:lang w:val="en-US"/>
        </w:rPr>
        <w:t xml:space="preserve"> | </w:t>
      </w:r>
      <w:r>
        <w:rPr>
          <w:rtl w:val="0"/>
          <w:lang w:val="en-US"/>
        </w:rPr>
        <w:t>Customer Analytics Innovation Summit (2016)</w:t>
      </w:r>
    </w:p>
    <w:p>
      <w:pPr>
        <w:pStyle w:val="Body A"/>
        <w:spacing w:before="240" w:after="240"/>
      </w:pPr>
      <w:r>
        <w:rPr>
          <w:rtl w:val="0"/>
          <w:lang w:val="en-US"/>
        </w:rPr>
        <w:t>Capital One Business Technology Innovation Award (2014)</w:t>
      </w:r>
    </w:p>
    <w:p>
      <w:pPr>
        <w:pStyle w:val="Default"/>
        <w:suppressAutoHyphens w:val="1"/>
        <w:spacing w:before="0" w:line="240" w:lineRule="auto"/>
        <w:rPr>
          <w:rFonts w:ascii="Arial" w:cs="Arial" w:hAnsi="Arial" w:eastAsia="Arial"/>
          <w:sz w:val="29"/>
          <w:szCs w:val="29"/>
        </w:rPr>
      </w:pPr>
      <w:r>
        <w:rPr>
          <w:rFonts w:ascii="Arial" w:hAnsi="Arial"/>
          <w:sz w:val="29"/>
          <w:szCs w:val="29"/>
          <w:rtl w:val="0"/>
          <w:lang w:val="en-US"/>
        </w:rPr>
        <w:t>Patents</w:t>
      </w:r>
    </w:p>
    <w:p>
      <w:pPr>
        <w:pStyle w:val="Body A"/>
        <w:spacing w:before="240" w:after="240"/>
      </w:pPr>
      <w:r>
        <w:rPr>
          <w:rtl w:val="0"/>
          <w:lang w:val="en-US"/>
        </w:rPr>
        <w:t>Lead Inventor</w:t>
      </w:r>
      <w:r>
        <w:rPr>
          <w:rtl w:val="0"/>
          <w:lang w:val="en-US"/>
        </w:rPr>
        <w:t xml:space="preserve">, </w:t>
      </w:r>
      <w:r>
        <w:rPr>
          <w:rtl w:val="0"/>
          <w:lang w:val="de-DE"/>
        </w:rPr>
        <w:t>US Patent #8635622</w:t>
      </w:r>
      <w:r>
        <w:rPr>
          <w:rtl w:val="0"/>
          <w:lang w:val="en-US"/>
        </w:rPr>
        <w:t xml:space="preserve"> | </w:t>
      </w:r>
      <w:r>
        <w:rPr>
          <w:rtl w:val="0"/>
          <w:lang w:val="en-US"/>
        </w:rPr>
        <w:t>"Method and System for Resource Management Using Fuzzy Logic Timeline Filling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 xml:space="preserve"> | </w:t>
      </w:r>
      <w:r>
        <w:rPr>
          <w:rtl w:val="0"/>
          <w:lang w:val="en-US"/>
        </w:rPr>
        <w:t>Issued 2014</w:t>
      </w:r>
    </w:p>
    <w:p>
      <w:pPr>
        <w:pStyle w:val="Heading"/>
        <w:keepNext w:val="0"/>
        <w:keepLines w:val="0"/>
        <w:spacing w:before="480"/>
        <w:rPr>
          <w:rFonts w:ascii="Times Roman" w:cs="Times Roman" w:hAnsi="Times Roman" w:eastAsia="Times Roman"/>
          <w:sz w:val="24"/>
          <w:szCs w:val="24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sz w:val="24"/>
          <w:szCs w:val="24"/>
        </w:rPr>
      </w:pPr>
      <w:r>
        <w:rPr>
          <w:rFonts w:ascii="Arial" w:hAnsi="Arial"/>
          <w:sz w:val="29"/>
          <w:szCs w:val="29"/>
          <w:rtl w:val="0"/>
          <w:lang w:val="fr-FR"/>
        </w:rPr>
        <w:t>Certifications</w:t>
      </w:r>
    </w:p>
    <w:p>
      <w:pPr>
        <w:pStyle w:val="Body A"/>
        <w:spacing w:before="240" w:after="240"/>
      </w:pPr>
      <w:r>
        <w:rPr>
          <w:rtl w:val="0"/>
          <w:lang w:val="en-US"/>
        </w:rPr>
        <w:t>Google Associate Data Practitioner</w:t>
      </w:r>
    </w:p>
    <w:p>
      <w:pPr>
        <w:pStyle w:val="Body A"/>
        <w:spacing w:before="240" w:after="240"/>
      </w:pPr>
      <w:r>
        <w:rPr>
          <w:rtl w:val="0"/>
          <w:lang w:val="en-US"/>
        </w:rPr>
        <w:t>Google Ads Search Certification</w:t>
      </w:r>
      <w:r>
        <w:br w:type="textWrapping"/>
      </w:r>
      <w:r>
        <w:rPr>
          <w:rtl w:val="0"/>
          <w:lang w:val="en-US"/>
        </w:rPr>
        <w:t>(Expired)</w:t>
      </w:r>
    </w:p>
    <w:p>
      <w:pPr>
        <w:pStyle w:val="Body A"/>
        <w:spacing w:before="240" w:after="240"/>
      </w:pPr>
      <w:r>
        <w:rPr>
          <w:rtl w:val="0"/>
          <w:lang w:val="en-US"/>
        </w:rPr>
        <w:t>Google Analytics GA4 Certification</w:t>
      </w:r>
      <w:r>
        <w:br w:type="textWrapping"/>
      </w:r>
      <w:r>
        <w:rPr>
          <w:rtl w:val="0"/>
          <w:lang w:val="en-US"/>
        </w:rPr>
        <w:t>(Expired)</w:t>
      </w: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3"/>
  </w:abstractNum>
  <w:abstractNum w:abstractNumId="1">
    <w:multiLevelType w:val="hybridMultilevel"/>
    <w:styleLink w:val="Imported Style 13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4"/>
  </w:abstractNum>
  <w:abstractNum w:abstractNumId="3">
    <w:multiLevelType w:val="hybridMultilevel"/>
    <w:styleLink w:val="Imported Style 1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15"/>
  </w:abstractNum>
  <w:abstractNum w:abstractNumId="5">
    <w:multiLevelType w:val="hybridMultilevel"/>
    <w:styleLink w:val="Imported Style 15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16"/>
  </w:abstractNum>
  <w:abstractNum w:abstractNumId="7">
    <w:multiLevelType w:val="hybridMultilevel"/>
    <w:styleLink w:val="Imported Style 16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17"/>
  </w:abstractNum>
  <w:abstractNum w:abstractNumId="9">
    <w:multiLevelType w:val="hybridMultilevel"/>
    <w:styleLink w:val="Imported Style 17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18"/>
  </w:abstractNum>
  <w:abstractNum w:abstractNumId="11">
    <w:multiLevelType w:val="hybridMultilevel"/>
    <w:styleLink w:val="Imported Style 18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19"/>
  </w:abstractNum>
  <w:abstractNum w:abstractNumId="13">
    <w:multiLevelType w:val="hybridMultilevel"/>
    <w:styleLink w:val="Imported Style 19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Imported Style 5"/>
  </w:abstractNum>
  <w:abstractNum w:abstractNumId="15">
    <w:multiLevelType w:val="hybridMultilevel"/>
    <w:styleLink w:val="Imported Style 5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Imported Style 6"/>
  </w:abstractNum>
  <w:abstractNum w:abstractNumId="17">
    <w:multiLevelType w:val="hybridMultilevel"/>
    <w:styleLink w:val="Imported Style 6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Imported Style 7"/>
  </w:abstractNum>
  <w:abstractNum w:abstractNumId="19">
    <w:multiLevelType w:val="hybridMultilevel"/>
    <w:styleLink w:val="Imported Style 7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0">
    <w:multiLevelType w:val="hybridMultilevel"/>
    <w:numStyleLink w:val="Imported Style 8"/>
  </w:abstractNum>
  <w:abstractNum w:abstractNumId="21">
    <w:multiLevelType w:val="hybridMultilevel"/>
    <w:styleLink w:val="Imported Style 8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2">
    <w:multiLevelType w:val="hybridMultilevel"/>
    <w:numStyleLink w:val="Imported Style 9"/>
  </w:abstractNum>
  <w:abstractNum w:abstractNumId="23">
    <w:multiLevelType w:val="hybridMultilevel"/>
    <w:styleLink w:val="Imported Style 9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4">
    <w:multiLevelType w:val="hybridMultilevel"/>
    <w:numStyleLink w:val="Imported Style 10"/>
  </w:abstractNum>
  <w:abstractNum w:abstractNumId="25">
    <w:multiLevelType w:val="hybridMultilevel"/>
    <w:styleLink w:val="Imported Style 10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6">
    <w:multiLevelType w:val="hybridMultilevel"/>
    <w:numStyleLink w:val="Imported Style 11"/>
  </w:abstractNum>
  <w:abstractNum w:abstractNumId="27">
    <w:multiLevelType w:val="hybridMultilevel"/>
    <w:styleLink w:val="Imported Style 1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>
    <w:multiLevelType w:val="hybridMultilevel"/>
    <w:numStyleLink w:val="Imported Style 12"/>
  </w:abstractNum>
  <w:abstractNum w:abstractNumId="29">
    <w:multiLevelType w:val="hybridMultilevel"/>
    <w:styleLink w:val="Imported Style 12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0">
    <w:multiLevelType w:val="hybridMultilevel"/>
    <w:numStyleLink w:val="Imported Style 20"/>
  </w:abstractNum>
  <w:abstractNum w:abstractNumId="31">
    <w:multiLevelType w:val="hybridMultilevel"/>
    <w:styleLink w:val="Imported Style 20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2">
    <w:multiLevelType w:val="hybridMultilevel"/>
    <w:numStyleLink w:val="Imported Style 21"/>
  </w:abstractNum>
  <w:abstractNum w:abstractNumId="33">
    <w:multiLevelType w:val="hybridMultilevel"/>
    <w:styleLink w:val="Imported Style 2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4">
    <w:multiLevelType w:val="hybridMultilevel"/>
    <w:numStyleLink w:val="Imported Style 22"/>
  </w:abstractNum>
  <w:abstractNum w:abstractNumId="35">
    <w:multiLevelType w:val="hybridMultilevel"/>
    <w:styleLink w:val="Imported Style 22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6">
    <w:multiLevelType w:val="hybridMultilevel"/>
    <w:numStyleLink w:val="Imported Style 23"/>
  </w:abstractNum>
  <w:abstractNum w:abstractNumId="37">
    <w:multiLevelType w:val="hybridMultilevel"/>
    <w:styleLink w:val="Imported Style 23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8">
    <w:multiLevelType w:val="hybridMultilevel"/>
    <w:numStyleLink w:val="Imported Style 24"/>
  </w:abstractNum>
  <w:abstractNum w:abstractNumId="39">
    <w:multiLevelType w:val="hybridMultilevel"/>
    <w:styleLink w:val="Imported Style 2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  <w:num w:numId="11">
    <w:abstractNumId w:val="11"/>
  </w:num>
  <w:num w:numId="12">
    <w:abstractNumId w:val="10"/>
  </w:num>
  <w:num w:numId="13">
    <w:abstractNumId w:val="13"/>
  </w:num>
  <w:num w:numId="14">
    <w:abstractNumId w:val="12"/>
  </w:num>
  <w:num w:numId="15">
    <w:abstractNumId w:val="15"/>
  </w:num>
  <w:num w:numId="16">
    <w:abstractNumId w:val="14"/>
  </w:num>
  <w:num w:numId="17">
    <w:abstractNumId w:val="17"/>
  </w:num>
  <w:num w:numId="18">
    <w:abstractNumId w:val="16"/>
  </w:num>
  <w:num w:numId="19">
    <w:abstractNumId w:val="19"/>
  </w:num>
  <w:num w:numId="20">
    <w:abstractNumId w:val="18"/>
  </w:num>
  <w:num w:numId="21">
    <w:abstractNumId w:val="21"/>
  </w:num>
  <w:num w:numId="22">
    <w:abstractNumId w:val="20"/>
  </w:num>
  <w:num w:numId="23">
    <w:abstractNumId w:val="23"/>
  </w:num>
  <w:num w:numId="24">
    <w:abstractNumId w:val="22"/>
  </w:num>
  <w:num w:numId="25">
    <w:abstractNumId w:val="25"/>
  </w:num>
  <w:num w:numId="26">
    <w:abstractNumId w:val="24"/>
  </w:num>
  <w:num w:numId="27">
    <w:abstractNumId w:val="27"/>
  </w:num>
  <w:num w:numId="28">
    <w:abstractNumId w:val="26"/>
  </w:num>
  <w:num w:numId="29">
    <w:abstractNumId w:val="29"/>
  </w:num>
  <w:num w:numId="30">
    <w:abstractNumId w:val="28"/>
  </w:num>
  <w:num w:numId="31">
    <w:abstractNumId w:val="31"/>
  </w:num>
  <w:num w:numId="32">
    <w:abstractNumId w:val="30"/>
  </w:num>
  <w:num w:numId="33">
    <w:abstractNumId w:val="33"/>
  </w:num>
  <w:num w:numId="34">
    <w:abstractNumId w:val="32"/>
  </w:num>
  <w:num w:numId="35">
    <w:abstractNumId w:val="35"/>
  </w:num>
  <w:num w:numId="36">
    <w:abstractNumId w:val="34"/>
  </w:num>
  <w:num w:numId="37">
    <w:abstractNumId w:val="37"/>
  </w:num>
  <w:num w:numId="38">
    <w:abstractNumId w:val="36"/>
  </w:num>
  <w:num w:numId="39">
    <w:abstractNumId w:val="39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00" w:after="12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3">
    <w:name w:val="Imported Style 13"/>
    <w:pPr>
      <w:numPr>
        <w:numId w:val="1"/>
      </w:numPr>
    </w:pPr>
  </w:style>
  <w:style w:type="numbering" w:styleId="Imported Style 14">
    <w:name w:val="Imported Style 14"/>
    <w:pPr>
      <w:numPr>
        <w:numId w:val="3"/>
      </w:numPr>
    </w:pPr>
  </w:style>
  <w:style w:type="numbering" w:styleId="Imported Style 15">
    <w:name w:val="Imported Style 15"/>
    <w:pPr>
      <w:numPr>
        <w:numId w:val="5"/>
      </w:numPr>
    </w:pPr>
  </w:style>
  <w:style w:type="numbering" w:styleId="Imported Style 16">
    <w:name w:val="Imported Style 16"/>
    <w:pPr>
      <w:numPr>
        <w:numId w:val="7"/>
      </w:numPr>
    </w:pPr>
  </w:style>
  <w:style w:type="numbering" w:styleId="Imported Style 17">
    <w:name w:val="Imported Style 17"/>
    <w:pPr>
      <w:numPr>
        <w:numId w:val="9"/>
      </w:numPr>
    </w:pPr>
  </w:style>
  <w:style w:type="numbering" w:styleId="Imported Style 18">
    <w:name w:val="Imported Style 18"/>
    <w:pPr>
      <w:numPr>
        <w:numId w:val="11"/>
      </w:numPr>
    </w:pPr>
  </w:style>
  <w:style w:type="numbering" w:styleId="Imported Style 19">
    <w:name w:val="Imported Style 19"/>
    <w:pPr>
      <w:numPr>
        <w:numId w:val="13"/>
      </w:numPr>
    </w:p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5">
    <w:name w:val="Imported Style 5"/>
    <w:pPr>
      <w:numPr>
        <w:numId w:val="15"/>
      </w:numPr>
    </w:pPr>
  </w:style>
  <w:style w:type="numbering" w:styleId="Imported Style 6">
    <w:name w:val="Imported Style 6"/>
    <w:pPr>
      <w:numPr>
        <w:numId w:val="17"/>
      </w:numPr>
    </w:pPr>
  </w:style>
  <w:style w:type="numbering" w:styleId="Imported Style 7">
    <w:name w:val="Imported Style 7"/>
    <w:pPr>
      <w:numPr>
        <w:numId w:val="19"/>
      </w:numPr>
    </w:pPr>
  </w:style>
  <w:style w:type="numbering" w:styleId="Imported Style 8">
    <w:name w:val="Imported Style 8"/>
    <w:pPr>
      <w:numPr>
        <w:numId w:val="21"/>
      </w:numPr>
    </w:pPr>
  </w:style>
  <w:style w:type="numbering" w:styleId="Imported Style 9">
    <w:name w:val="Imported Style 9"/>
    <w:pPr>
      <w:numPr>
        <w:numId w:val="23"/>
      </w:numPr>
    </w:pPr>
  </w:style>
  <w:style w:type="numbering" w:styleId="Imported Style 10">
    <w:name w:val="Imported Style 10"/>
    <w:pPr>
      <w:numPr>
        <w:numId w:val="25"/>
      </w:numPr>
    </w:pPr>
  </w:style>
  <w:style w:type="numbering" w:styleId="Imported Style 11">
    <w:name w:val="Imported Style 11"/>
    <w:pPr>
      <w:numPr>
        <w:numId w:val="27"/>
      </w:numPr>
    </w:pPr>
  </w:style>
  <w:style w:type="numbering" w:styleId="Imported Style 12">
    <w:name w:val="Imported Style 12"/>
    <w:pPr>
      <w:numPr>
        <w:numId w:val="29"/>
      </w:numPr>
    </w:pPr>
  </w:style>
  <w:style w:type="numbering" w:styleId="Imported Style 20">
    <w:name w:val="Imported Style 20"/>
    <w:pPr>
      <w:numPr>
        <w:numId w:val="31"/>
      </w:numPr>
    </w:pPr>
  </w:style>
  <w:style w:type="numbering" w:styleId="Imported Style 21">
    <w:name w:val="Imported Style 21"/>
    <w:pPr>
      <w:numPr>
        <w:numId w:val="33"/>
      </w:numPr>
    </w:pPr>
  </w:style>
  <w:style w:type="numbering" w:styleId="Imported Style 22">
    <w:name w:val="Imported Style 22"/>
    <w:pPr>
      <w:numPr>
        <w:numId w:val="35"/>
      </w:numPr>
    </w:pPr>
  </w:style>
  <w:style w:type="numbering" w:styleId="Imported Style 23">
    <w:name w:val="Imported Style 23"/>
    <w:pPr>
      <w:numPr>
        <w:numId w:val="37"/>
      </w:numPr>
    </w:pPr>
  </w:style>
  <w:style w:type="numbering" w:styleId="Imported Style 24">
    <w:name w:val="Imported Style 24"/>
    <w:pPr>
      <w:numPr>
        <w:numId w:val="3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