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120" w:lineRule="auto"/>
        <w:rPr>
          <w:rFonts w:ascii="Arial Black" w:cs="Arial Black" w:hAnsi="Arial Black" w:eastAsia="Arial Black"/>
          <w:sz w:val="24"/>
          <w:szCs w:val="24"/>
        </w:rPr>
      </w:pP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101600</wp:posOffset>
                </wp:positionV>
                <wp:extent cx="6755131" cy="1660764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131" cy="16607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Fonts w:ascii="Phosphate Inline" w:hAnsi="Phosphate Inline"/>
                                <w:b w:val="0"/>
                                <w:bCs w:val="0"/>
                                <w:color w:val="88847e"/>
                                <w:sz w:val="112"/>
                                <w:szCs w:val="112"/>
                                <w:rtl w:val="0"/>
                                <w:lang w:val="en-US"/>
                              </w:rPr>
                              <w:t>Douglass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4e8f00"/>
                              </w:rPr>
                              <w:br w:type="textWrapping"/>
                            </w:r>
                            <w:r>
                              <w:rPr>
                                <w:rFonts w:ascii="Phosphate Inline" w:hAnsi="Phosphate Inline"/>
                                <w:b w:val="0"/>
                                <w:bCs w:val="0"/>
                                <w:color w:val="00a2d7"/>
                                <w:rtl w:val="0"/>
                                <w:lang w:val="en-US"/>
                              </w:rPr>
                              <w:t>Davidoff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8.0pt;width:531.9pt;height:130.8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Fonts w:ascii="Phosphate Inline" w:hAnsi="Phosphate Inline"/>
                          <w:b w:val="0"/>
                          <w:bCs w:val="0"/>
                          <w:color w:val="88847e"/>
                          <w:sz w:val="112"/>
                          <w:szCs w:val="112"/>
                          <w:rtl w:val="0"/>
                          <w:lang w:val="en-US"/>
                        </w:rPr>
                        <w:t>Douglass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4e8f00"/>
                        </w:rPr>
                        <w:br w:type="textWrapping"/>
                      </w:r>
                      <w:r>
                        <w:rPr>
                          <w:rFonts w:ascii="Phosphate Inline" w:hAnsi="Phosphate Inline"/>
                          <w:b w:val="0"/>
                          <w:bCs w:val="0"/>
                          <w:color w:val="00a2d7"/>
                          <w:rtl w:val="0"/>
                          <w:lang w:val="en-US"/>
                        </w:rPr>
                        <w:t>Davidoff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5320030</wp:posOffset>
                </wp:positionH>
                <wp:positionV relativeFrom="page">
                  <wp:posOffset>266700</wp:posOffset>
                </wp:positionV>
                <wp:extent cx="1892300" cy="1495664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4956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114 State Street, Apartment 202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Bridgeport, Connecticut 06604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Mobile/Text</w:t>
                            </w:r>
                            <w:r>
                              <w:rPr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</w:rPr>
                              <w:t>203.522.8533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douglass.davidoff@mac.com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18.9pt;margin-top:21.0pt;width:149.0pt;height:117.8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114 State Street, Apartment 202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Bridgeport, Connecticut 06604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Mobile/Text</w:t>
                      </w:r>
                      <w:r>
                        <w:rPr>
                          <w:rtl w:val="0"/>
                        </w:rPr>
                        <w:t xml:space="preserve">  </w:t>
                      </w:r>
                      <w:r>
                        <w:rPr>
                          <w:rtl w:val="0"/>
                        </w:rPr>
                        <w:t>203.522.8533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douglass.davidoff@mac.com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/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820" cy="1013231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0" cy="10132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103870"/>
                            <a:satOff val="19151"/>
                            <a:lumOff val="-1648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0.0pt;width:11.0pt;height:797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A3D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1762363</wp:posOffset>
                </wp:positionV>
                <wp:extent cx="6858000" cy="4665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6653"/>
                        </a:xfrm>
                        <a:prstGeom prst="rect">
                          <a:avLst/>
                        </a:prstGeom>
                        <a:solidFill>
                          <a:srgbClr val="8984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.0pt;margin-top:138.8pt;width:540.0pt;height:3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8984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2013623</wp:posOffset>
                </wp:positionV>
                <wp:extent cx="1481978" cy="75271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978" cy="75271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Label Dark"/>
                              <w:spacing w:before="160"/>
                              <w:jc w:val="right"/>
                              <w:rPr>
                                <w:rFonts w:ascii="Arial Black" w:cs="Arial Black" w:hAnsi="Arial Black" w:eastAsia="Arial Black"/>
                                <w:color w:val="8884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88847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hAnsi="Geneva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PUBLIC RELATIONS STRATEGIC RESULTS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neva" w:hAnsi="Geneva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Growth-focused marketing communications manager. Research and results-driven strategies employing persuasion tactics in print, online, video, media and community relations, network development, events.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Arial Black" w:cs="Arial Black" w:hAnsi="Arial Black" w:eastAsia="Arial Black"/>
                                <w:color w:val="88847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88847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EXPERTISE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neva" w:hAnsi="Geneva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STRATEGY, CONTENT &amp; MORE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neva" w:hAnsi="Geneva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Skillset anchored in strategic planning and superb writing/editing. Creator of online and print marketing collateral, social media and blog posts, websites, newsletters, persuasive thought leadership advocacy. Documents: brochures, case studies, white papers, business proposals, research reports, annual reports. Adept in website management and databases including CRM, CMS, applicant tracking, and donor development.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right"/>
                              <w:rPr>
                                <w:rFonts w:ascii="Geneva" w:cs="Geneva" w:hAnsi="Geneva" w:eastAsia="Genev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rFonts w:ascii="Geneva" w:cs="Geneva" w:hAnsi="Geneva" w:eastAsia="Geneva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58.6pt;width:116.7pt;height:592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spacing w:before="160"/>
                        <w:jc w:val="right"/>
                        <w:rPr>
                          <w:rFonts w:ascii="Arial Black" w:cs="Arial Black" w:hAnsi="Arial Black" w:eastAsia="Arial Black"/>
                          <w:color w:val="88847e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color w:val="88847e"/>
                          <w:sz w:val="20"/>
                          <w:szCs w:val="20"/>
                          <w:rtl w:val="0"/>
                          <w:lang w:val="en-US"/>
                        </w:rPr>
                        <w:t>PROFILE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20"/>
                          <w:szCs w:val="20"/>
                        </w:rPr>
                      </w:pPr>
                      <w:r>
                        <w:rPr>
                          <w:rFonts w:ascii="Geneva" w:hAnsi="Geneva"/>
                          <w:sz w:val="20"/>
                          <w:szCs w:val="20"/>
                          <w:rtl w:val="0"/>
                          <w:lang w:val="en-US"/>
                        </w:rPr>
                        <w:t>PUBLIC RELATIONS STRATEGIC RESULTS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18"/>
                          <w:szCs w:val="18"/>
                        </w:rPr>
                      </w:pPr>
                      <w:r>
                        <w:rPr>
                          <w:rFonts w:ascii="Geneva" w:hAnsi="Geneva"/>
                          <w:sz w:val="18"/>
                          <w:szCs w:val="18"/>
                          <w:rtl w:val="0"/>
                          <w:lang w:val="en-US"/>
                        </w:rPr>
                        <w:t>Growth-focused marketing communications manager. Research and results-driven strategies employing persuasion tactics in print, online, video, media and community relations, network development, events.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 Dark"/>
                        <w:jc w:val="right"/>
                        <w:rPr>
                          <w:rFonts w:ascii="Arial Black" w:cs="Arial Black" w:hAnsi="Arial Black" w:eastAsia="Arial Black"/>
                          <w:color w:val="88847e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color w:val="88847e"/>
                          <w:sz w:val="20"/>
                          <w:szCs w:val="20"/>
                          <w:rtl w:val="0"/>
                          <w:lang w:val="en-US"/>
                        </w:rPr>
                        <w:t>EXPERTISE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18"/>
                          <w:szCs w:val="18"/>
                        </w:rPr>
                      </w:pPr>
                      <w:r>
                        <w:rPr>
                          <w:rFonts w:ascii="Geneva" w:hAnsi="Geneva"/>
                          <w:sz w:val="18"/>
                          <w:szCs w:val="18"/>
                          <w:rtl w:val="0"/>
                          <w:lang w:val="en-US"/>
                        </w:rPr>
                        <w:t>STRATEGY, CONTENT &amp; MORE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18"/>
                          <w:szCs w:val="18"/>
                        </w:rPr>
                      </w:pPr>
                      <w:r>
                        <w:rPr>
                          <w:rFonts w:ascii="Geneva" w:hAnsi="Geneva"/>
                          <w:sz w:val="18"/>
                          <w:szCs w:val="18"/>
                          <w:rtl w:val="0"/>
                          <w:lang w:val="en-US"/>
                        </w:rPr>
                        <w:t>Skillset anchored in strategic planning and superb writing/editing. Creator of online and print marketing collateral, social media and blog posts, websites, newsletters, persuasive thought leadership advocacy. Documents: brochures, case studies, white papers, business proposals, research reports, annual reports. Adept in website management and databases including CRM, CMS, applicant tracking, and donor development.</w:t>
                      </w: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 Dark"/>
                        <w:jc w:val="right"/>
                        <w:rPr>
                          <w:rFonts w:ascii="Geneva" w:cs="Geneva" w:hAnsi="Geneva" w:eastAsia="Geneva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rFonts w:ascii="Geneva" w:cs="Geneva" w:hAnsi="Geneva" w:eastAsia="Genev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1951877</wp:posOffset>
                </wp:positionH>
                <wp:positionV relativeFrom="page">
                  <wp:posOffset>2084979</wp:posOffset>
                </wp:positionV>
                <wp:extent cx="1" cy="7455747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4557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>
                              <a:hueOff val="-103870"/>
                              <a:satOff val="19151"/>
                              <a:lumOff val="-1648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53.7pt;margin-top:164.2pt;width:0.0pt;height:587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A3D7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Arial Black" w:hAnsi="Arial Black"/>
          <w:sz w:val="24"/>
          <w:szCs w:val="24"/>
          <w:rtl w:val="0"/>
          <w:lang w:val="en-US"/>
        </w:rPr>
        <w:t>WORK 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Marketing Communications Coordinator / Engage Staffing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color w:val="797a7a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Bridgeport, Connecticut / 2017-2018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Initiated implementation of marketing communications plan for temporary staffing and talent recruitment firm. Enhanced online candidate recruiting with improved social media. Worked with applicant tracking system.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Owner and Principal Consultant / Straight Talk Public Relations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Cambridge, Massachusetts, and Bridgeport, Connecticut / 2009-2017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Solo public relations practice. International media relations and blogging for launch of email software application. Marketing plans and media relations for workforce development agency. Online and e-newsletter copy and video scripts for theological seminary.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Development Associate / Meadville Lombard Theological School </w:t>
      </w:r>
      <w:r>
        <w:rPr>
          <w:i w:val="1"/>
          <w:iCs w:val="1"/>
          <w:sz w:val="22"/>
          <w:szCs w:val="22"/>
          <w:rtl w:val="0"/>
          <w:lang w:val="en-US"/>
        </w:rPr>
        <w:t>Chicago, Illinois / 2008-2009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Improved donor tracking system and donor communications for graduate seminary.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Senior Writer / Canright Communications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Chicago, Illinois / 2007-2008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>Sales development and collateral marketing material copy.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Owner and Principal Consultant / Davidoff Public Relations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Indianapolis, Indiana / 2002-2006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Print, online, and video content creator for clients including  automotive product manufacturers, office furniture retailer. Community relations for interstate highway planning process and state National Guard headquarters.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18"/>
          <w:szCs w:val="18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120" w:lineRule="auto"/>
        <w:rPr>
          <w:rFonts w:ascii="Arial Black" w:cs="Arial Black" w:hAnsi="Arial Black" w:eastAsia="Arial Black"/>
          <w:sz w:val="24"/>
          <w:szCs w:val="24"/>
        </w:rPr>
      </w:pPr>
      <w:r>
        <w:rPr>
          <w:rFonts w:ascii="Arial Black" w:hAnsi="Arial Black"/>
          <w:sz w:val="24"/>
          <w:szCs w:val="24"/>
          <w:rtl w:val="0"/>
          <w:lang w:val="en-US"/>
        </w:rPr>
        <w:t>ADDITIONAL WORK EXPERIENCE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120" w:lineRule="auto"/>
        <w:rPr>
          <w:rFonts w:ascii="Arial Black" w:cs="Arial Black" w:hAnsi="Arial Black" w:eastAsia="Arial Black"/>
          <w:sz w:val="24"/>
          <w:szCs w:val="24"/>
        </w:rPr>
      </w:pPr>
    </w:p>
    <w:p>
      <w:pPr>
        <w:pStyle w:val="Body 2"/>
        <w:numPr>
          <w:ilvl w:val="0"/>
          <w:numId w:val="2"/>
        </w:numPr>
        <w:spacing w:before="120" w:after="120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Communications Director / Indiana Democratic Party</w:t>
      </w:r>
    </w:p>
    <w:p>
      <w:pPr>
        <w:pStyle w:val="Body 2"/>
        <w:numPr>
          <w:ilvl w:val="0"/>
          <w:numId w:val="2"/>
        </w:numPr>
        <w:spacing w:before="120" w:after="120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Marketing Communications Director / Indiana Housing Finance Authority</w:t>
      </w:r>
    </w:p>
    <w:p>
      <w:pPr>
        <w:pStyle w:val="Body 2"/>
        <w:numPr>
          <w:ilvl w:val="0"/>
          <w:numId w:val="2"/>
        </w:numPr>
        <w:spacing w:before="120" w:after="120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Marketing Communications Director / Hudson Institute</w:t>
      </w:r>
    </w:p>
    <w:p>
      <w:pPr>
        <w:pStyle w:val="Body 2"/>
        <w:numPr>
          <w:ilvl w:val="0"/>
          <w:numId w:val="2"/>
        </w:numPr>
        <w:spacing w:before="120" w:after="120"/>
        <w:rPr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Newspaper Reporter / The Indianapolis News &amp; The Raleigh Times</w:t>
      </w:r>
    </w:p>
    <w:sectPr>
      <w:headerReference w:type="default" r:id="rId4"/>
      <w:footerReference w:type="default" r:id="rId5"/>
      <w:pgSz w:w="12240" w:h="15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Phosphate Inline">
    <w:charset w:val="00"/>
    <w:family w:val="roman"/>
    <w:pitch w:val="default"/>
  </w:font>
  <w:font w:name="Helvetica Neue Medium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tabs>
          <w:tab w:val="num" w:pos="1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564" w:hanging="2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num" w:pos="6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num" w:pos="8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4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2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num" w:pos="14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num" w:pos="16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 2">
    <w:name w:val="Bullet 2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