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600"/>
      </w:pPr>
      <w:r>
        <w:rPr>
          <w:b/>
          <w:bCs/>
          <w:color w:val="B8371F"/>
          <w:spacing w:val="60"/>
          <w:sz w:val="18"/>
          <w:szCs w:val="18"/>
        </w:rPr>
        <w:t xml:space="preserve">DOCUMENT 15</w:t>
      </w:r>
    </w:p>
    <w:p>
      <w:pPr>
        <w:spacing w:after="80"/>
      </w:pPr>
      <w:r>
        <w:rPr>
          <w:b/>
          <w:bCs/>
          <w:color w:val="1F2744"/>
          <w:spacing w:val="40"/>
          <w:sz w:val="22"/>
          <w:szCs w:val="22"/>
        </w:rPr>
        <w:t xml:space="preserve">THE FAMILY COURT METRIC CATALOG</w:t>
      </w:r>
    </w:p>
    <w:p>
      <w:pPr>
        <w:spacing w:after="40"/>
      </w:pPr>
      <w:r>
        <w:rPr>
          <w:b/>
          <w:bCs/>
          <w:color w:val="0D1220"/>
          <w:sz w:val="52"/>
          <w:szCs w:val="52"/>
        </w:rPr>
        <w:t xml:space="preserve">Communications</w:t>
      </w:r>
    </w:p>
    <w:p>
      <w:pPr>
        <w:spacing w:after="240"/>
      </w:pPr>
      <w:r>
        <w:rPr>
          <w:b/>
          <w:bCs/>
          <w:color w:val="0D1220"/>
          <w:sz w:val="52"/>
          <w:szCs w:val="52"/>
        </w:rPr>
        <w:t xml:space="preserve">Timeline &amp; Rollout</w:t>
      </w:r>
    </w:p>
    <w:p>
      <w:pPr>
        <w:spacing w:after="400"/>
      </w:pPr>
      <w:r>
        <w:rPr>
          <w:color w:val="1F2744"/>
          <w:sz w:val="26"/>
          <w:szCs w:val="26"/>
        </w:rPr>
        <w:t xml:space="preserve">Eight phases of public communications from stakeholder cultivation through full pilot launch, with month-by-month tactics.</w:t>
      </w:r>
    </w:p>
    <w:p>
      <w:pPr>
        <w:pBdr>
          <w:bottom w:val="single" w:color="0D1220" w:sz="6" w:space="1"/>
        </w:pBdr>
        <w:spacing w:after="120" w:before="120"/>
      </w:pPr>
      <w:r>
        <w:t xml:space="preserve"/>
      </w:r>
    </w:p>
    <w:p>
      <w:pPr>
        <w:spacing w:after="60" w:before="200"/>
      </w:pPr>
      <w:r>
        <w:rPr>
          <w:b/>
          <w:bCs/>
          <w:color w:val="555046"/>
          <w:spacing w:val="40"/>
          <w:sz w:val="16"/>
          <w:szCs w:val="16"/>
        </w:rPr>
        <w:t xml:space="preserve">PREPARED FOR</w:t>
      </w:r>
    </w:p>
    <w:p>
      <w:pPr>
        <w:spacing w:after="120"/>
      </w:pPr>
      <w:r>
        <w:rPr>
          <w:color w:val="0D1220"/>
          <w:sz w:val="24"/>
          <w:szCs w:val="24"/>
        </w:rPr>
        <w:t xml:space="preserve">Communications Lead · Executive Director · Board</w:t>
      </w:r>
    </w:p>
    <w:p>
      <w:pPr>
        <w:spacing w:before="400"/>
      </w:pPr>
      <w:r>
        <w:rPr>
          <w:b/>
          <w:bCs/>
          <w:color w:val="555046"/>
          <w:spacing w:val="30"/>
          <w:sz w:val="18"/>
          <w:szCs w:val="18"/>
        </w:rPr>
        <w:t xml:space="preserve">Missouri Pilot · Version 0.3 · 2026</w:t>
      </w:r>
    </w:p>
    <w:p>
      <w:pPr>
        <w:spacing w:after="40"/>
      </w:pPr>
      <w:r>
        <w:rPr>
          <w:color w:val="555046"/>
          <w:sz w:val="18"/>
          <w:szCs w:val="18"/>
        </w:rPr>
        <w:t xml:space="preserve">A CoTrackPro Civic Publication</w:t>
      </w:r>
    </w:p>
    <w:p>
      <w:r>
        <w:br w:type="page"/>
      </w:r>
    </w:p>
    <w:p>
      <w:pPr>
        <w:spacing w:after="40" w:before="240"/>
      </w:pPr>
      <w:r>
        <w:rPr>
          <w:b/>
          <w:bCs/>
          <w:color w:val="B8371F"/>
          <w:spacing w:val="40"/>
          <w:sz w:val="18"/>
          <w:szCs w:val="18"/>
        </w:rPr>
        <w:t xml:space="preserve">PHILOSOPHY</w:t>
      </w:r>
    </w:p>
    <w:p>
      <w:pPr>
        <w:pStyle w:val="Heading1"/>
      </w:pPr>
      <w:r>
        <w:t xml:space="preserve">Slow Build, No Hype</w:t>
      </w:r>
    </w:p>
    <w:p>
      <w:pPr>
        <w:spacing w:after="160"/>
      </w:pPr>
      <w:r>
        <w:t xml:space="preserve">The Metric Catalog is a technical and governance proposal. It does not benefit from an early press cycle. The communications approach is deliberately slow: private stakeholder cultivation first, small-group academic and professional presentations second, regional journalism third, and national coverage (if any) only after the pilot has a year of published data to defend.</w:t>
      </w:r>
    </w:p>
    <w:p>
      <w:pPr>
        <w:spacing w:after="160"/>
      </w:pPr>
      <w:r>
        <w:t xml:space="preserve">Language is calm, professional, trauma-informed. No inflammatory rhetoric. No accusations against any institution. No hype words like "revolutionary," "transformative," or "groundbreaking." The framework is careful; the communications match.</w:t>
      </w:r>
    </w:p>
    <w:p>
      <w:pPr>
        <w:spacing w:after="40" w:before="240"/>
      </w:pPr>
      <w:r>
        <w:rPr>
          <w:b/>
          <w:bCs/>
          <w:color w:val="B8371F"/>
          <w:spacing w:val="40"/>
          <w:sz w:val="18"/>
          <w:szCs w:val="18"/>
        </w:rPr>
        <w:t xml:space="preserve">PHASE 1</w:t>
      </w:r>
    </w:p>
    <w:p>
      <w:pPr>
        <w:pStyle w:val="Heading1"/>
      </w:pPr>
      <w:r>
        <w:t xml:space="preserve">Stakeholder Cultivation · Months 1-3</w:t>
      </w:r>
    </w:p>
    <w:p>
      <w:pPr>
        <w:spacing w:after="160"/>
      </w:pPr>
      <w:r>
        <w:t xml:space="preserve">Private conversations with the eight stakeholder groups identified in Document 14. No public materials. No social media. No press. The goal is to establish enough of a coalition that subsequent announcements carry named endorsements.</w:t>
      </w:r>
    </w:p>
    <w:p>
      <w:pPr>
        <w:pStyle w:val="ListParagraph"/>
        <w:numPr>
          <w:ilvl w:val="0"/>
          <w:numId w:val="2"/>
        </w:numPr>
        <w:spacing w:after="80"/>
      </w:pPr>
      <w:r>
        <w:t xml:space="preserve">Week 1-4: OSCA and MOCADSV conversations.</w:t>
      </w:r>
    </w:p>
    <w:p>
      <w:pPr>
        <w:pStyle w:val="ListParagraph"/>
        <w:numPr>
          <w:ilvl w:val="0"/>
          <w:numId w:val="2"/>
        </w:numPr>
        <w:spacing w:after="80"/>
      </w:pPr>
      <w:r>
        <w:t xml:space="preserve">Week 5-8: Missouri Bar and law school conversations.</w:t>
      </w:r>
    </w:p>
    <w:p>
      <w:pPr>
        <w:pStyle w:val="ListParagraph"/>
        <w:numPr>
          <w:ilvl w:val="0"/>
          <w:numId w:val="2"/>
        </w:numPr>
        <w:spacing w:after="80"/>
      </w:pPr>
      <w:r>
        <w:t xml:space="preserve">Week 9-12: Pilot circuit presiding judge conversations, plus fathers' rights outreach.</w:t>
      </w:r>
    </w:p>
    <w:p>
      <w:pPr>
        <w:spacing w:after="160"/>
      </w:pPr>
      <w:r>
        <w:t xml:space="preserve">Output: Coalition list with named roles. No public-facing materials produced in this phase.</w:t>
      </w:r>
    </w:p>
    <w:p>
      <w:pPr>
        <w:spacing w:after="40" w:before="240"/>
      </w:pPr>
      <w:r>
        <w:rPr>
          <w:b/>
          <w:bCs/>
          <w:color w:val="B8371F"/>
          <w:spacing w:val="40"/>
          <w:sz w:val="18"/>
          <w:szCs w:val="18"/>
        </w:rPr>
        <w:t xml:space="preserve">PHASE 2</w:t>
      </w:r>
    </w:p>
    <w:p>
      <w:pPr>
        <w:pStyle w:val="Heading1"/>
      </w:pPr>
      <w:r>
        <w:t xml:space="preserve">Methodology Board Formation · Months 2-4</w:t>
      </w:r>
    </w:p>
    <w:p>
      <w:pPr>
        <w:spacing w:after="160"/>
      </w:pPr>
      <w:r>
        <w:t xml:space="preserve">Methodology Board seats filled, first meeting held, initial methodology review schedule set. The formation itself is not announced; the composition is published only after the Board has ratified its operating procedures and convened at least once.</w:t>
      </w:r>
    </w:p>
    <w:p>
      <w:pPr>
        <w:spacing w:after="160"/>
      </w:pPr>
      <w:r>
        <w:t xml:space="preserve">Output: Board composition page on public website. Methodology operating procedures. Initial meeting minutes.</w:t>
      </w:r>
    </w:p>
    <w:p>
      <w:pPr>
        <w:spacing w:after="40" w:before="240"/>
      </w:pPr>
      <w:r>
        <w:rPr>
          <w:b/>
          <w:bCs/>
          <w:color w:val="B8371F"/>
          <w:spacing w:val="40"/>
          <w:sz w:val="18"/>
          <w:szCs w:val="18"/>
        </w:rPr>
        <w:t xml:space="preserve">PHASE 3</w:t>
      </w:r>
    </w:p>
    <w:p>
      <w:pPr>
        <w:pStyle w:val="Heading1"/>
      </w:pPr>
      <w:r>
        <w:t xml:space="preserve">Soft Public Launch · Month 5</w:t>
      </w:r>
    </w:p>
    <w:p>
      <w:pPr>
        <w:spacing w:after="160"/>
      </w:pPr>
      <w:r>
        <w:t xml:space="preserve">A plain-language public website goes live with the Catalog framework, the Methodology Board composition, a blank dashboard (populated at Phase 5), and the option for public to subscribe to methodology notices. A single blog post titled "An introduction to the Family Court Metric Catalog" anchors the launch.</w:t>
      </w:r>
    </w:p>
    <w:p>
      <w:pPr>
        <w:pStyle w:val="ListParagraph"/>
        <w:numPr>
          <w:ilvl w:val="0"/>
          <w:numId w:val="2"/>
        </w:numPr>
        <w:spacing w:after="80"/>
      </w:pPr>
      <w:r>
        <w:t xml:space="preserve">No press release.</w:t>
      </w:r>
    </w:p>
    <w:p>
      <w:pPr>
        <w:pStyle w:val="ListParagraph"/>
        <w:numPr>
          <w:ilvl w:val="0"/>
          <w:numId w:val="2"/>
        </w:numPr>
        <w:spacing w:after="80"/>
      </w:pPr>
      <w:r>
        <w:t xml:space="preserve">Email list outreach to the cultivation coalition only.</w:t>
      </w:r>
    </w:p>
    <w:p>
      <w:pPr>
        <w:pStyle w:val="ListParagraph"/>
        <w:numPr>
          <w:ilvl w:val="0"/>
          <w:numId w:val="2"/>
        </w:numPr>
        <w:spacing w:after="80"/>
      </w:pPr>
      <w:r>
        <w:t xml:space="preserve">Public methodology documents available for download.</w:t>
      </w:r>
    </w:p>
    <w:p>
      <w:pPr>
        <w:spacing w:after="160"/>
      </w:pPr>
      <w:r>
        <w:t xml:space="preserve">Output: Live public website. Coalition outreach complete. Subscription list open.</w:t>
      </w:r>
    </w:p>
    <w:p>
      <w:r>
        <w:br w:type="page"/>
      </w:r>
    </w:p>
    <w:p>
      <w:pPr>
        <w:spacing w:after="40" w:before="240"/>
      </w:pPr>
      <w:r>
        <w:rPr>
          <w:b/>
          <w:bCs/>
          <w:color w:val="B8371F"/>
          <w:spacing w:val="40"/>
          <w:sz w:val="18"/>
          <w:szCs w:val="18"/>
        </w:rPr>
        <w:t xml:space="preserve">PHASE 4</w:t>
      </w:r>
    </w:p>
    <w:p>
      <w:pPr>
        <w:pStyle w:val="Heading1"/>
      </w:pPr>
      <w:r>
        <w:t xml:space="preserve">Academic and Professional Presentations · Months 4-9</w:t>
      </w:r>
    </w:p>
    <w:p>
      <w:pPr>
        <w:spacing w:after="160"/>
      </w:pPr>
      <w:r>
        <w:t xml:space="preserve">Presentation of the framework at academic and professional venues where technical scrutiny is valued. Each presentation includes a Q&amp;A section explicitly inviting methodological challenge.</w:t>
      </w:r>
    </w:p>
    <w:p>
      <w:pPr>
        <w:pStyle w:val="ListParagraph"/>
        <w:numPr>
          <w:ilvl w:val="0"/>
          <w:numId w:val="2"/>
        </w:numPr>
        <w:spacing w:after="80"/>
      </w:pPr>
      <w:r>
        <w:t xml:space="preserve">AFCC regional conference (spring).</w:t>
      </w:r>
    </w:p>
    <w:p>
      <w:pPr>
        <w:pStyle w:val="ListParagraph"/>
        <w:numPr>
          <w:ilvl w:val="0"/>
          <w:numId w:val="2"/>
        </w:numPr>
        <w:spacing w:after="80"/>
      </w:pPr>
      <w:r>
        <w:t xml:space="preserve">Missouri Bar Family Law Section CLE (summer).</w:t>
      </w:r>
    </w:p>
    <w:p>
      <w:pPr>
        <w:pStyle w:val="ListParagraph"/>
        <w:numPr>
          <w:ilvl w:val="0"/>
          <w:numId w:val="2"/>
        </w:numPr>
        <w:spacing w:after="80"/>
      </w:pPr>
      <w:r>
        <w:t xml:space="preserve">Missouri Judicial Conference (by invitation, likely September).</w:t>
      </w:r>
    </w:p>
    <w:p>
      <w:pPr>
        <w:pStyle w:val="ListParagraph"/>
        <w:numPr>
          <w:ilvl w:val="0"/>
          <w:numId w:val="2"/>
        </w:numPr>
        <w:spacing w:after="80"/>
      </w:pPr>
      <w:r>
        <w:t xml:space="preserve">Law school faculty workshops at each of the three partner institutions.</w:t>
      </w:r>
    </w:p>
    <w:p>
      <w:pPr>
        <w:pStyle w:val="ListParagraph"/>
        <w:numPr>
          <w:ilvl w:val="0"/>
          <w:numId w:val="2"/>
        </w:numPr>
        <w:spacing w:after="80"/>
      </w:pPr>
      <w:r>
        <w:t xml:space="preserve">One or two privacy/data-governance venues (IAPP chapter, LII annual).</w:t>
      </w:r>
    </w:p>
    <w:p>
      <w:pPr>
        <w:spacing w:after="40" w:before="240"/>
      </w:pPr>
      <w:r>
        <w:rPr>
          <w:b/>
          <w:bCs/>
          <w:color w:val="B8371F"/>
          <w:spacing w:val="40"/>
          <w:sz w:val="18"/>
          <w:szCs w:val="18"/>
        </w:rPr>
        <w:t xml:space="preserve">PHASE 5</w:t>
      </w:r>
    </w:p>
    <w:p>
      <w:pPr>
        <w:pStyle w:val="Heading1"/>
      </w:pPr>
      <w:r>
        <w:t xml:space="preserve">First Public Data Release · Month 6-9</w:t>
      </w:r>
    </w:p>
    <w:p>
      <w:pPr>
        <w:spacing w:after="160"/>
      </w:pPr>
      <w:r>
        <w:t xml:space="preserve">The first wave of Tier A metrics publishes for the three pilot circuits. A plain-language "how to read this data" primer accompanies the release. Each metric page shows methodology, confidence interval, sample size, and known limitations. The release is announced to the email list and the coalition, not through press release.</w:t>
      </w:r>
    </w:p>
    <w:p>
      <w:pPr>
        <w:spacing w:after="160"/>
      </w:pPr>
      <w:r>
        <w:t xml:space="preserve">Output: Populated public dashboard. Press FAQ (Doc 18) distributed to the coalition in case of inquiry. Methodology primer.</w:t>
      </w:r>
    </w:p>
    <w:p>
      <w:pPr>
        <w:spacing w:after="40" w:before="240"/>
      </w:pPr>
      <w:r>
        <w:rPr>
          <w:b/>
          <w:bCs/>
          <w:color w:val="B8371F"/>
          <w:spacing w:val="40"/>
          <w:sz w:val="18"/>
          <w:szCs w:val="18"/>
        </w:rPr>
        <w:t xml:space="preserve">PHASE 6</w:t>
      </w:r>
    </w:p>
    <w:p>
      <w:pPr>
        <w:pStyle w:val="Heading1"/>
      </w:pPr>
      <w:r>
        <w:t xml:space="preserve">Regional Journalism · Months 10-15</w:t>
      </w:r>
    </w:p>
    <w:p>
      <w:pPr>
        <w:spacing w:after="160"/>
      </w:pPr>
      <w:r>
        <w:t xml:space="preserve">At this point, reporters covering Missouri civic affairs may begin asking questions. The Communications Lead proactively offers briefings to:</w:t>
      </w:r>
    </w:p>
    <w:p>
      <w:pPr>
        <w:pStyle w:val="ListParagraph"/>
        <w:numPr>
          <w:ilvl w:val="0"/>
          <w:numId w:val="2"/>
        </w:numPr>
        <w:spacing w:after="80"/>
      </w:pPr>
      <w:r>
        <w:t xml:space="preserve">Missouri Lawyers Media (legal trade coverage).</w:t>
      </w:r>
    </w:p>
    <w:p>
      <w:pPr>
        <w:pStyle w:val="ListParagraph"/>
        <w:numPr>
          <w:ilvl w:val="0"/>
          <w:numId w:val="2"/>
        </w:numPr>
        <w:spacing w:after="80"/>
      </w:pPr>
      <w:r>
        <w:t xml:space="preserve">St. Louis Post-Dispatch (regional paper with state court coverage).</w:t>
      </w:r>
    </w:p>
    <w:p>
      <w:pPr>
        <w:pStyle w:val="ListParagraph"/>
        <w:numPr>
          <w:ilvl w:val="0"/>
          <w:numId w:val="2"/>
        </w:numPr>
        <w:spacing w:after="80"/>
      </w:pPr>
      <w:r>
        <w:t xml:space="preserve">Missouri Independent (nonprofit newsroom with policy focus).</w:t>
      </w:r>
    </w:p>
    <w:p>
      <w:pPr>
        <w:pStyle w:val="ListParagraph"/>
        <w:numPr>
          <w:ilvl w:val="0"/>
          <w:numId w:val="2"/>
        </w:numPr>
        <w:spacing w:after="80"/>
      </w:pPr>
      <w:r>
        <w:t xml:space="preserve">KBIA (Columbia public radio).</w:t>
      </w:r>
    </w:p>
    <w:p>
      <w:pPr>
        <w:spacing w:after="160"/>
      </w:pPr>
      <w:r>
        <w:t xml:space="preserve">Each briefing is accompanied by Doc 18 (Press/FAQ) and a specific named methodology expert available for follow-up questions. No exclusive access is given to any outlet.</w:t>
      </w:r>
    </w:p>
    <w:p>
      <w:pPr>
        <w:spacing w:after="40" w:before="240"/>
      </w:pPr>
      <w:r>
        <w:rPr>
          <w:b/>
          <w:bCs/>
          <w:color w:val="B8371F"/>
          <w:spacing w:val="40"/>
          <w:sz w:val="18"/>
          <w:szCs w:val="18"/>
        </w:rPr>
        <w:t xml:space="preserve">PHASE 7</w:t>
      </w:r>
    </w:p>
    <w:p>
      <w:pPr>
        <w:pStyle w:val="Heading1"/>
      </w:pPr>
      <w:r>
        <w:t xml:space="preserve">First Research Publications · Months 12-24</w:t>
      </w:r>
    </w:p>
    <w:p>
      <w:pPr>
        <w:spacing w:after="160"/>
      </w:pPr>
      <w:r>
        <w:t xml:space="preserve">Academic partners begin publishing using the DUA-accessed data. The first peer-reviewed publications anchor the Catalog's credibility. Coordination with authors ensures methodology citations are accurate; the Catalog does not review or approve academic content.</w:t>
      </w:r>
    </w:p>
    <w:p>
      <w:pPr>
        <w:pStyle w:val="ListParagraph"/>
        <w:numPr>
          <w:ilvl w:val="0"/>
          <w:numId w:val="2"/>
        </w:numPr>
        <w:spacing w:after="80"/>
      </w:pPr>
      <w:r>
        <w:t xml:space="preserve">Target: Three peer-reviewed publications by Month 24.</w:t>
      </w:r>
    </w:p>
    <w:p>
      <w:pPr>
        <w:pStyle w:val="ListParagraph"/>
        <w:numPr>
          <w:ilvl w:val="0"/>
          <w:numId w:val="2"/>
        </w:numPr>
        <w:spacing w:after="80"/>
      </w:pPr>
      <w:r>
        <w:t xml:space="preserve">Target: One conference presentation at a national academic venue (Law and Society Association, AFCC national, or similar).</w:t>
      </w:r>
    </w:p>
    <w:p>
      <w:pPr>
        <w:pStyle w:val="ListParagraph"/>
        <w:numPr>
          <w:ilvl w:val="0"/>
          <w:numId w:val="2"/>
        </w:numPr>
        <w:spacing w:after="80"/>
      </w:pPr>
      <w:r>
        <w:t xml:space="preserve">Target: One practitioner publication (Family Law Quarterly, AFCC Family Court Review).</w:t>
      </w:r>
    </w:p>
    <w:p>
      <w:r>
        <w:br w:type="page"/>
      </w:r>
    </w:p>
    <w:p>
      <w:pPr>
        <w:spacing w:after="40" w:before="240"/>
      </w:pPr>
      <w:r>
        <w:rPr>
          <w:b/>
          <w:bCs/>
          <w:color w:val="B8371F"/>
          <w:spacing w:val="40"/>
          <w:sz w:val="18"/>
          <w:szCs w:val="18"/>
        </w:rPr>
        <w:t xml:space="preserve">PHASE 8</w:t>
      </w:r>
    </w:p>
    <w:p>
      <w:pPr>
        <w:pStyle w:val="Heading1"/>
      </w:pPr>
      <w:r>
        <w:t xml:space="preserve">National Attention (If Earned) · Months 24-36</w:t>
      </w:r>
    </w:p>
    <w:p>
      <w:pPr>
        <w:spacing w:after="160"/>
      </w:pPr>
      <w:r>
        <w:t xml:space="preserve">By Month 24, the pilot has two years of operational data, two or more peer-reviewed publications, sustained participation from the three pilot circuits, and documented outcomes. National attention — if it comes — is earned by the work, not by promotion. At this phase, the Communications Lead prepares for:</w:t>
      </w:r>
    </w:p>
    <w:p>
      <w:pPr>
        <w:pStyle w:val="ListParagraph"/>
        <w:numPr>
          <w:ilvl w:val="0"/>
          <w:numId w:val="2"/>
        </w:numPr>
        <w:spacing w:after="80"/>
      </w:pPr>
      <w:r>
        <w:t xml:space="preserve">Potential national journalism inquiries (NYT, ProPublica, Marshall Project, state court reporters).</w:t>
      </w:r>
    </w:p>
    <w:p>
      <w:pPr>
        <w:pStyle w:val="ListParagraph"/>
        <w:numPr>
          <w:ilvl w:val="0"/>
          <w:numId w:val="2"/>
        </w:numPr>
        <w:spacing w:after="80"/>
      </w:pPr>
      <w:r>
        <w:t xml:space="preserve">Op-ed opportunities in legal trade publications and civic-tech outlets.</w:t>
      </w:r>
    </w:p>
    <w:p>
      <w:pPr>
        <w:pStyle w:val="ListParagraph"/>
        <w:numPr>
          <w:ilvl w:val="0"/>
          <w:numId w:val="2"/>
        </w:numPr>
        <w:spacing w:after="80"/>
      </w:pPr>
      <w:r>
        <w:t xml:space="preserve">Peer-state outreach (Kansas, Illinois, Iowa) exploring schema adoption.</w:t>
      </w:r>
    </w:p>
    <w:p>
      <w:pPr>
        <w:pStyle w:val="ListParagraph"/>
        <w:numPr>
          <w:ilvl w:val="0"/>
          <w:numId w:val="2"/>
        </w:numPr>
        <w:spacing w:after="80"/>
      </w:pPr>
      <w:r>
        <w:t xml:space="preserve">Congressional staff briefings (if federal access-to-justice funders are interested).</w:t>
      </w:r>
    </w:p>
    <w:p>
      <w:pPr>
        <w:spacing w:after="40" w:before="240"/>
      </w:pPr>
      <w:r>
        <w:rPr>
          <w:b/>
          <w:bCs/>
          <w:color w:val="B8371F"/>
          <w:spacing w:val="40"/>
          <w:sz w:val="18"/>
          <w:szCs w:val="18"/>
        </w:rPr>
        <w:t xml:space="preserve">MESSAGING FRAMES</w:t>
      </w:r>
    </w:p>
    <w:p>
      <w:pPr>
        <w:pStyle w:val="Heading1"/>
      </w:pPr>
      <w:r>
        <w:t xml:space="preserve">Core Frames and What to Avoid</w:t>
      </w:r>
    </w:p>
    <w:p>
      <w:pPr>
        <w:spacing w:after="160"/>
      </w:pPr>
      <w:r>
        <w:t xml:space="preserve">Three messaging frames carry the communications. The fourth is what the Catalog is NOT.</w:t>
      </w:r>
    </w:p>
    <w:p>
      <w:pPr>
        <w:pStyle w:val="Heading3"/>
      </w:pPr>
      <w:r>
        <w:t xml:space="preserve">Frame 1 — Systems Visibility</w:t>
      </w:r>
    </w:p>
    <w:p>
      <w:pPr>
        <w:spacing w:after="160"/>
      </w:pPr>
      <w:r>
        <w:t xml:space="preserve">Family courts make decisions that shape children's lives; measuring their performance is long overdue. The Catalog makes that measurement rigorous rather than impressionistic.</w:t>
      </w:r>
    </w:p>
    <w:p>
      <w:pPr>
        <w:pStyle w:val="Heading3"/>
      </w:pPr>
      <w:r>
        <w:t xml:space="preserve">Frame 2 — Privacy Engineering</w:t>
      </w:r>
    </w:p>
    <w:p>
      <w:pPr>
        <w:spacing w:after="160"/>
      </w:pPr>
      <w:r>
        <w:t xml:space="preserve">Transparency without privacy engineering endangers the vulnerable. The Catalog is built with privacy at the center, not at the edges.</w:t>
      </w:r>
    </w:p>
    <w:p>
      <w:pPr>
        <w:pStyle w:val="Heading3"/>
      </w:pPr>
      <w:r>
        <w:t xml:space="preserve">Frame 3 — Missouri Leadership</w:t>
      </w:r>
    </w:p>
    <w:p>
      <w:pPr>
        <w:spacing w:after="160"/>
      </w:pPr>
      <w:r>
        <w:t xml:space="preserve">Missouri is uniquely positioned to lead. A centralized OSCA, three diverse pilot counties, and three law-school partners make this the right jurisdiction to go first.</w:t>
      </w:r>
    </w:p>
    <w:p>
      <w:pPr>
        <w:pStyle w:val="Heading3"/>
      </w:pPr>
      <w:r>
        <w:t xml:space="preserve">What the Catalog is NOT</w:t>
      </w:r>
    </w:p>
    <w:p>
      <w:pPr>
        <w:spacing w:after="160"/>
      </w:pPr>
      <w:r>
        <w:t xml:space="preserve">The Catalog is NOT a judicial scorecard. It is NOT an accountability tool for individual judges or attorneys. It is NOT a policy advocacy organization. It is NOT an adversarial project. Messaging that drifts into any of these framings is rejected.</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0D1220" w:sz="6" w:space="4"/>
      </w:pBdr>
      <w:tabs>
        <w:tab w:val="center" w:pos="4680"/>
        <w:tab w:val="right" w:pos="9026"/>
      </w:tabs>
    </w:pPr>
    <w:r>
      <w:rPr>
        <w:color w:val="555046"/>
        <w:sz w:val="16"/>
        <w:szCs w:val="16"/>
      </w:rPr>
      <w:t xml:space="preserve">A CoTrackPro Civic Publication</w:t>
    </w:r>
    <w:r>
      <w:t xml:space="preserve">	</w:t>
    </w:r>
    <w:r>
      <w:rPr>
        <w:color w:val="555046"/>
        <w:sz w:val="16"/>
        <w:szCs w:val="16"/>
      </w:rPr>
      <w:t xml:space="preserve">Page </w:t>
      <w:fldChar w:fldCharType="begin"/>
      <w:instrText xml:space="preserve">PAGE</w:instrText>
      <w:fldChar w:fldCharType="separate"/>
      <w:fldChar w:fldCharType="end"/>
      <w:t xml:space="preserve"> of </w:t>
      <w:fldChar w:fldCharType="begin"/>
      <w:instrText xml:space="preserve">NUMPAGES</w:instrText>
      <w:fldChar w:fldCharType="separate"/>
      <w:fldChar w:fldCharType="end"/>
    </w:r>
    <w:r>
      <w:t xml:space="preserve">	</w:t>
    </w:r>
    <w:r>
      <w:rPr>
        <w:color w:val="555046"/>
        <w:sz w:val="16"/>
        <w:szCs w:val="16"/>
      </w:rPr>
      <w:t xml:space="preserve">v0.3 · 2026</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0D1220" w:sz="6" w:space="4"/>
      </w:pBdr>
      <w:tabs>
        <w:tab w:val="right" w:pos="9026"/>
      </w:tabs>
    </w:pPr>
    <w:r>
      <w:rPr>
        <w:b/>
        <w:bCs/>
        <w:color w:val="0D1220"/>
        <w:spacing w:val="30"/>
        <w:sz w:val="16"/>
        <w:szCs w:val="16"/>
      </w:rPr>
      <w:t xml:space="preserve">FAMILY COURT METRIC CATALOG</w:t>
    </w:r>
    <w:r>
      <w:t xml:space="preserve">	</w:t>
    </w:r>
    <w:r>
      <w:rPr>
        <w:color w:val="555046"/>
        <w:spacing w:val="20"/>
        <w:sz w:val="16"/>
        <w:szCs w:val="16"/>
      </w:rPr>
      <w:t xml:space="preserve">DOC 15 · COMMUNICATIONS TIMELINE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80" w:before="360"/>
      <w:outlineLvl w:val="0"/>
    </w:pPr>
    <w:rPr>
      <w:rFonts w:ascii="Arial" w:cs="Arial" w:eastAsia="Arial" w:hAnsi="Arial"/>
      <w:b/>
      <w:bCs/>
      <w:color w:val="0D1220"/>
      <w:sz w:val="36"/>
      <w:szCs w:val="36"/>
    </w:rPr>
  </w:style>
  <w:style w:type="paragraph" w:styleId="Heading2">
    <w:name w:val="Heading 2"/>
    <w:basedOn w:val="Normal"/>
    <w:next w:val="Normal"/>
    <w:qFormat/>
    <w:pPr>
      <w:spacing w:after="140" w:before="280"/>
      <w:outlineLvl w:val="1"/>
    </w:pPr>
    <w:rPr>
      <w:rFonts w:ascii="Arial" w:cs="Arial" w:eastAsia="Arial" w:hAnsi="Arial"/>
      <w:b/>
      <w:bCs/>
      <w:color w:val="0D1220"/>
      <w:sz w:val="28"/>
      <w:szCs w:val="28"/>
    </w:rPr>
  </w:style>
  <w:style w:type="paragraph" w:styleId="Heading3">
    <w:name w:val="Heading 3"/>
    <w:basedOn w:val="Normal"/>
    <w:next w:val="Normal"/>
    <w:qFormat/>
    <w:pPr>
      <w:spacing w:after="100" w:before="200"/>
      <w:outlineLvl w:val="2"/>
    </w:pPr>
    <w:rPr>
      <w:rFonts w:ascii="Arial" w:cs="Arial" w:eastAsia="Arial" w:hAnsi="Arial"/>
      <w:b/>
      <w:bCs/>
      <w:color w:val="0D122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2026-04-20T22:07:38.410Z</dcterms:created>
  <dcterms:modified xsi:type="dcterms:W3CDTF">2026-04-20T22:07:38.411Z</dcterms:modified>
</cp:coreProperties>
</file>

<file path=docProps/custom.xml><?xml version="1.0" encoding="utf-8"?>
<Properties xmlns="http://schemas.openxmlformats.org/officeDocument/2006/custom-properties" xmlns:vt="http://schemas.openxmlformats.org/officeDocument/2006/docPropsVTypes"/>
</file>