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B8371F"/>
          <w:spacing w:val="60"/>
          <w:sz w:val="18"/>
          <w:szCs w:val="18"/>
        </w:rPr>
        <w:t xml:space="preserve">DOCUMENT 00</w:t>
      </w:r>
    </w:p>
    <w:p>
      <w:pPr>
        <w:spacing w:after="80"/>
      </w:pPr>
      <w:r>
        <w:rPr>
          <w:b/>
          <w:bCs/>
          <w:color w:val="1F2744"/>
          <w:spacing w:val="40"/>
          <w:sz w:val="22"/>
          <w:szCs w:val="22"/>
        </w:rPr>
        <w:t xml:space="preserve">THE FAMILY COURT METRIC CATALOG</w:t>
      </w:r>
    </w:p>
    <w:p>
      <w:pPr>
        <w:spacing w:after="40"/>
      </w:pPr>
      <w:r>
        <w:rPr>
          <w:b/>
          <w:bCs/>
          <w:color w:val="0D1220"/>
          <w:sz w:val="52"/>
          <w:szCs w:val="52"/>
        </w:rPr>
        <w:t xml:space="preserve">Cover Letter</w:t>
      </w:r>
    </w:p>
    <w:p>
      <w:pPr>
        <w:spacing w:after="240"/>
      </w:pPr>
      <w:r>
        <w:rPr>
          <w:b/>
          <w:bCs/>
          <w:color w:val="0D1220"/>
          <w:sz w:val="52"/>
          <w:szCs w:val="52"/>
        </w:rPr>
        <w:t xml:space="preserve">&amp; Executive Summary</w:t>
      </w:r>
    </w:p>
    <w:p>
      <w:pPr>
        <w:spacing w:after="400"/>
      </w:pPr>
      <w:r>
        <w:rPr>
          <w:color w:val="1F2744"/>
          <w:sz w:val="26"/>
          <w:szCs w:val="26"/>
        </w:rPr>
        <w:t xml:space="preserve">Introducing the Family Court Metric Catalog to the Missouri Office of State Courts Administrator.</w:t>
      </w:r>
    </w:p>
    <w:p>
      <w:pPr>
        <w:pBdr>
          <w:bottom w:val="single" w:color="0D1220" w:sz="6" w:space="1"/>
        </w:pBdr>
        <w:spacing w:after="120" w:before="120"/>
      </w:pPr>
      <w:r>
        <w:t xml:space="preserve"/>
      </w:r>
    </w:p>
    <w:p>
      <w:pPr>
        <w:spacing w:after="60" w:before="200"/>
      </w:pPr>
      <w:r>
        <w:rPr>
          <w:b/>
          <w:bCs/>
          <w:color w:val="555046"/>
          <w:spacing w:val="40"/>
          <w:sz w:val="16"/>
          <w:szCs w:val="16"/>
        </w:rPr>
        <w:t xml:space="preserve">PREPARED FOR</w:t>
      </w:r>
    </w:p>
    <w:p>
      <w:pPr>
        <w:spacing w:after="120"/>
      </w:pPr>
      <w:r>
        <w:rPr>
          <w:color w:val="0D1220"/>
          <w:sz w:val="24"/>
          <w:szCs w:val="24"/>
        </w:rPr>
        <w:t xml:space="preserve">Missouri Office of State Courts Administrator</w:t>
      </w:r>
    </w:p>
    <w:p>
      <w:pPr>
        <w:spacing w:after="120"/>
      </w:pPr>
      <w:r>
        <w:rPr>
          <w:color w:val="1F2744"/>
          <w:sz w:val="20"/>
          <w:szCs w:val="20"/>
        </w:rPr>
        <w:t xml:space="preserve">Attention: Research and Statistics Division</w:t>
      </w:r>
    </w:p>
    <w:p>
      <w:pPr>
        <w:spacing w:before="400"/>
      </w:pPr>
      <w:r>
        <w:rPr>
          <w:b/>
          <w:bCs/>
          <w:color w:val="555046"/>
          <w:spacing w:val="30"/>
          <w:sz w:val="18"/>
          <w:szCs w:val="18"/>
        </w:rPr>
        <w:t xml:space="preserve">Missouri Pilot · Version 0.3 · 2026</w:t>
      </w:r>
    </w:p>
    <w:p>
      <w:pPr>
        <w:spacing w:after="40"/>
      </w:pPr>
      <w:r>
        <w:rPr>
          <w:color w:val="555046"/>
          <w:sz w:val="18"/>
          <w:szCs w:val="18"/>
        </w:rPr>
        <w:t xml:space="preserve">A CoTrackPro Civic Publication</w:t>
      </w:r>
    </w:p>
    <w:p>
      <w:r>
        <w:br w:type="page"/>
      </w:r>
    </w:p>
    <w:p>
      <w:pPr>
        <w:spacing w:after="40" w:before="240"/>
      </w:pPr>
      <w:r>
        <w:rPr>
          <w:b/>
          <w:bCs/>
          <w:color w:val="B8371F"/>
          <w:spacing w:val="40"/>
          <w:sz w:val="18"/>
          <w:szCs w:val="18"/>
        </w:rPr>
        <w:t xml:space="preserve">COVER LETTER</w:t>
      </w:r>
    </w:p>
    <w:p>
      <w:pPr>
        <w:pStyle w:val="Heading1"/>
      </w:pPr>
      <w:r>
        <w:t xml:space="preserve">An Invitation to Partnership</w:t>
      </w:r>
    </w:p>
    <w:p>
      <w:pPr>
        <w:spacing w:after="160"/>
      </w:pPr>
      <w:r>
        <w:t xml:space="preserve">Dear OSCA Team,</w:t>
      </w:r>
    </w:p>
    <w:p>
      <w:pPr>
        <w:spacing w:after="160"/>
      </w:pPr>
      <w:r>
        <w:t xml:space="preserve">The Family Court Metric Catalog is a civic-infrastructure proposal for how Missouri can become the first state to publish a coherent, methodologically defensible set of family court performance and outcome metrics — and to do so without compromising child safety, judicial independence, or the privacy of parties.</w:t>
      </w:r>
    </w:p>
    <w:p>
      <w:pPr>
        <w:spacing w:after="160"/>
      </w:pPr>
      <w:r>
        <w:t xml:space="preserve">This binder contains twenty documents designed to be read in the order you choose. The shortest path to understanding the proposal is Document 01 (Framework Overview) and Document 06 (OSCA Data-Sharing MOU). The shortest path to evaluating whether it would work is Document 11 (Technical Architecture) and Document 12 (Privacy Pipeline). The shortest path to understanding why Missouri should go first is Document 04 (Pilot County Selection).</w:t>
      </w:r>
    </w:p>
    <w:p>
      <w:pPr>
        <w:spacing w:after="160"/>
      </w:pPr>
      <w:r>
        <w:t xml:space="preserve">We are not asking OSCA to endorse publication of any metric today. We are asking for an exploratory conversation about whether the framework described here could, with OSCA's input and governance, reduce duplicate work for your Research and Statistics Division while surfacing signals that help Missouri's family courts work better for children and families.</w:t>
      </w:r>
    </w:p>
    <w:p>
      <w:pPr>
        <w:spacing w:after="160"/>
      </w:pPr>
      <w:r>
        <w:t xml:space="preserve">Every metric in this catalog passes through a methodology board before publication. Every publication carries confidence intervals, sample sizes, and the privacy floor that produced it. Every aggregation respects statutory protections for protected parties, particularly survivors of domestic violence. Nothing is published at individual-judge, individual-attorney, or individual-party level.</w:t>
      </w:r>
    </w:p>
    <w:p>
      <w:pPr>
        <w:spacing w:after="160"/>
      </w:pPr>
      <w:r>
        <w:t xml:space="preserve">We welcome your questions, your objections, and the changes this proposal needs to become usable in Missouri.</w:t>
      </w:r>
    </w:p>
    <w:p>
      <w:pPr>
        <w:spacing w:after="160"/>
      </w:pPr>
      <w:r>
        <w:t xml:space="preserve">Respectfully,</w:t>
      </w:r>
    </w:p>
    <w:p>
      <w:pPr>
        <w:spacing w:after="160"/>
      </w:pPr>
      <w:r>
        <w:t xml:space="preserve">Doug Devitre</w:t>
      </w:r>
    </w:p>
    <w:p>
      <w:pPr>
        <w:spacing w:after="160"/>
      </w:pPr>
      <w:r>
        <w:t xml:space="preserve">Founder, CoTrackPro</w:t>
      </w:r>
    </w:p>
    <w:p>
      <w:pPr>
        <w:spacing w:after="160"/>
      </w:pPr>
      <w:r>
        <w:t xml:space="preserve">St. Louis, Missouri</w:t>
      </w:r>
    </w:p>
    <w:p>
      <w:r>
        <w:br w:type="page"/>
      </w:r>
    </w:p>
    <w:p>
      <w:pPr>
        <w:spacing w:after="40" w:before="240"/>
      </w:pPr>
      <w:r>
        <w:rPr>
          <w:b/>
          <w:bCs/>
          <w:color w:val="B8371F"/>
          <w:spacing w:val="40"/>
          <w:sz w:val="18"/>
          <w:szCs w:val="18"/>
        </w:rPr>
        <w:t xml:space="preserve">EXECUTIVE SUMMARY</w:t>
      </w:r>
    </w:p>
    <w:p>
      <w:pPr>
        <w:pStyle w:val="Heading1"/>
      </w:pPr>
      <w:r>
        <w:t xml:space="preserve">The Problem, The Framework, The Ask</w:t>
      </w:r>
    </w:p>
    <w:p>
      <w:pPr>
        <w:pStyle w:val="Heading2"/>
      </w:pPr>
      <w:r>
        <w:t xml:space="preserve">The Problem</w:t>
      </w:r>
    </w:p>
    <w:p>
      <w:pPr>
        <w:spacing w:after="160"/>
      </w:pPr>
      <w:r>
        <w:t xml:space="preserve">Missouri's family courts produce throughput data — filings, dispositions, clearance rates — but almost no data about outcomes, compliance, durability, or child experience. Pro se parents cannot benchmark their expectations. Attorneys cannot calibrate advice. Legislators cannot measure reform. Researchers cannot study what works. Families navigate a system whose performance is largely invisible even to the people operating it.</w:t>
      </w:r>
    </w:p>
    <w:p>
      <w:pPr>
        <w:pStyle w:val="Heading2"/>
      </w:pPr>
      <w:r>
        <w:t xml:space="preserve">The Framework</w:t>
      </w:r>
    </w:p>
    <w:p>
      <w:pPr>
        <w:spacing w:after="160"/>
      </w:pPr>
      <w:r>
        <w:t xml:space="preserve">The Family Court Metric Catalog organizes 72 metrics into three visibility layers and four disclosure tiers. The 24 "Visible" metrics are publishable today; most are partially reported already. The 23 "Hidden" metrics exist in fragmented form and become publishable with governance. The 25 "Missing" metrics describe the truth layer — parenting-time compliance, child contact gaps, conflict intensity — and require new user-generated data infrastructure.</w:t>
      </w:r>
    </w:p>
    <w:p>
      <w:pPr>
        <w:spacing w:after="160"/>
      </w:pPr>
      <w:r>
        <w:t xml:space="preserve">Each metric is tagged with a Disclosure Tier: Tier A (Public aggregate), Tier B (Oversight/DUA), Tier C (User-Owned), Tier D (Never Disclosed). This creates a rigorous architecture for what can be shown to whom and under what conditions.</w:t>
      </w:r>
    </w:p>
    <w:p>
      <w:pPr>
        <w:pStyle w:val="Heading2"/>
      </w:pPr>
      <w:r>
        <w:t xml:space="preserve">The Ask</w:t>
      </w:r>
    </w:p>
    <w:p>
      <w:pPr>
        <w:spacing w:after="160"/>
      </w:pPr>
      <w:r>
        <w:t xml:space="preserve">A three-county, 36-month Missouri pilot with a total program cost of $1,454,510 over three years. Pilot counties are St. Louis, Greene, and Boone — selected for jurisdictional diversity (urban, regional, university town). The pilot produces Tier A public dashboards, a single Tier C metric (parenting time compliance) from opted-in CoTrackPro users, and Tier B research partnerships with Mizzou Law, Wash U, and SLU.</w:t>
      </w:r>
    </w:p>
    <w:p>
      <w:pPr>
        <w:spacing w:after="160"/>
      </w:pPr>
      <w:r>
        <w:t xml:space="preserve">OSCA's role in the pilot is defined by a formal Memorandum of Understanding (see Document 06) and is governed by a Methodology Board with stakeholder-balanced seats (see Document 07). No judge-level or party-level data leaves OSCA under this pilot. All publication passes through a versioned, auditable methodology pipeline.</w:t>
      </w:r>
    </w:p>
    <w:p>
      <w:pPr>
        <w:pStyle w:val="Heading2"/>
      </w:pPr>
      <w:r>
        <w:t xml:space="preserve">Why Now</w:t>
      </w:r>
    </w:p>
    <w:p>
      <w:pPr>
        <w:spacing w:after="160"/>
      </w:pPr>
      <w:r>
        <w:t xml:space="preserve">Missouri has the right ingredients: a centralized OSCA, three diverse pilot counties within a half-day's drive, a cooperative Missouri Bar Family Law Section, and three active law-school research partners. Other states are watching. The first mover becomes the reference implementation.</w:t>
      </w:r>
    </w:p>
    <w:p>
      <w:pPr>
        <w:pStyle w:val="Heading2"/>
      </w:pPr>
      <w:r>
        <w:t xml:space="preserve">What We Are Not Asking For</w:t>
      </w:r>
    </w:p>
    <w:p>
      <w:pPr>
        <w:pStyle w:val="ListParagraph"/>
        <w:numPr>
          <w:ilvl w:val="0"/>
          <w:numId w:val="2"/>
        </w:numPr>
        <w:spacing w:after="80"/>
      </w:pPr>
      <w:r>
        <w:t xml:space="preserve">We are not asking for any new statutory authority before the pilot begins. The pilot operates under existing OSCA research authority and voluntary user opt-in.</w:t>
      </w:r>
    </w:p>
    <w:p>
      <w:pPr>
        <w:pStyle w:val="ListParagraph"/>
        <w:numPr>
          <w:ilvl w:val="0"/>
          <w:numId w:val="2"/>
        </w:numPr>
        <w:spacing w:after="80"/>
      </w:pPr>
      <w:r>
        <w:t xml:space="preserve">We are not asking OSCA to publish any judge-level, attorney-level, or individual-party data.</w:t>
      </w:r>
    </w:p>
    <w:p>
      <w:pPr>
        <w:pStyle w:val="ListParagraph"/>
        <w:numPr>
          <w:ilvl w:val="0"/>
          <w:numId w:val="2"/>
        </w:numPr>
        <w:spacing w:after="80"/>
      </w:pPr>
      <w:r>
        <w:t xml:space="preserve">We are not asking for financial support. Funding comes from a blended stack of philanthropic, research, and modest subscription sources (see Document 13).</w:t>
      </w:r>
    </w:p>
    <w:p>
      <w:pPr>
        <w:pStyle w:val="ListParagraph"/>
        <w:numPr>
          <w:ilvl w:val="0"/>
          <w:numId w:val="2"/>
        </w:numPr>
        <w:spacing w:after="80"/>
      </w:pPr>
      <w:r>
        <w:t xml:space="preserve">We are not asking for exclusivity. If this framework works, it belongs to the field.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220" w:sz="6" w:space="4"/>
      </w:pBdr>
      <w:tabs>
        <w:tab w:val="center" w:pos="4680"/>
        <w:tab w:val="right" w:pos="9026"/>
      </w:tabs>
    </w:pPr>
    <w:r>
      <w:rPr>
        <w:color w:val="555046"/>
        <w:sz w:val="16"/>
        <w:szCs w:val="16"/>
      </w:rPr>
      <w:t xml:space="preserve">A CoTrackPro Civic Publication</w:t>
    </w:r>
    <w:r>
      <w:t xml:space="preserve">	</w:t>
    </w:r>
    <w:r>
      <w:rPr>
        <w:color w:val="55504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555046"/>
        <w:sz w:val="16"/>
        <w:szCs w:val="16"/>
      </w:rPr>
      <w:t xml:space="preserve">v0.3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220" w:sz="6" w:space="4"/>
      </w:pBdr>
      <w:tabs>
        <w:tab w:val="right" w:pos="9026"/>
      </w:tabs>
    </w:pPr>
    <w:r>
      <w:rPr>
        <w:b/>
        <w:bCs/>
        <w:color w:val="0D1220"/>
        <w:spacing w:val="30"/>
        <w:sz w:val="16"/>
        <w:szCs w:val="16"/>
      </w:rPr>
      <w:t xml:space="preserve">FAMILY COURT METRIC CATALOG</w:t>
    </w:r>
    <w:r>
      <w:t xml:space="preserve">	</w:t>
    </w:r>
    <w:r>
      <w:rPr>
        <w:color w:val="555046"/>
        <w:spacing w:val="20"/>
        <w:sz w:val="16"/>
        <w:szCs w:val="16"/>
      </w:rPr>
      <w:t xml:space="preserve">DOC 00 · COVER LETTER · EXEC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2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D122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2026-04-20T23:18:42.273Z</dcterms:created>
  <dcterms:modified xsi:type="dcterms:W3CDTF">2026-04-20T23:18:42.274Z</dcterms:modified>
</cp:coreProperties>
</file>

<file path=docProps/custom.xml><?xml version="1.0" encoding="utf-8"?>
<Properties xmlns="http://schemas.openxmlformats.org/officeDocument/2006/custom-properties" xmlns:vt="http://schemas.openxmlformats.org/officeDocument/2006/docPropsVTypes"/>
</file>