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CC-05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Platform Design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Principles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Decisions CoTrackPro and similar platforms must make about product behavior in coercive-control contexts. Surfaced as open questions with technical recommendations; final answers require expert review.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CoTrackPro Engineering · Product · Clinical Advisors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pBdr>
          <w:left w:val="single" w:color="B8371F" w:sz="24" w:space="12"/>
        </w:pBdr>
        <w:shd w:fill="FCEBEB" w:val="clear"/>
        <w:spacing w:after="240" w:before="240"/>
        <w:ind w:left="360" w:right="240"/>
      </w:pPr>
      <w:r>
        <w:rPr>
          <w:b/>
          <w:bCs/>
          <w:color w:val="B8371F"/>
          <w:spacing w:val="20"/>
          <w:sz w:val="22"/>
          <w:szCs w:val="22"/>
        </w:rPr>
        <w:t xml:space="preserve">DRAFT FOR EXPERT REVIEW. </w:t>
      </w:r>
      <w:r>
        <w:rPr>
          <w:color w:val="0D1220"/>
          <w:sz w:val="22"/>
          <w:szCs w:val="22"/>
        </w:rPr>
        <w:t xml:space="preserve">Prepared by a product author who is not a coercive-control clinician or survivor advocate. Requires MOCADSV/clinician/survivor-led review before operational adoption.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WHY THIS DOCUMENT</w:t>
      </w:r>
    </w:p>
    <w:p>
      <w:pPr>
        <w:pStyle w:val="Heading1"/>
      </w:pPr>
      <w:r>
        <w:t xml:space="preserve">Products Can Cause Harm</w:t>
      </w:r>
    </w:p>
    <w:p>
      <w:pPr>
        <w:spacing w:after="160"/>
      </w:pPr>
      <w:r>
        <w:t xml:space="preserve">CoTrackPro and similar documentation platforms are used by both targeted and controlling parents. The same features that help a targeted parent document a pattern for their own safety can help a controlling parent surveil their target or build pretextual records. The same notifications that keep a cooperative co-parent informed can become tools for harassment or for establishing false-compliance paper trails.</w:t>
      </w:r>
    </w:p>
    <w:p>
      <w:pPr>
        <w:spacing w:after="160"/>
      </w:pPr>
      <w:r>
        <w:t xml:space="preserve">This document does not propose a finished product design. It surfaces the decisions Doug (and eventual clinical and survivor-advocacy partners) must make together. Each decision is framed as options with tradeoffs, a technical recommendation from a product-engineering perspective, and an explicit acknowledgment that the product author is not the right person to decide unilaterally.</w:t>
      </w:r>
    </w:p>
    <w:p>
      <w:pPr>
        <w:spacing w:after="160"/>
      </w:pPr>
      <w:r>
        <w:t xml:space="preserve">The decisions are grouped into six areas: detection, behavior-on-detection, user-facing labeling, cross-user protections, data retention, and incident response.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AREA 1</w:t>
      </w:r>
    </w:p>
    <w:p>
      <w:pPr>
        <w:pStyle w:val="Heading1"/>
      </w:pPr>
      <w:r>
        <w:t xml:space="preserve">Detection</w:t>
      </w:r>
    </w:p>
    <w:p>
      <w:pPr>
        <w:spacing w:after="160"/>
      </w:pPr>
      <w:r>
        <w:t xml:space="preserve">How does the product become aware that a coercive-control pattern may be present?</w:t>
      </w:r>
    </w:p>
    <w:p>
      <w:pPr>
        <w:pStyle w:val="Heading3"/>
      </w:pPr>
      <w:r>
        <w:t xml:space="preserve">1.1 Proactive vs. passive screening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Proactive — </w:t>
      </w:r>
      <w:r>
        <w:rPr>
          <w:sz w:val="20"/>
          <w:szCs w:val="20"/>
        </w:rPr>
        <w:t xml:space="preserve">Screening invitation is surfaced at account creation and at documentation-heavy moments. Every user is actively offered the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Passive — </w:t>
      </w:r>
      <w:r>
        <w:rPr>
          <w:sz w:val="20"/>
          <w:szCs w:val="20"/>
        </w:rPr>
        <w:t xml:space="preserve">Screening available from settings, never surfaced in-flow. User must find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Context-triggered — </w:t>
      </w:r>
      <w:r>
        <w:rPr>
          <w:sz w:val="20"/>
          <w:szCs w:val="20"/>
        </w:rPr>
        <w:t xml:space="preserve">Screening surfaced when specific product signals (rapid incident-log growth, specific free-text keywords, emergency-motion-related documentation) suggest it could be useful.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proactive screening at account creation with a low-pressure "skip for now" option, plus context-triggered re-offers at documentation moments. Passive-only risks missing users in active unsafe situations who would not think to seek it out.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1.2 Inferential detection from behavior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None — </w:t>
      </w:r>
      <w:r>
        <w:rPr>
          <w:sz w:val="20"/>
          <w:szCs w:val="20"/>
        </w:rPr>
        <w:t xml:space="preserve">Product never attempts to infer CC patterns from user behavior; screening is the only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Internal-only — </w:t>
      </w:r>
      <w:r>
        <w:rPr>
          <w:sz w:val="20"/>
          <w:szCs w:val="20"/>
        </w:rPr>
        <w:t xml:space="preserve">Product computes inferential signals internally to inform operational routing (e.g., routing a likely-Track-D case to clinical review) but never surfaces these signals to the user or anyone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User-visible — </w:t>
      </w:r>
      <w:r>
        <w:rPr>
          <w:sz w:val="20"/>
          <w:szCs w:val="20"/>
        </w:rPr>
        <w:t xml:space="preserve">Product surfaces inferential signals to the user as suggestions ("your documentation pattern is consistent with patterns seen in…").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internal-only inferential detection with strict operational purpose limits. User-visible inferential labeling is dangerous in both directions: a false positive told to a controlling user creates harm; a false negative told to a targeted user offers false reassurance.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AREA 2</w:t>
      </w:r>
    </w:p>
    <w:p>
      <w:pPr>
        <w:pStyle w:val="Heading1"/>
      </w:pPr>
      <w:r>
        <w:t xml:space="preserve">Behavior on Detection</w:t>
      </w:r>
    </w:p>
    <w:p>
      <w:pPr>
        <w:spacing w:after="160"/>
      </w:pPr>
      <w:r>
        <w:t xml:space="preserve">When the product believes or is informed that a coercive-control pattern may be present, what does the product do?</w:t>
      </w:r>
    </w:p>
    <w:p>
      <w:pPr>
        <w:pStyle w:val="Heading3"/>
      </w:pPr>
      <w:r>
        <w:t xml:space="preserve">2.1 Track B user — product adjustments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None — </w:t>
      </w:r>
      <w:r>
        <w:rPr>
          <w:sz w:val="20"/>
          <w:szCs w:val="20"/>
        </w:rPr>
        <w:t xml:space="preserve">Track assignment routes aggregate data but does not change product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Supportive — </w:t>
      </w:r>
      <w:r>
        <w:rPr>
          <w:sz w:val="20"/>
          <w:szCs w:val="20"/>
        </w:rPr>
        <w:t xml:space="preserve">Product surfaces safety-planning resources, documentation-best-practice guidance, and quick-exit UI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Protective — </w:t>
      </w:r>
      <w:r>
        <w:rPr>
          <w:sz w:val="20"/>
          <w:szCs w:val="20"/>
        </w:rPr>
        <w:t xml:space="preserve">Product defaults to E2E encryption on all messaging, enforces stricter screenshot-detection, limits account-sharing affordances, and adds device-safety checks.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supportive + protective together. A Track B user benefits materially from both safety-planning access and architectural protections. Neither imposes burden on users who decline the protections.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2.2 Track C user — product response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Notify — </w:t>
      </w:r>
      <w:r>
        <w:rPr>
          <w:sz w:val="20"/>
          <w:szCs w:val="20"/>
        </w:rPr>
        <w:t xml:space="preserve">Product informs the user their responses suggest controlling patterns and provides batterer-intervention program information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Silent route — </w:t>
      </w:r>
      <w:r>
        <w:rPr>
          <w:sz w:val="20"/>
          <w:szCs w:val="20"/>
        </w:rPr>
        <w:t xml:space="preserve">Product does not inform the user of track assignment. Continues all legitimate documentation features. Offers generic "healthy co-parenting" resources contextually.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Restrict — </w:t>
      </w:r>
      <w:r>
        <w:rPr>
          <w:sz w:val="20"/>
          <w:szCs w:val="20"/>
        </w:rPr>
        <w:t xml:space="preserve">Product restricts specific features that could be weaponized (e.g., disables automated-messaging that could become harassment).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silent route, with specific feature adjustments that reduce harassment potential without informing the user why. Notify is dangerous: telling a controlling user they have been "identified" typically escalates danger to the targeted user. Restrict without notification prevents misuse without provoking escalation.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2.3 Track D user — product response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Proceed as Track A — </w:t>
      </w:r>
      <w:r>
        <w:rPr>
          <w:sz w:val="20"/>
          <w:szCs w:val="20"/>
        </w:rPr>
        <w:t xml:space="preserve">Indeterminate becomes default, with re-screening offered periodically.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Clinical referral — </w:t>
      </w:r>
      <w:r>
        <w:rPr>
          <w:sz w:val="20"/>
          <w:szCs w:val="20"/>
        </w:rPr>
        <w:t xml:space="preserve">Product offers connection to clinical assessment (via partnered clinicians) before determining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Quarantine — </w:t>
      </w:r>
      <w:r>
        <w:rPr>
          <w:sz w:val="20"/>
          <w:szCs w:val="20"/>
        </w:rPr>
        <w:t xml:space="preserve">User's data held in a quarantine partition; no aggregate contribution; clinical-referral offered.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a hybrid: proceed as Track A for general product use (quarantine restricts legitimate use too much), quarantine only the aggregate-contribution pipeline, and surface clinical-referral resources in a context-appropriate way.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AREA 3</w:t>
      </w:r>
    </w:p>
    <w:p>
      <w:pPr>
        <w:pStyle w:val="Heading1"/>
      </w:pPr>
      <w:r>
        <w:t xml:space="preserve">User-Facing Labeling</w:t>
      </w:r>
    </w:p>
    <w:p>
      <w:pPr>
        <w:spacing w:after="160"/>
      </w:pPr>
      <w:r>
        <w:t xml:space="preserve">What does the user see about their own track assignment and the product's behavior around it?</w:t>
      </w:r>
    </w:p>
    <w:p>
      <w:pPr>
        <w:pStyle w:val="Heading3"/>
      </w:pPr>
      <w:r>
        <w:t xml:space="preserve">3.1 Showing track assignment to the user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Full — </w:t>
      </w:r>
      <w:r>
        <w:rPr>
          <w:sz w:val="20"/>
          <w:szCs w:val="20"/>
        </w:rPr>
        <w:t xml:space="preserve">User sees their track assignment and the basis for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Outcome only — </w:t>
      </w:r>
      <w:r>
        <w:rPr>
          <w:sz w:val="20"/>
          <w:szCs w:val="20"/>
        </w:rPr>
        <w:t xml:space="preserve">User sees that the product has adjusted to their context, without seeing a "track"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Invisible — </w:t>
      </w:r>
      <w:r>
        <w:rPr>
          <w:sz w:val="20"/>
          <w:szCs w:val="20"/>
        </w:rPr>
        <w:t xml:space="preserve">User sees no change; product behavior is adjusted silently.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"outcome only." Telling a Track B user they are in Track B implies a clinical diagnosis the product cannot make; hiding everything prevents the user from understanding why the product is behaving differently. "We have adjusted the platform for your situation — learn more" is the right middle.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3.2 Language used when describing CC-informed features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Clinical — </w:t>
      </w:r>
      <w:r>
        <w:rPr>
          <w:sz w:val="20"/>
          <w:szCs w:val="20"/>
        </w:rPr>
        <w:t xml:space="preserve">"Coercive control," "domestic abuse," "intimate partner violence" used plainly in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Safety-framed — </w:t>
      </w:r>
      <w:r>
        <w:rPr>
          <w:sz w:val="20"/>
          <w:szCs w:val="20"/>
        </w:rPr>
        <w:t xml:space="preserve">"Safety planning," "extra privacy," "when relationships feel unsafe" language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Minimal — </w:t>
      </w:r>
      <w:r>
        <w:rPr>
          <w:sz w:val="20"/>
          <w:szCs w:val="20"/>
        </w:rPr>
        <w:t xml:space="preserve">No explicit framing; features are simply present and self-explanatory.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safety-framed as primary, with clinical terms available in longer-form help content for users who want them. Clinical language in primary UI is alarming to users in unsafe situations whose controlling partner may see the screen.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AREA 4</w:t>
      </w:r>
    </w:p>
    <w:p>
      <w:pPr>
        <w:pStyle w:val="Heading1"/>
      </w:pPr>
      <w:r>
        <w:t xml:space="preserve">Cross-User Protections</w:t>
      </w:r>
    </w:p>
    <w:p>
      <w:pPr>
        <w:spacing w:after="160"/>
      </w:pPr>
      <w:r>
        <w:t xml:space="preserve">How does the product handle the fact that both users on a case may be on the same platform, with opposite tracks?</w:t>
      </w:r>
    </w:p>
    <w:p>
      <w:pPr>
        <w:pStyle w:val="Heading3"/>
      </w:pPr>
      <w:r>
        <w:t xml:space="preserve">4.1 Information leakage between accounts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Full isolation — </w:t>
      </w:r>
      <w:r>
        <w:rPr>
          <w:sz w:val="20"/>
          <w:szCs w:val="20"/>
        </w:rPr>
        <w:t xml:space="preserve">No metadata, timing data, or feature-use data leaks between co-parent accounts under any circumstance.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Feature minimum — </w:t>
      </w:r>
      <w:r>
        <w:rPr>
          <w:sz w:val="20"/>
          <w:szCs w:val="20"/>
        </w:rPr>
        <w:t xml:space="preserve">Co-parent accounts see minimum necessary operational data (shared schedule, agreed-upon communications) but no behavioral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Transparency — </w:t>
      </w:r>
      <w:r>
        <w:rPr>
          <w:sz w:val="20"/>
          <w:szCs w:val="20"/>
        </w:rPr>
        <w:t xml:space="preserve">Accounts see what the other has documented about shared events.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full isolation as the default, upgradable to feature minimum only with both parties' affirmative opt-in. Transparency is dangerous when one user is Track C; defaults to giving the controlling user more surveillance surface.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4.2 Notifications and timing inferences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Rich — </w:t>
      </w:r>
      <w:r>
        <w:rPr>
          <w:sz w:val="20"/>
          <w:szCs w:val="20"/>
        </w:rPr>
        <w:t xml:space="preserve">Read-receipts, "last active at" timestamps, notification-delivery confirmations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Sparse — </w:t>
      </w:r>
      <w:r>
        <w:rPr>
          <w:sz w:val="20"/>
          <w:szCs w:val="20"/>
        </w:rPr>
        <w:t xml:space="preserve">Only minimum-necessary delivery confirmations. No "last active" data surfaced.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Bilateral-only — </w:t>
      </w:r>
      <w:r>
        <w:rPr>
          <w:sz w:val="20"/>
          <w:szCs w:val="20"/>
        </w:rPr>
        <w:t xml:space="preserve">Sparse by default, rich only between mutually-opted-in co-parents who both consent.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sparse by default. Timing metadata is a documented coercive-control surveillance vector. Richness is a minor convenience that does not justify the harm potential.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AREA 5</w:t>
      </w:r>
    </w:p>
    <w:p>
      <w:pPr>
        <w:pStyle w:val="Heading1"/>
      </w:pPr>
      <w:r>
        <w:t xml:space="preserve">Data Retention</w:t>
      </w:r>
    </w:p>
    <w:p>
      <w:pPr>
        <w:spacing w:after="160"/>
      </w:pPr>
      <w:r>
        <w:t xml:space="preserve">What the product remembers, and for how long.</w:t>
      </w:r>
    </w:p>
    <w:p>
      <w:pPr>
        <w:pStyle w:val="Heading3"/>
      </w:pPr>
      <w:r>
        <w:t xml:space="preserve">5.1 Screening response retention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Permanent — </w:t>
      </w:r>
      <w:r>
        <w:rPr>
          <w:sz w:val="20"/>
          <w:szCs w:val="20"/>
        </w:rPr>
        <w:t xml:space="preserve">Screening responses retained indefinitely for longitudinal research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Short-lived — </w:t>
      </w:r>
      <w:r>
        <w:rPr>
          <w:sz w:val="20"/>
          <w:szCs w:val="20"/>
        </w:rPr>
        <w:t xml:space="preserve">Responses retained only long enough for re-screening validity; destroyed after 180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User-controlled — </w:t>
      </w:r>
      <w:r>
        <w:rPr>
          <w:sz w:val="20"/>
          <w:szCs w:val="20"/>
        </w:rPr>
        <w:t xml:space="preserve">User chooses retention, with short-lived default.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short-lived as default, user-controlled where operationally feasible. The value of longitudinal retention is real but does not outweigh the risk of accumulated personal data that could be compelled or compromised.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5.2 Cross-device and backup retention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Cloud-synced — </w:t>
      </w:r>
      <w:r>
        <w:rPr>
          <w:sz w:val="20"/>
          <w:szCs w:val="20"/>
        </w:rPr>
        <w:t xml:space="preserve">Platform syncs user data across devices for convenience.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Device-local default — </w:t>
      </w:r>
      <w:r>
        <w:rPr>
          <w:sz w:val="20"/>
          <w:szCs w:val="20"/>
        </w:rPr>
        <w:t xml:space="preserve">Sensitive data (screening, safety notes) stays on origin device unless user explicitly enables cross-device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User-encrypted sync — </w:t>
      </w:r>
      <w:r>
        <w:rPr>
          <w:sz w:val="20"/>
          <w:szCs w:val="20"/>
        </w:rPr>
        <w:t xml:space="preserve">Cross-device sync only via user-key-encrypted pipeline that the platform cannot read.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device-local as default, user-encrypted sync as upgrade. Cloud-synced convenience creates subpoena risk and compromise risk that outweighs convenience for users in unsafe situations.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AREA 6</w:t>
      </w:r>
    </w:p>
    <w:p>
      <w:pPr>
        <w:pStyle w:val="Heading1"/>
      </w:pPr>
      <w:r>
        <w:t xml:space="preserve">Incident Response</w:t>
      </w:r>
    </w:p>
    <w:p>
      <w:pPr>
        <w:spacing w:after="160"/>
      </w:pPr>
      <w:r>
        <w:t xml:space="preserve">What happens when specific high-risk signals appear.</w:t>
      </w:r>
    </w:p>
    <w:p>
      <w:pPr>
        <w:pStyle w:val="Heading3"/>
      </w:pPr>
      <w:r>
        <w:t xml:space="preserve">6.1 Lethality indicators in self-screening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Crisis line resource — </w:t>
      </w:r>
      <w:r>
        <w:rPr>
          <w:sz w:val="20"/>
          <w:szCs w:val="20"/>
        </w:rPr>
        <w:t xml:space="preserve">User is shown a crisis-line resource immediately and can choose to contact on their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Advocacy partner outreach — </w:t>
      </w:r>
      <w:r>
        <w:rPr>
          <w:sz w:val="20"/>
          <w:szCs w:val="20"/>
        </w:rPr>
        <w:t xml:space="preserve">Partnered advocacy organization is routed an anonymized alert and offers outreach (consent-based).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Mandatory referral — </w:t>
      </w:r>
      <w:r>
        <w:rPr>
          <w:sz w:val="20"/>
          <w:szCs w:val="20"/>
        </w:rPr>
        <w:t xml:space="preserve">Platform makes a report to specified authorities regardless of user consent.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crisis-line resource as baseline. Advocacy-partner outreach as an opt-in enhancement. Never mandatory non-consensual referral; survivor-advocacy best practice explicitly opposes this as counterproductive. Requires formal MOU with Missouri-licensed advocacy partner before any outreach feature ships.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pStyle w:val="Heading3"/>
      </w:pPr>
      <w:r>
        <w:t xml:space="preserve">6.2 Child lethality indicators</w:t>
      </w:r>
    </w:p>
    <w:p>
      <w:pPr>
        <w:spacing w:after="40" w:before="40"/>
      </w:pPr>
      <w:r>
        <w:rPr>
          <w:b/>
          <w:bCs/>
          <w:color w:val="B8371F"/>
          <w:spacing w:val="40"/>
          <w:sz w:val="16"/>
          <w:szCs w:val="16"/>
        </w:rPr>
        <w:t xml:space="preserve">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Follow user lethality policy — </w:t>
      </w:r>
      <w:r>
        <w:rPr>
          <w:sz w:val="20"/>
          <w:szCs w:val="20"/>
        </w:rPr>
        <w:t xml:space="preserve">Same as 6.1.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Specified mandatory pathway — </w:t>
      </w:r>
      <w:r>
        <w:rPr>
          <w:sz w:val="20"/>
          <w:szCs w:val="20"/>
        </w:rPr>
        <w:t xml:space="preserve">Specific, narrowly-defined indicators trigger a referral pathway designed with Missouri mandated-reporter law and clinical advisors.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Clinical-partner only — </w:t>
      </w:r>
      <w:r>
        <w:rPr>
          <w:sz w:val="20"/>
          <w:szCs w:val="20"/>
        </w:rPr>
        <w:t xml:space="preserve">Indicators surface only in clinician-administered screenings where the clinician's own mandatory-reporting obligations apply.</w:t>
      </w:r>
    </w:p>
    <w:p>
      <w:pPr>
        <w:spacing w:after="40" w:before="80"/>
      </w:pPr>
      <w:r>
        <w:rPr>
          <w:b/>
          <w:bCs/>
          <w:color w:val="B8371F"/>
          <w:spacing w:val="40"/>
          <w:sz w:val="16"/>
          <w:szCs w:val="16"/>
        </w:rPr>
        <w:t xml:space="preserve">TECHNICAL RECOMMENDATION</w:t>
      </w:r>
    </w:p>
    <w:p>
      <w:pPr>
        <w:pBdr>
          <w:left w:val="single" w:color="0D1220" w:sz="20" w:space="12"/>
        </w:pBdr>
        <w:shd w:fill="F5EFE5" w:val="clear"/>
        <w:spacing w:after="120"/>
        <w:ind w:left="360" w:right="240"/>
      </w:pPr>
      <w:r>
        <w:rPr>
          <w:color w:val="0D1220"/>
          <w:sz w:val="20"/>
          <w:szCs w:val="20"/>
        </w:rPr>
        <w:t xml:space="preserve">Recommend clinical-partner only. Imposing mandatory reporting on self-screening undermines trust and is counterproductive. Clinicians have their own professional obligations that properly handle this. Platform does not bypass or substitute for clinical judgment.</w:t>
      </w:r>
    </w:p>
    <w:p>
      <w:pPr>
        <w:pBdr>
          <w:bottom w:val="single" w:color="CCCCCC" w:sz="4" w:space="1"/>
        </w:pBdr>
        <w:spacing w:after="160" w:before="60"/>
      </w:pPr>
      <w:r>
        <w:t xml:space="preserv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REQUIRED BEFORE SHIP</w:t>
      </w:r>
    </w:p>
    <w:p>
      <w:pPr>
        <w:pStyle w:val="Heading1"/>
      </w:pPr>
      <w:r>
        <w:t xml:space="preserve">Conditions for Operational Deployment</w:t>
      </w:r>
    </w:p>
    <w:p>
      <w:pPr>
        <w:spacing w:after="160"/>
      </w:pPr>
      <w:r>
        <w:t xml:space="preserve">None of the decisions above should be finalized unilaterally. The product must not ship the coercive-control-informed features until: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formal partnership agreement with a Missouri-licensed survivor-advocacy organization (MOCADSV or equivalent) is executed.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clinical advisor with coercive-control expertise has reviewed the Screening Protocol and the product-integration decisions.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survivor-led review panel has reviewed the UI, the language choices, and the product-behavior decisions.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Missouri legal counsel has reviewed the mandated-reporter interactions, the evidentiary-shield interactions, and the data-retention policies.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lethality-response runbook is documented, tested, and reviewed by the advocacy partner.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platform-security audit specifically reviews the detection-and-response paths for misuse by controlling users.</w:t>
      </w:r>
    </w:p>
    <w:p>
      <w:pPr>
        <w:spacing w:after="160"/>
      </w:pPr>
      <w:r>
        <w:t xml:space="preserve">Until these conditions are met, the product can still add CC-informed features in private-preview or invitation-only mode for research and refinement, but not for general release.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CC-05 · PLATFORM DESIGN PRINCIPLES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2026-04-21T02:13:51.173Z</dcterms:created>
  <dcterms:modified xsi:type="dcterms:W3CDTF">2026-04-21T02:13:51.174Z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