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BCFBB" w14:textId="241FF1B0" w:rsidR="00C13A2E" w:rsidRPr="00AA480C" w:rsidRDefault="00C13A2E" w:rsidP="00C13A2E">
      <w:pPr>
        <w:spacing w:after="0"/>
        <w:rPr>
          <w:rFonts w:cstheme="minorHAnsi"/>
          <w:b/>
          <w:bCs/>
          <w:color w:val="4472C4" w:themeColor="accent1"/>
        </w:rPr>
      </w:pPr>
      <w:r w:rsidRPr="00AA480C">
        <w:rPr>
          <w:rFonts w:cstheme="minorHAnsi"/>
          <w:b/>
          <w:bCs/>
          <w:color w:val="4472C4" w:themeColor="accent1"/>
        </w:rPr>
        <w:t>1 - Departamento Societário:</w:t>
      </w:r>
    </w:p>
    <w:p w14:paraId="12ED1C97" w14:textId="77777777" w:rsidR="00C13A2E" w:rsidRPr="00AA480C" w:rsidRDefault="00C13A2E" w:rsidP="00C13A2E">
      <w:pPr>
        <w:spacing w:after="0"/>
        <w:rPr>
          <w:rFonts w:cstheme="minorHAnsi"/>
          <w:color w:val="4472C4" w:themeColor="accent1"/>
        </w:rPr>
      </w:pPr>
      <w:r w:rsidRPr="00AA480C">
        <w:rPr>
          <w:rFonts w:cstheme="minorHAnsi"/>
          <w:color w:val="4472C4" w:themeColor="accent1"/>
        </w:rPr>
        <w:t>Abertura e Alteração de CNPJ (Matriz / Filial);</w:t>
      </w:r>
    </w:p>
    <w:p w14:paraId="2D6E96A9" w14:textId="77777777" w:rsidR="00C13A2E" w:rsidRPr="00AA480C" w:rsidRDefault="00C13A2E" w:rsidP="00C13A2E">
      <w:pPr>
        <w:spacing w:after="0"/>
        <w:rPr>
          <w:rFonts w:cstheme="minorHAnsi"/>
          <w:color w:val="4472C4" w:themeColor="accent1"/>
        </w:rPr>
      </w:pPr>
      <w:r w:rsidRPr="00AA480C">
        <w:rPr>
          <w:rFonts w:cstheme="minorHAnsi"/>
          <w:color w:val="4472C4" w:themeColor="accent1"/>
        </w:rPr>
        <w:t>Elaboração e analises de contratos de terceiros;</w:t>
      </w:r>
    </w:p>
    <w:p w14:paraId="0696A804" w14:textId="77777777" w:rsidR="00C13A2E" w:rsidRPr="00AA480C" w:rsidRDefault="00C13A2E" w:rsidP="00C13A2E">
      <w:pPr>
        <w:spacing w:after="0"/>
        <w:rPr>
          <w:rFonts w:cstheme="minorHAnsi"/>
          <w:color w:val="4472C4" w:themeColor="accent1"/>
        </w:rPr>
      </w:pPr>
      <w:r w:rsidRPr="00AA480C">
        <w:rPr>
          <w:rFonts w:cstheme="minorHAnsi"/>
          <w:color w:val="4472C4" w:themeColor="accent1"/>
        </w:rPr>
        <w:t>Elaboração de Atas de Assembleias e Circulares</w:t>
      </w:r>
    </w:p>
    <w:p w14:paraId="5CB85407" w14:textId="77777777" w:rsidR="00C13A2E" w:rsidRPr="00AA480C" w:rsidRDefault="00C13A2E" w:rsidP="00C13A2E">
      <w:pPr>
        <w:spacing w:after="0"/>
        <w:rPr>
          <w:rFonts w:cstheme="minorHAnsi"/>
          <w:color w:val="4472C4" w:themeColor="accent1"/>
        </w:rPr>
      </w:pPr>
      <w:r w:rsidRPr="00AA480C">
        <w:rPr>
          <w:rFonts w:cstheme="minorHAnsi"/>
          <w:color w:val="4472C4" w:themeColor="accent1"/>
        </w:rPr>
        <w:t>Alvarás e Taxas Municipais, Estadual, Federais</w:t>
      </w:r>
    </w:p>
    <w:p w14:paraId="267C81B0" w14:textId="474C403C" w:rsidR="00C13A2E" w:rsidRPr="00AA480C" w:rsidRDefault="00C13A2E" w:rsidP="00C13A2E">
      <w:pPr>
        <w:spacing w:after="0"/>
        <w:rPr>
          <w:rFonts w:cstheme="minorHAnsi"/>
          <w:color w:val="4472C4" w:themeColor="accent1"/>
        </w:rPr>
      </w:pPr>
      <w:r w:rsidRPr="00AA480C">
        <w:rPr>
          <w:rFonts w:cstheme="minorHAnsi"/>
          <w:color w:val="4472C4" w:themeColor="accent1"/>
        </w:rPr>
        <w:t xml:space="preserve">Emissão de Certidões de </w:t>
      </w:r>
      <w:r w:rsidR="00176DEE" w:rsidRPr="00AA480C">
        <w:rPr>
          <w:rFonts w:cstheme="minorHAnsi"/>
          <w:color w:val="4472C4" w:themeColor="accent1"/>
        </w:rPr>
        <w:t>Débitos</w:t>
      </w:r>
      <w:r w:rsidRPr="00AA480C">
        <w:rPr>
          <w:rFonts w:cstheme="minorHAnsi"/>
          <w:color w:val="4472C4" w:themeColor="accent1"/>
        </w:rPr>
        <w:t xml:space="preserve"> e Regularidade</w:t>
      </w:r>
    </w:p>
    <w:p w14:paraId="1836BB40" w14:textId="77777777" w:rsidR="00AA480C" w:rsidRPr="00AA480C" w:rsidRDefault="00AA480C" w:rsidP="00C13A2E">
      <w:pPr>
        <w:spacing w:after="0"/>
        <w:rPr>
          <w:rFonts w:cstheme="minorHAnsi"/>
          <w:color w:val="4472C4" w:themeColor="accent1"/>
        </w:rPr>
      </w:pPr>
    </w:p>
    <w:p w14:paraId="32312724" w14:textId="0BDDB59E" w:rsidR="00AA480C" w:rsidRPr="00AA480C" w:rsidRDefault="00AA480C" w:rsidP="00C13A2E">
      <w:pPr>
        <w:spacing w:after="0"/>
        <w:rPr>
          <w:rFonts w:cstheme="minorHAnsi"/>
          <w:color w:val="4472C4" w:themeColor="accent1"/>
        </w:rPr>
      </w:pPr>
      <w:r w:rsidRPr="00AA480C">
        <w:rPr>
          <w:rFonts w:cstheme="minorHAnsi"/>
          <w:color w:val="4472C4" w:themeColor="accent1"/>
        </w:rPr>
        <w:t>Cuidamos de toda a burocracia para a abertura da sua empresa ou para realizar alterações de forma ágil e eficiente, seja para a matriz ou filiais. Nossa equipe especializada elabora e analisa contratos com terceiros, visando proteger seus interesses e garantir a segurança jurídica das suas relações comerciais. Preparamos toda a documentação societária necessária para as assembleias e decisões dos sócios, assegurando a formalidade e a validade legal dos atos praticados. Gerenciamos a obtenção e a renovação de alvarás e licenças, além do controle e pagamento de taxas nos âmbitos municipal, estadual e federal, evitando pendências e garantindo a regularidade operacional. Providenciamos a emissão de certidões negativas de débito e comprovantes de regularidade fiscal, documentos essenciais para diversas operações e para atestar a saúde financeira da sua empresa.</w:t>
      </w:r>
    </w:p>
    <w:p w14:paraId="1187FB0E" w14:textId="77777777" w:rsidR="00C13A2E" w:rsidRPr="00054B2D" w:rsidRDefault="00C13A2E" w:rsidP="00C13A2E">
      <w:pPr>
        <w:spacing w:after="0"/>
        <w:rPr>
          <w:rFonts w:cstheme="minorHAnsi"/>
          <w:color w:val="4472C4" w:themeColor="accent1"/>
        </w:rPr>
      </w:pPr>
    </w:p>
    <w:p w14:paraId="28B711D1" w14:textId="3F1D4352" w:rsidR="00C13A2E" w:rsidRPr="00054B2D" w:rsidRDefault="00C13A2E" w:rsidP="00C13A2E">
      <w:pPr>
        <w:spacing w:after="0"/>
        <w:rPr>
          <w:rFonts w:cstheme="minorHAnsi"/>
          <w:b/>
          <w:bCs/>
          <w:color w:val="4472C4" w:themeColor="accent1"/>
        </w:rPr>
      </w:pPr>
      <w:r w:rsidRPr="00054B2D">
        <w:rPr>
          <w:rFonts w:cstheme="minorHAnsi"/>
          <w:b/>
          <w:bCs/>
          <w:color w:val="4472C4" w:themeColor="accent1"/>
        </w:rPr>
        <w:t>2 - Departamento Pessoal:</w:t>
      </w:r>
    </w:p>
    <w:p w14:paraId="12334E94" w14:textId="77777777" w:rsidR="00C13A2E" w:rsidRPr="00054B2D" w:rsidRDefault="00C13A2E" w:rsidP="00C13A2E">
      <w:pPr>
        <w:spacing w:after="0"/>
        <w:rPr>
          <w:rFonts w:cstheme="minorHAnsi"/>
          <w:color w:val="4472C4" w:themeColor="accent1"/>
        </w:rPr>
      </w:pPr>
      <w:r w:rsidRPr="00054B2D">
        <w:rPr>
          <w:rFonts w:cstheme="minorHAnsi"/>
          <w:color w:val="4472C4" w:themeColor="accent1"/>
        </w:rPr>
        <w:t>Registros de Colaboradores e Sócios;</w:t>
      </w:r>
    </w:p>
    <w:p w14:paraId="555A3A76" w14:textId="77777777" w:rsidR="00C13A2E" w:rsidRPr="00054B2D" w:rsidRDefault="00C13A2E" w:rsidP="00C13A2E">
      <w:pPr>
        <w:spacing w:after="0"/>
        <w:rPr>
          <w:rFonts w:cstheme="minorHAnsi"/>
          <w:color w:val="4472C4" w:themeColor="accent1"/>
        </w:rPr>
      </w:pPr>
      <w:r w:rsidRPr="00054B2D">
        <w:rPr>
          <w:rFonts w:cstheme="minorHAnsi"/>
          <w:color w:val="4472C4" w:themeColor="accent1"/>
        </w:rPr>
        <w:t>Calculo Mensal, Demissões e Gestão Pessoal;</w:t>
      </w:r>
    </w:p>
    <w:p w14:paraId="0181B1A3" w14:textId="77777777" w:rsidR="00C13A2E" w:rsidRPr="00054B2D" w:rsidRDefault="00C13A2E" w:rsidP="00C13A2E">
      <w:pPr>
        <w:spacing w:after="0"/>
        <w:rPr>
          <w:rFonts w:cstheme="minorHAnsi"/>
          <w:color w:val="4472C4" w:themeColor="accent1"/>
        </w:rPr>
      </w:pPr>
      <w:r w:rsidRPr="00054B2D">
        <w:rPr>
          <w:rFonts w:cstheme="minorHAnsi"/>
          <w:color w:val="4472C4" w:themeColor="accent1"/>
        </w:rPr>
        <w:t>Gestão de Férias;</w:t>
      </w:r>
    </w:p>
    <w:p w14:paraId="67887BDA" w14:textId="77777777" w:rsidR="00C13A2E" w:rsidRPr="00054B2D" w:rsidRDefault="00C13A2E" w:rsidP="00C13A2E">
      <w:pPr>
        <w:spacing w:after="0"/>
        <w:rPr>
          <w:rFonts w:cstheme="minorHAnsi"/>
          <w:color w:val="4472C4" w:themeColor="accent1"/>
        </w:rPr>
      </w:pPr>
      <w:r w:rsidRPr="00054B2D">
        <w:rPr>
          <w:rFonts w:cstheme="minorHAnsi"/>
          <w:color w:val="4472C4" w:themeColor="accent1"/>
        </w:rPr>
        <w:t>Envios das Obrigatoriedades do e-Social e DCTF</w:t>
      </w:r>
    </w:p>
    <w:p w14:paraId="7A043887" w14:textId="77777777" w:rsidR="00C13A2E" w:rsidRPr="00054B2D" w:rsidRDefault="00C13A2E" w:rsidP="00C13A2E">
      <w:pPr>
        <w:spacing w:after="0"/>
        <w:rPr>
          <w:rFonts w:cstheme="minorHAnsi"/>
          <w:color w:val="4472C4" w:themeColor="accent1"/>
        </w:rPr>
      </w:pPr>
      <w:r w:rsidRPr="00054B2D">
        <w:rPr>
          <w:rFonts w:cstheme="minorHAnsi"/>
          <w:color w:val="4472C4" w:themeColor="accent1"/>
        </w:rPr>
        <w:t>Emissão de Guias do FGTS, INSS e Outras</w:t>
      </w:r>
    </w:p>
    <w:p w14:paraId="5C07CCBE" w14:textId="77777777" w:rsidR="00AA480C" w:rsidRPr="00054B2D" w:rsidRDefault="00AA480C" w:rsidP="00C13A2E">
      <w:pPr>
        <w:spacing w:after="0"/>
        <w:rPr>
          <w:rFonts w:cstheme="minorHAnsi"/>
          <w:color w:val="4472C4" w:themeColor="accent1"/>
        </w:rPr>
      </w:pPr>
    </w:p>
    <w:p w14:paraId="637A1345" w14:textId="5D421761" w:rsidR="00054B2D" w:rsidRPr="00054B2D" w:rsidRDefault="00054B2D" w:rsidP="00C13A2E">
      <w:pPr>
        <w:spacing w:after="0"/>
        <w:rPr>
          <w:rFonts w:cstheme="minorHAnsi"/>
          <w:color w:val="4472C4" w:themeColor="accent1"/>
        </w:rPr>
      </w:pPr>
      <w:r w:rsidRPr="00054B2D">
        <w:rPr>
          <w:rFonts w:cstheme="minorHAnsi"/>
          <w:color w:val="4472C4" w:themeColor="accent1"/>
        </w:rPr>
        <w:t xml:space="preserve">Realizamos todos os procedimentos de admissão e registro de seus colaboradores e sócios, assegurando a correta formalização do vínculo empregatício e societário. Efetuamos o cálculo preciso da folha de pagamento mensal, incluindo salários, benefícios, horas extras e demais proventos e descontos. Gerenciamos também os processos de demissão, rescisão contratual e oferecemos suporte na gestão de pessoal. Administramos o planejamento e o controle das férias dos seus colaboradores, garantindo o cumprimento da legislação trabalhista e evitando passivos futuros. Cuidamos da elaboração e do envio de todas as obrigações acessórias exigidas pelo e-Social e pela </w:t>
      </w:r>
      <w:proofErr w:type="spellStart"/>
      <w:r w:rsidRPr="00054B2D">
        <w:rPr>
          <w:rFonts w:cstheme="minorHAnsi"/>
          <w:color w:val="4472C4" w:themeColor="accent1"/>
        </w:rPr>
        <w:t>DCTFWeb</w:t>
      </w:r>
      <w:proofErr w:type="spellEnd"/>
      <w:r w:rsidRPr="00054B2D">
        <w:rPr>
          <w:rFonts w:cstheme="minorHAnsi"/>
          <w:color w:val="4472C4" w:themeColor="accent1"/>
        </w:rPr>
        <w:t>, mantendo sua empresa em total conformidade com as normas vigentes. Geramos as guias de recolhimento do Fundo de Garantia por Tempo de Serviço (FGTS), do Instituto Nacional do Seguro Social (INSS) e de outras contribuições e impostos relacionados à folha de pagamento, garantindo o cumprimento dos prazos e a regularidade fiscal da sua empresa.</w:t>
      </w:r>
    </w:p>
    <w:p w14:paraId="0EF992A6" w14:textId="77777777" w:rsidR="00C13A2E" w:rsidRPr="00054B2D" w:rsidRDefault="00C13A2E" w:rsidP="00C13A2E">
      <w:pPr>
        <w:spacing w:after="0"/>
        <w:rPr>
          <w:rFonts w:cstheme="minorHAnsi"/>
          <w:color w:val="4472C4" w:themeColor="accent1"/>
        </w:rPr>
      </w:pPr>
    </w:p>
    <w:p w14:paraId="177BAAAC" w14:textId="6A6CCAC2" w:rsidR="00C13A2E" w:rsidRPr="00054B2D" w:rsidRDefault="00C13A2E" w:rsidP="00C13A2E">
      <w:pPr>
        <w:spacing w:after="0"/>
        <w:rPr>
          <w:rFonts w:cstheme="minorHAnsi"/>
          <w:b/>
          <w:bCs/>
          <w:color w:val="4472C4" w:themeColor="accent1"/>
        </w:rPr>
      </w:pPr>
      <w:r w:rsidRPr="00054B2D">
        <w:rPr>
          <w:rFonts w:cstheme="minorHAnsi"/>
          <w:b/>
          <w:bCs/>
          <w:color w:val="4472C4" w:themeColor="accent1"/>
        </w:rPr>
        <w:t>3 - Consultorias Gerais:</w:t>
      </w:r>
    </w:p>
    <w:p w14:paraId="7E4F3D15" w14:textId="77777777" w:rsidR="00C13A2E" w:rsidRPr="00054B2D" w:rsidRDefault="00C13A2E" w:rsidP="00C13A2E">
      <w:pPr>
        <w:spacing w:after="0"/>
        <w:rPr>
          <w:rFonts w:cstheme="minorHAnsi"/>
          <w:color w:val="4472C4" w:themeColor="accent1"/>
        </w:rPr>
      </w:pPr>
      <w:r w:rsidRPr="00054B2D">
        <w:rPr>
          <w:rFonts w:cstheme="minorHAnsi"/>
          <w:color w:val="4472C4" w:themeColor="accent1"/>
        </w:rPr>
        <w:t>Consultorias sobre assuntos específicos da entidade</w:t>
      </w:r>
    </w:p>
    <w:p w14:paraId="40E73C19" w14:textId="77777777" w:rsidR="00C13A2E" w:rsidRPr="00054B2D" w:rsidRDefault="00C13A2E" w:rsidP="00C13A2E">
      <w:pPr>
        <w:spacing w:after="0"/>
        <w:rPr>
          <w:rFonts w:cstheme="minorHAnsi"/>
          <w:color w:val="4472C4" w:themeColor="accent1"/>
        </w:rPr>
      </w:pPr>
      <w:r w:rsidRPr="00054B2D">
        <w:rPr>
          <w:rFonts w:cstheme="minorHAnsi"/>
          <w:color w:val="4472C4" w:themeColor="accent1"/>
        </w:rPr>
        <w:t>Sócios ou Afins;</w:t>
      </w:r>
    </w:p>
    <w:p w14:paraId="01F97376" w14:textId="77777777" w:rsidR="00C13A2E" w:rsidRPr="00054B2D" w:rsidRDefault="00C13A2E" w:rsidP="00C13A2E">
      <w:pPr>
        <w:spacing w:after="0"/>
        <w:rPr>
          <w:rFonts w:cstheme="minorHAnsi"/>
          <w:color w:val="4472C4" w:themeColor="accent1"/>
        </w:rPr>
      </w:pPr>
      <w:r w:rsidRPr="00054B2D">
        <w:rPr>
          <w:rFonts w:cstheme="minorHAnsi"/>
          <w:color w:val="4472C4" w:themeColor="accent1"/>
        </w:rPr>
        <w:t>Consultorias Tributária e Fiscal</w:t>
      </w:r>
    </w:p>
    <w:p w14:paraId="59CF2A51" w14:textId="77777777" w:rsidR="00C13A2E" w:rsidRPr="00054B2D" w:rsidRDefault="00C13A2E" w:rsidP="00C13A2E">
      <w:pPr>
        <w:spacing w:after="0"/>
        <w:rPr>
          <w:rFonts w:cstheme="minorHAnsi"/>
          <w:color w:val="4472C4" w:themeColor="accent1"/>
        </w:rPr>
      </w:pPr>
      <w:r w:rsidRPr="00054B2D">
        <w:rPr>
          <w:rFonts w:cstheme="minorHAnsi"/>
          <w:color w:val="4472C4" w:themeColor="accent1"/>
        </w:rPr>
        <w:t>Consultorias Legislação Societária e Empresariais</w:t>
      </w:r>
    </w:p>
    <w:p w14:paraId="53139380" w14:textId="77777777" w:rsidR="00054B2D" w:rsidRPr="00054B2D" w:rsidRDefault="00054B2D" w:rsidP="00C13A2E">
      <w:pPr>
        <w:spacing w:after="0"/>
        <w:rPr>
          <w:rFonts w:cstheme="minorHAnsi"/>
          <w:color w:val="4472C4" w:themeColor="accent1"/>
        </w:rPr>
      </w:pPr>
    </w:p>
    <w:p w14:paraId="14B20D2C" w14:textId="71A5BF48" w:rsidR="00054B2D" w:rsidRPr="00054B2D" w:rsidRDefault="00054B2D" w:rsidP="00C13A2E">
      <w:pPr>
        <w:spacing w:after="0"/>
        <w:rPr>
          <w:rFonts w:cstheme="minorHAnsi"/>
          <w:color w:val="4472C4" w:themeColor="accent1"/>
        </w:rPr>
      </w:pPr>
      <w:r w:rsidRPr="00054B2D">
        <w:rPr>
          <w:rFonts w:cstheme="minorHAnsi"/>
          <w:color w:val="4472C4" w:themeColor="accent1"/>
        </w:rPr>
        <w:t xml:space="preserve">Atuamos como um centro de apoio para esclarecer dúvidas e fornecer orientações precisas sobre questões pontuais que impactam a sua empresa, seus sócios e seus interesses relacionados ao negócio. Oferecemos análises aprofundadas e orientações estratégicas para otimizar a carga tributária da sua empresa, garantindo a conformidade com a legislação fiscal e </w:t>
      </w:r>
      <w:r w:rsidRPr="00054B2D">
        <w:rPr>
          <w:rFonts w:cstheme="minorHAnsi"/>
          <w:color w:val="4472C4" w:themeColor="accent1"/>
        </w:rPr>
        <w:lastRenderedPageBreak/>
        <w:t>identificando oportunidades de economia de impostos de forma legal e segura. Mantemos você atualizado sobre as constantes mudanças na legislação societária e empresarial, oferecendo suporte na interpretação e aplicação das normas, auxiliando na estruturação jurídica do seu negócio e na prevenção de riscos legais.</w:t>
      </w:r>
    </w:p>
    <w:p w14:paraId="7B9744F5" w14:textId="77777777" w:rsidR="00C13A2E" w:rsidRPr="00054B2D" w:rsidRDefault="00C13A2E" w:rsidP="00C13A2E">
      <w:pPr>
        <w:spacing w:after="0"/>
        <w:rPr>
          <w:rFonts w:cstheme="minorHAnsi"/>
          <w:color w:val="4472C4" w:themeColor="accent1"/>
        </w:rPr>
      </w:pPr>
    </w:p>
    <w:p w14:paraId="753D728C" w14:textId="76038CDD" w:rsidR="00C13A2E" w:rsidRPr="00054B2D" w:rsidRDefault="00C13A2E" w:rsidP="00C13A2E">
      <w:pPr>
        <w:spacing w:after="0"/>
        <w:rPr>
          <w:rFonts w:cstheme="minorHAnsi"/>
          <w:b/>
          <w:bCs/>
          <w:color w:val="4472C4" w:themeColor="accent1"/>
        </w:rPr>
      </w:pPr>
      <w:r w:rsidRPr="00054B2D">
        <w:rPr>
          <w:rFonts w:cstheme="minorHAnsi"/>
          <w:b/>
          <w:bCs/>
          <w:color w:val="4472C4" w:themeColor="accent1"/>
        </w:rPr>
        <w:t>4 - Departamento Fiscal:</w:t>
      </w:r>
    </w:p>
    <w:p w14:paraId="51605553" w14:textId="77777777" w:rsidR="00C13A2E" w:rsidRPr="00054B2D" w:rsidRDefault="00C13A2E" w:rsidP="00C13A2E">
      <w:pPr>
        <w:spacing w:after="0"/>
        <w:rPr>
          <w:rFonts w:cstheme="minorHAnsi"/>
          <w:color w:val="4472C4" w:themeColor="accent1"/>
        </w:rPr>
      </w:pPr>
      <w:r w:rsidRPr="00054B2D">
        <w:rPr>
          <w:rFonts w:cstheme="minorHAnsi"/>
          <w:color w:val="4472C4" w:themeColor="accent1"/>
        </w:rPr>
        <w:t>Apuração do Simples Nacional</w:t>
      </w:r>
    </w:p>
    <w:p w14:paraId="77B643B7" w14:textId="77777777" w:rsidR="00C13A2E" w:rsidRPr="00054B2D" w:rsidRDefault="00C13A2E" w:rsidP="00C13A2E">
      <w:pPr>
        <w:spacing w:after="0"/>
        <w:rPr>
          <w:rFonts w:cstheme="minorHAnsi"/>
          <w:color w:val="4472C4" w:themeColor="accent1"/>
        </w:rPr>
      </w:pPr>
      <w:r w:rsidRPr="00054B2D">
        <w:rPr>
          <w:rFonts w:cstheme="minorHAnsi"/>
          <w:color w:val="4472C4" w:themeColor="accent1"/>
        </w:rPr>
        <w:t>Apuração de Retenções ISS / INSS / IRRF</w:t>
      </w:r>
    </w:p>
    <w:p w14:paraId="2650B945" w14:textId="77777777" w:rsidR="00C13A2E" w:rsidRPr="00054B2D" w:rsidRDefault="00C13A2E" w:rsidP="00C13A2E">
      <w:pPr>
        <w:spacing w:after="0"/>
        <w:rPr>
          <w:rFonts w:cstheme="minorHAnsi"/>
          <w:color w:val="4472C4" w:themeColor="accent1"/>
        </w:rPr>
      </w:pPr>
      <w:r w:rsidRPr="00054B2D">
        <w:rPr>
          <w:rFonts w:cstheme="minorHAnsi"/>
          <w:color w:val="4472C4" w:themeColor="accent1"/>
        </w:rPr>
        <w:t>Apuração do PIS e COFINS sobre Retenções</w:t>
      </w:r>
    </w:p>
    <w:p w14:paraId="01E0543A" w14:textId="77777777" w:rsidR="00C13A2E" w:rsidRPr="00054B2D" w:rsidRDefault="00C13A2E" w:rsidP="00C13A2E">
      <w:pPr>
        <w:spacing w:after="0"/>
        <w:rPr>
          <w:rFonts w:cstheme="minorHAnsi"/>
          <w:color w:val="4472C4" w:themeColor="accent1"/>
        </w:rPr>
      </w:pPr>
      <w:r w:rsidRPr="00054B2D">
        <w:rPr>
          <w:rFonts w:cstheme="minorHAnsi"/>
          <w:color w:val="4472C4" w:themeColor="accent1"/>
        </w:rPr>
        <w:t>Declarações Mensais Obrigatórias;</w:t>
      </w:r>
    </w:p>
    <w:p w14:paraId="160BE57A" w14:textId="77777777" w:rsidR="00C13A2E" w:rsidRPr="00054B2D" w:rsidRDefault="00C13A2E" w:rsidP="00C13A2E">
      <w:pPr>
        <w:spacing w:after="0"/>
        <w:rPr>
          <w:rFonts w:cstheme="minorHAnsi"/>
          <w:color w:val="4472C4" w:themeColor="accent1"/>
        </w:rPr>
      </w:pPr>
      <w:r w:rsidRPr="00054B2D">
        <w:rPr>
          <w:rFonts w:cstheme="minorHAnsi"/>
          <w:color w:val="4472C4" w:themeColor="accent1"/>
        </w:rPr>
        <w:t>Declaração Anuais Obrigatórias;</w:t>
      </w:r>
    </w:p>
    <w:p w14:paraId="616F39D6" w14:textId="77777777" w:rsidR="00C13A2E" w:rsidRPr="00054B2D" w:rsidRDefault="00C13A2E" w:rsidP="00C13A2E">
      <w:pPr>
        <w:spacing w:after="0"/>
        <w:rPr>
          <w:rFonts w:cstheme="minorHAnsi"/>
          <w:color w:val="4472C4" w:themeColor="accent1"/>
        </w:rPr>
      </w:pPr>
      <w:r w:rsidRPr="00054B2D">
        <w:rPr>
          <w:rFonts w:cstheme="minorHAnsi"/>
          <w:color w:val="4472C4" w:themeColor="accent1"/>
        </w:rPr>
        <w:t>DCTF / ECD / ECF</w:t>
      </w:r>
    </w:p>
    <w:p w14:paraId="030AA049" w14:textId="77777777" w:rsidR="00C13A2E" w:rsidRPr="00054B2D" w:rsidRDefault="00C13A2E" w:rsidP="00C13A2E">
      <w:pPr>
        <w:spacing w:after="0"/>
        <w:rPr>
          <w:rFonts w:cstheme="minorHAnsi"/>
          <w:color w:val="4472C4" w:themeColor="accent1"/>
        </w:rPr>
      </w:pPr>
      <w:r w:rsidRPr="00054B2D">
        <w:rPr>
          <w:rFonts w:cstheme="minorHAnsi"/>
          <w:color w:val="4472C4" w:themeColor="accent1"/>
        </w:rPr>
        <w:t>Emissão, Gestão e Envio de Guias de Recolhimento;</w:t>
      </w:r>
    </w:p>
    <w:p w14:paraId="49B3C651" w14:textId="77777777" w:rsidR="00C13A2E" w:rsidRPr="00054B2D" w:rsidRDefault="00C13A2E" w:rsidP="00C13A2E">
      <w:pPr>
        <w:spacing w:after="0"/>
        <w:rPr>
          <w:rFonts w:cstheme="minorHAnsi"/>
          <w:color w:val="4472C4" w:themeColor="accent1"/>
        </w:rPr>
      </w:pPr>
      <w:r w:rsidRPr="00054B2D">
        <w:rPr>
          <w:rFonts w:cstheme="minorHAnsi"/>
          <w:color w:val="4472C4" w:themeColor="accent1"/>
        </w:rPr>
        <w:t>Declarações Acessórias; (a deperder do CNAE ou Exigências do Governo);</w:t>
      </w:r>
    </w:p>
    <w:p w14:paraId="10CBFB4E" w14:textId="6C8992A9" w:rsidR="00C13A2E" w:rsidRPr="00054B2D" w:rsidRDefault="00C13A2E" w:rsidP="00C13A2E">
      <w:pPr>
        <w:spacing w:after="0"/>
        <w:rPr>
          <w:rFonts w:cstheme="minorHAnsi"/>
          <w:color w:val="4472C4" w:themeColor="accent1"/>
        </w:rPr>
      </w:pPr>
      <w:r w:rsidRPr="00054B2D">
        <w:rPr>
          <w:rFonts w:cstheme="minorHAnsi"/>
          <w:color w:val="4472C4" w:themeColor="accent1"/>
        </w:rPr>
        <w:t xml:space="preserve">Emissão de NFS-e quando </w:t>
      </w:r>
      <w:r w:rsidR="00AA480C" w:rsidRPr="00054B2D">
        <w:rPr>
          <w:rFonts w:cstheme="minorHAnsi"/>
          <w:color w:val="4472C4" w:themeColor="accent1"/>
        </w:rPr>
        <w:t>necessário</w:t>
      </w:r>
      <w:r w:rsidRPr="00054B2D">
        <w:rPr>
          <w:rFonts w:cstheme="minorHAnsi"/>
          <w:color w:val="4472C4" w:themeColor="accent1"/>
        </w:rPr>
        <w:t xml:space="preserve"> ou acordado.</w:t>
      </w:r>
    </w:p>
    <w:p w14:paraId="348AB4CC" w14:textId="77777777" w:rsidR="00054B2D" w:rsidRPr="00054B2D" w:rsidRDefault="00054B2D" w:rsidP="00C13A2E">
      <w:pPr>
        <w:spacing w:after="0"/>
        <w:rPr>
          <w:rFonts w:cstheme="minorHAnsi"/>
          <w:color w:val="4472C4" w:themeColor="accent1"/>
        </w:rPr>
      </w:pPr>
    </w:p>
    <w:p w14:paraId="5D824785" w14:textId="42AAE031" w:rsidR="00054B2D" w:rsidRPr="00054B2D" w:rsidRDefault="00054B2D" w:rsidP="00C13A2E">
      <w:pPr>
        <w:spacing w:after="0"/>
        <w:rPr>
          <w:rFonts w:cstheme="minorHAnsi"/>
          <w:color w:val="4472C4" w:themeColor="accent1"/>
        </w:rPr>
      </w:pPr>
      <w:r w:rsidRPr="00054B2D">
        <w:rPr>
          <w:rFonts w:cstheme="minorHAnsi"/>
          <w:color w:val="4472C4" w:themeColor="accent1"/>
        </w:rPr>
        <w:t>Realizamos a apuração mensal dos tributos devidos pelas empresas optantes pelo Simples Nacional, garantindo o correto enquadramento e o cumprimento das obrigações. Calculamos e controlamos as retenções de Imposto Sobre Serviços (ISS), Instituto Nacional do Seguro Social (INSS) e Imposto de Renda Retido na Fonte (IRRF) sobre os serviços tomados e prestados, assegurando a correta aplicação da legislação. Efetuamos a apuração do Programa de Integração Social (PIS) e da Contribuição para o Financiamento da Seguridade Social (COFINS) incidentes sobre as retenções, garantindo a precisão dos cálculos e o cumprimento das normas específicas. Elaboramos e entregamos todas as declarações mensais exigidas pelos órgãos fiscais, como a Declaração de Serviços Tomados e Prestados (DSTP), a Guia de Informação e Apuração do ICMS (GIA-ICMS), entre outras, conforme a necessidade da sua empresa. Preparamos e transmitimos as declarações anuais obrigatórias, como a Declaração de Imposto de Renda da Pessoa Jurídica (DIPJ) e outras, garantindo o cumprimento dos prazos e a precisão das informações. Elaboramos e enviamos a Declaração de Débitos e Créditos Tributários Federais (DCTF), a Escrituração Contábil Digital (ECD) e a Escrituração Contábil Fiscal (ECF), assegurando a conformidade com as exigências da Receita Federal. Emitimos, gerenciamos e enviamos todas as guias de recolhimento de impostos e contribuições, garantindo o pagamento correto e dentro dos prazos estabelecidos. Preparamos e entregamos outras declarações acessórias específicas para o seu ramo de atividade (CNAE) ou exigidas por órgãos governamentais, mantendo sua empresa em dia com todas as obrigações. Realizamos a emissão de Notas Fiscais de Serviço Eletrônicas (NFS-e) quando necessário ou conforme o acordo estabelecido, facilitando a sua rotina de faturamento e garantindo a validade fiscal das suas operações.</w:t>
      </w:r>
    </w:p>
    <w:p w14:paraId="7C749CB3" w14:textId="77777777" w:rsidR="00C13A2E" w:rsidRPr="00054B2D" w:rsidRDefault="00C13A2E" w:rsidP="00C13A2E">
      <w:pPr>
        <w:spacing w:after="0"/>
        <w:rPr>
          <w:rFonts w:cstheme="minorHAnsi"/>
          <w:color w:val="4472C4" w:themeColor="accent1"/>
        </w:rPr>
      </w:pPr>
    </w:p>
    <w:p w14:paraId="20AC762A" w14:textId="4DA107D9" w:rsidR="00C13A2E" w:rsidRPr="00054B2D" w:rsidRDefault="00C13A2E" w:rsidP="00C13A2E">
      <w:pPr>
        <w:spacing w:after="0"/>
        <w:rPr>
          <w:rFonts w:cstheme="minorHAnsi"/>
          <w:b/>
          <w:bCs/>
          <w:color w:val="4472C4" w:themeColor="accent1"/>
        </w:rPr>
      </w:pPr>
      <w:r w:rsidRPr="00054B2D">
        <w:rPr>
          <w:rFonts w:cstheme="minorHAnsi"/>
          <w:b/>
          <w:bCs/>
          <w:color w:val="4472C4" w:themeColor="accent1"/>
        </w:rPr>
        <w:t>5 - Regularização e Legalização:</w:t>
      </w:r>
    </w:p>
    <w:p w14:paraId="133DFBE8" w14:textId="77777777" w:rsidR="00C13A2E" w:rsidRPr="00054B2D" w:rsidRDefault="00C13A2E" w:rsidP="00C13A2E">
      <w:pPr>
        <w:spacing w:after="0"/>
        <w:rPr>
          <w:rFonts w:cstheme="minorHAnsi"/>
          <w:color w:val="4472C4" w:themeColor="accent1"/>
        </w:rPr>
      </w:pPr>
      <w:r w:rsidRPr="00054B2D">
        <w:rPr>
          <w:rFonts w:cstheme="minorHAnsi"/>
          <w:color w:val="4472C4" w:themeColor="accent1"/>
        </w:rPr>
        <w:t>Regularização de Débitos em Atraso;</w:t>
      </w:r>
    </w:p>
    <w:p w14:paraId="4BF5B42B" w14:textId="77777777" w:rsidR="00C13A2E" w:rsidRPr="00054B2D" w:rsidRDefault="00C13A2E" w:rsidP="00C13A2E">
      <w:pPr>
        <w:spacing w:after="0"/>
        <w:rPr>
          <w:rFonts w:cstheme="minorHAnsi"/>
          <w:color w:val="4472C4" w:themeColor="accent1"/>
        </w:rPr>
      </w:pPr>
      <w:r w:rsidRPr="00054B2D">
        <w:rPr>
          <w:rFonts w:cstheme="minorHAnsi"/>
          <w:color w:val="4472C4" w:themeColor="accent1"/>
        </w:rPr>
        <w:t>Alvarás de Funcionamento e Licenças;</w:t>
      </w:r>
    </w:p>
    <w:p w14:paraId="4D6CD697" w14:textId="2C0DBB00" w:rsidR="00E371F1" w:rsidRPr="00054B2D" w:rsidRDefault="00C13A2E" w:rsidP="00C13A2E">
      <w:pPr>
        <w:spacing w:after="0"/>
        <w:rPr>
          <w:rFonts w:cstheme="minorHAnsi"/>
          <w:color w:val="4472C4" w:themeColor="accent1"/>
        </w:rPr>
      </w:pPr>
      <w:r w:rsidRPr="00054B2D">
        <w:rPr>
          <w:rFonts w:cstheme="minorHAnsi"/>
          <w:color w:val="4472C4" w:themeColor="accent1"/>
        </w:rPr>
        <w:t>Exigências Entidades Públicas (a depender da atividade)</w:t>
      </w:r>
    </w:p>
    <w:p w14:paraId="0F5F5CDC" w14:textId="77777777" w:rsidR="00054B2D" w:rsidRPr="00054B2D" w:rsidRDefault="00054B2D" w:rsidP="00C13A2E">
      <w:pPr>
        <w:spacing w:after="0"/>
        <w:rPr>
          <w:rFonts w:cstheme="minorHAnsi"/>
          <w:color w:val="4472C4" w:themeColor="accent1"/>
        </w:rPr>
      </w:pPr>
    </w:p>
    <w:p w14:paraId="5DB5832D" w14:textId="53D41283" w:rsidR="00054B2D" w:rsidRDefault="00054B2D" w:rsidP="00C13A2E">
      <w:pPr>
        <w:spacing w:after="0"/>
        <w:rPr>
          <w:rFonts w:cstheme="minorHAnsi"/>
          <w:color w:val="4472C4" w:themeColor="accent1"/>
        </w:rPr>
      </w:pPr>
      <w:r w:rsidRPr="00054B2D">
        <w:rPr>
          <w:rFonts w:cstheme="minorHAnsi"/>
          <w:color w:val="4472C4" w:themeColor="accent1"/>
        </w:rPr>
        <w:t xml:space="preserve">Atuamos na identificação, negociação e regularização de débitos fiscais, tributários e outros pendentes, buscando as melhores condições de parcelamento e evitando maiores complicações para a sua empresa. Cuidamos de todo o processo de obtenção e renovação de alvarás de funcionamento e licenças necessárias para a operação da sua empresa, seja em nível </w:t>
      </w:r>
      <w:r w:rsidRPr="00054B2D">
        <w:rPr>
          <w:rFonts w:cstheme="minorHAnsi"/>
          <w:color w:val="4472C4" w:themeColor="accent1"/>
        </w:rPr>
        <w:lastRenderedPageBreak/>
        <w:t>municipal, estadual ou federal, garantindo que você possa exercer suas atividades legalmente. Oferecemos suporte completo no atendimento a exigências específicas de diversas entidades públicas, como órgãos de fiscalização, agências reguladoras e outros, de acordo com a natureza da sua atividade empresarial, assegurando que todas as demandas sejam cumpridas de forma eficiente e dentro dos prazos. A depender da atividade.</w:t>
      </w:r>
    </w:p>
    <w:p w14:paraId="21163754" w14:textId="77777777" w:rsidR="007051B1" w:rsidRDefault="007051B1" w:rsidP="00C13A2E">
      <w:pPr>
        <w:spacing w:after="0"/>
        <w:rPr>
          <w:rFonts w:cstheme="minorHAnsi"/>
          <w:color w:val="4472C4" w:themeColor="accent1"/>
        </w:rPr>
      </w:pPr>
    </w:p>
    <w:p w14:paraId="717E229F" w14:textId="77777777" w:rsidR="007051B1" w:rsidRDefault="007051B1" w:rsidP="007051B1">
      <w:pPr>
        <w:rPr>
          <w:color w:val="4472C4" w:themeColor="accent1"/>
        </w:rPr>
      </w:pPr>
      <w:r>
        <w:rPr>
          <w:color w:val="4472C4" w:themeColor="accent1"/>
        </w:rPr>
        <w:t>Não importa o tamanho ou o segmento da sua empresa, estamos prontos para oferecer as soluções contábeis e de gestão que você precisa para alcançar seus objetivos. Nossa equipe experiente e qualificada está comprometida em fornecer um serviço de excelência, com atendimento personalizado e foco nas suas necessidades.</w:t>
      </w:r>
    </w:p>
    <w:p w14:paraId="2291846A" w14:textId="047AD759" w:rsidR="007051B1" w:rsidRPr="007051B1" w:rsidRDefault="007051B1" w:rsidP="007051B1">
      <w:pPr>
        <w:rPr>
          <w:color w:val="4472C4" w:themeColor="accent1"/>
        </w:rPr>
      </w:pPr>
      <w:r>
        <w:rPr>
          <w:color w:val="4472C4" w:themeColor="accent1"/>
        </w:rPr>
        <w:t>Entre em contato conosco e descubra como podemos ser o motor do seu crescimento! Estamos ansiosos para entender seus desafios e construir juntos o caminho para o seu sucesso.</w:t>
      </w:r>
    </w:p>
    <w:sectPr w:rsidR="007051B1" w:rsidRPr="007051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40"/>
    <w:rsid w:val="00054B2D"/>
    <w:rsid w:val="00176DEE"/>
    <w:rsid w:val="00637FA5"/>
    <w:rsid w:val="007051B1"/>
    <w:rsid w:val="00A60A0B"/>
    <w:rsid w:val="00AA480C"/>
    <w:rsid w:val="00B35540"/>
    <w:rsid w:val="00C13A2E"/>
    <w:rsid w:val="00C47DC0"/>
    <w:rsid w:val="00E371F1"/>
    <w:rsid w:val="00FB19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2271"/>
  <w15:chartTrackingRefBased/>
  <w15:docId w15:val="{CF66CBA1-8238-4AD5-86FF-B72332BBF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664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1081</Words>
  <Characters>5841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Leadlovers Tecnologia</dc:creator>
  <cp:keywords/>
  <dc:description/>
  <cp:lastModifiedBy>Leadlovers Tecnologia</cp:lastModifiedBy>
  <cp:revision>6</cp:revision>
  <dcterms:created xsi:type="dcterms:W3CDTF">2025-05-19T13:20:00Z</dcterms:created>
  <dcterms:modified xsi:type="dcterms:W3CDTF">2025-05-19T14:49:00Z</dcterms:modified>
</cp:coreProperties>
</file>