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FIAP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480" w:lineRule="auto"/>
        <w:ind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Davi de Aquino Barbosa</w:t>
        <w:br w:type="textWrapping"/>
        <w:t xml:space="preserve">Douglas Martins de Medeiros Costa</w:t>
        <w:br w:type="textWrapping"/>
        <w:t xml:space="preserve">Everton de Souza, RM377988</w:t>
        <w:br w:type="textWrapping"/>
        <w:t xml:space="preserve">Elton dos Santos, RM376425</w:t>
        <w:br w:type="textWrapping"/>
        <w:t xml:space="preserve">Luiz Ricardo Marquesete de Barros, RM376994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 CHALLENGE – FASE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sistema de apoio ao diagnóstico com Machine Learning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Relatório técnico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48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Davi de Aquino Barbosa</w:t>
        <w:br w:type="textWrapping"/>
        <w:t xml:space="preserve">Douglas Martins de Medeiros Costa</w:t>
        <w:br w:type="textWrapping"/>
        <w:t xml:space="preserve">Everton de Souza, RM377988</w:t>
        <w:br w:type="textWrapping"/>
        <w:t xml:space="preserve">Elton dos Santos, RM376425</w:t>
        <w:br w:type="textWrapping"/>
        <w:t xml:space="preserve">Luiz Ricardo Marquesete de Barros, RM376994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 CHALLENGE – FASE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sistema de apoio ao diagnóstico com Machine Learning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0" w:line="240" w:lineRule="auto"/>
        <w:ind w:left="453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Relatório técnico da Fase 1 do Tech Challenge, apresentado ao curso de Pós-graduação em Inteligência Artificial. Problema: classificação binária de tumor maligno ou benigno, com o dataset Breast Cancer Wisconsin (Diagnostic).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2033667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1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 INTRODUÇÃO E DEFINIÇÃO DO PROBLEMA</w:t>
            <w:tab/>
            <w:t xml:space="preserve">4</w:t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1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 EXPLORAÇÃO DE DADOS (EDA)</w:t>
            <w:tab/>
            <w:t xml:space="preserve">4</w:t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1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2.1 Estatísticas descritivas e distribuições</w:t>
            <w:tab/>
            <w:t xml:space="preserve">5</w:t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1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2.2 Análise de correlação</w:t>
            <w:tab/>
            <w:t xml:space="preserve">8</w:t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1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 ESTRATÉGIAS DE PRÉ-PROCESSAMENTO</w:t>
            <w:tab/>
            <w:t xml:space="preserve">9</w:t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1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3.1 Limpeza e valores ausentes</w:t>
            <w:tab/>
            <w:t xml:space="preserve">9</w:t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1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3.2 Codificação da variável alvo</w:t>
            <w:tab/>
            <w:t xml:space="preserve">9</w:t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1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3.3 Separação treino / validação / teste</w:t>
            <w:tab/>
            <w:t xml:space="preserve">9</w:t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1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3.4 Pipeline de transformação</w:t>
            <w:tab/>
            <w:t xml:space="preserve">10</w:t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1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 MODELOS UTILIZADOS E JUSTIFICATIVA</w:t>
            <w:tab/>
            <w:t xml:space="preserve">10</w:t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1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4.1 Regressão Logística (modelo principal)</w:t>
            <w:tab/>
            <w:t xml:space="preserve">10</w:t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1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4.2 K-Nearest Neighbors (KNN)</w:t>
            <w:tab/>
            <w:t xml:space="preserve">11</w:t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1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 TREINAMENTO, AVALIAÇÃO E INTERPRETAÇÃO DOS RESULTADOS</w:t>
            <w:tab/>
            <w:t xml:space="preserve">11</w:t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1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5.1 Escolha da métrica</w:t>
            <w:tab/>
            <w:t xml:space="preserve">11</w:t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1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5.2 Resultados no conjunto de validação</w:t>
            <w:tab/>
            <w:t xml:space="preserve">12</w:t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1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5.3 Avaliação final no conjunto de teste</w:t>
            <w:tab/>
            <w:t xml:space="preserve">12</w:t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1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5.4 Interpretabilidade (coeficientes)</w:t>
            <w:tab/>
            <w:t xml:space="preserve">14</w:t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1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 DISCUSSÃO CRÍTICA E APLICABILIDADE PRÁTICA</w:t>
            <w:tab/>
            <w:t xml:space="preserve">15</w:t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1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 CONCLUSÃO</w:t>
            <w:tab/>
            <w:t xml:space="preserve">16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spacing w:after="0" w:before="0" w:line="240" w:lineRule="auto"/>
        <w:ind w:firstLine="0"/>
        <w:rPr/>
        <w:sectPr>
          <w:pgSz w:h="16838" w:w="11906" w:orient="portrait"/>
          <w:pgMar w:bottom="1134" w:top="1701" w:left="1701" w:right="1134" w:header="1134" w:footer="56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1 INTRODUÇÃO E DEFINIÇÃO DO PROBLEMA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Este relatório documenta a Fase 1 do Tech Challenge, cujo objetivo é construir a base de um sistema de apoio ao diagnóstico médico utilizando Machine Learning. O hospital universitário descrito no desafio enfrenta um volume crescente de exames e busca uma solução que auxilie a triagem inicial de pacientes, reduzindo o tempo de resposta e apoiando (sem substituir) a decisão clínica.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Para esta fase, foi escolhido o dataset público </w:t>
      </w:r>
      <w:r w:rsidDel="00000000" w:rsidR="00000000" w:rsidRPr="00000000">
        <w:rPr>
          <w:b w:val="1"/>
          <w:bCs w:val="1"/>
          <w:rtl w:val="0"/>
        </w:rPr>
        <w:t xml:space="preserve">Breast Cancer Wisconsin (Diagnostic)</w:t>
      </w:r>
      <w:r w:rsidDel="00000000" w:rsidR="00000000" w:rsidRPr="00000000">
        <w:rPr>
          <w:rtl w:val="0"/>
        </w:rPr>
        <w:t xml:space="preserve">, amplamente utilizado como benchmark acadêmico para classificação binária de diagnóstico de câncer de mama (maligno ou benigno). Os dados são 30 características numéricas calculadas a partir de imagens digitalizadas de punção aspirativa por agulha fina (PAAF) de massas mamárias, descrevendo os núcleos celulares (raio, textura, perímetro, área, suavidade, compacidade, concavidade, pontos côncavos, simetria e dimensão fractal), cada uma em três versões: média (mean), erro padrão (se) e pior valor (worst).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Em síntese, o conjunto de dados apresenta as seguintes características: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UCI Machine Learning Repository / Kaggle (uciml/breast-cancer-wisconsin-data); cópia local em database/data.csv;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amostras: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569 registros — 357 benignos (62,7%) e 212 malignos (37,3%);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variáveis: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características numéricas contínuas + variável alvo diagnosis (B = benigno, M = maligno);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problema: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classificação supervisionada binária, com a classe maligna tratada como classe positiva.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As informações gerais do projeto estão reunidas no Quadro 1.</w:t>
      </w:r>
    </w:p>
    <w:p w:rsidR="00000000" w:rsidDel="00000000" w:rsidP="00000000" w:rsidRDefault="00000000" w:rsidRPr="00000000" w14:paraId="0000003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Quadro 1 – Informações gerais do projeto</w:t>
      </w:r>
    </w:p>
    <w:tbl>
      <w:tblPr>
        <w:tblStyle w:val="Table1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8"/>
        <w:gridCol w:w="6463"/>
        <w:tblGridChange w:id="0">
          <w:tblGrid>
            <w:gridCol w:w="2608"/>
            <w:gridCol w:w="6463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Pós-graduação em Inteligência Artificial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Dataset utilizado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Breast Cancer Wisconsin (Diagnostic)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Classificação binária — tumor maligno ou benigno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Repositório 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https://github.com/douglas-mcosta/fiap-tech-challenge-fase01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Vídeo de demonstração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[INSERIR LINK DO YOUTUBE/VIMEO AQUI]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Fonte: Elaborado pelo autor.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2 EXPLORAÇÃO DE DADOS (EDA)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 arquivo original possui 569 linhas e 33 colunas. Além das 30 características e do diagnóstico, há a coluna id (identificador do paciente, sem valor preditivo) e a coluna Unnamed: 32, totalmente vazia (artefato do arquivo CSV). Ambas foram removidas, restando 569 registros e 31 colunas. Após essa limpeza, a verificação não encontrou valores ausentes nem registros duplicados, e todas as variáveis preditoras são numéricas contínuas, o que simplifica o pré-processamento.</w:t>
      </w:r>
    </w:p>
    <w:p w:rsidR="00000000" w:rsidDel="00000000" w:rsidP="00000000" w:rsidRDefault="00000000" w:rsidRPr="00000000" w14:paraId="0000004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1 – Distribuição dos diagnósticos (0 = benigno, 1 = maligno).</w:t>
      </w:r>
    </w:p>
    <w:p w:rsidR="00000000" w:rsidDel="00000000" w:rsidP="00000000" w:rsidRDefault="00000000" w:rsidRPr="00000000" w14:paraId="0000004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880000" cy="229090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90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Fonte: Elaborado pelo autor.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 base apresenta desbalanceamento moderado: 62,7% de casos benignos contra 37,3% de malignos. Esse desbalanceamento foi considerado na estratégia de divisão dos dados (Seção 3.3) e na escolha das métricas de avaliação (Seção 5.1).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2.1 Estatísticas descritivas e distribuições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As estatísticas descritivas mostram escalas muito diferentes entre as variáveis. Por exemplo, area_mean tem média de 654,9 e máximo de 2.501, enquanto smoothness_mean tem média de 0,096 e desvio padrão de 0,014. Em várias variáveis a média é maior do que a mediana (em perimeter_mean, 91,97 contra 86,24), indicando valores altos que puxam a média para cima.</w:t>
      </w:r>
    </w:p>
    <w:p w:rsidR="00000000" w:rsidDel="00000000" w:rsidP="00000000" w:rsidRDefault="00000000" w:rsidRPr="00000000" w14:paraId="0000004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 – Distribuições das 30 variáveis numéricas.</w:t>
      </w:r>
    </w:p>
    <w:p w:rsidR="00000000" w:rsidDel="00000000" w:rsidP="00000000" w:rsidRDefault="00000000" w:rsidRPr="00000000" w14:paraId="0000004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580000" cy="5711294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11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Fonte: Elaborado pelo autor.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Os histogramas confirmam que a maior parte das variáveis tem distribuição assimétrica à direita, com cauda longa: 22 das 30 variáveis têm assimetria (skewness) superior a 1. A diferença de escala entre as variáveis reforça a necessidade do escalonamento aplicado no pré-processamento.</w:t>
      </w:r>
    </w:p>
    <w:p w:rsidR="00000000" w:rsidDel="00000000" w:rsidP="00000000" w:rsidRDefault="00000000" w:rsidRPr="00000000" w14:paraId="0000004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 – Boxplots das variáveis numéricas.</w:t>
      </w:r>
    </w:p>
    <w:p w:rsidR="00000000" w:rsidDel="00000000" w:rsidP="00000000" w:rsidRDefault="00000000" w:rsidRPr="00000000" w14:paraId="0000004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580000" cy="472658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26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Fonte: Elaborado pelo autor.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Os boxplots (Figura 3) evidenciam valores extremos em diversas características, especialmente nas medidas de erro padrão (area_se, radius_se, perimeter_se) e em area_worst. Esses valores foram mantidos: um valor distante dos demais não é necessariamente um erro de medição e pode ser justamente o sinal que distingue tumores malignos. Comparando os diagnósticos (Figura 4), os casos malignos tendem a ter valores maiores nas medidas de tamanho e irregularidade. Em perimeter_mean, por exemplo, a média é de 115,4 nos malignos contra 78,1 nos benignos, mas há uma faixa em que os dois grupos se sobrepõem, de modo que essa característica isolada não separa todos os diagnósticos.</w:t>
      </w:r>
    </w:p>
    <w:p w:rsidR="00000000" w:rsidDel="00000000" w:rsidP="00000000" w:rsidRDefault="00000000" w:rsidRPr="00000000" w14:paraId="0000005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4 – Distribuição de perimeter_mean por diagnóstico (histograma em densidade e boxplot).</w:t>
      </w:r>
    </w:p>
    <w:p w:rsidR="00000000" w:rsidDel="00000000" w:rsidP="00000000" w:rsidRDefault="00000000" w:rsidRPr="00000000" w14:paraId="0000005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580000" cy="1686976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86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Fonte: Elaborado pelo autor.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2.2 Análise de correlação</w:t>
      </w:r>
    </w:p>
    <w:p w:rsidR="00000000" w:rsidDel="00000000" w:rsidP="00000000" w:rsidRDefault="00000000" w:rsidRPr="00000000" w14:paraId="0000005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5 – Matriz de correlação entre as dez características mais correlacionadas com o diagnóstico (maligno = 1).</w:t>
      </w:r>
    </w:p>
    <w:p w:rsidR="00000000" w:rsidDel="00000000" w:rsidP="00000000" w:rsidRDefault="00000000" w:rsidRPr="00000000" w14:paraId="0000005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320000" cy="341153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11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Fonte: Elaborado pelo autor.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 matriz de correlação evidencia dois padrões relevantes. O primeiro é a forte correlação entre variáveis geometricamente relacionadas, como radius, perimeter e area (por exemplo, perimeter_worst e radius_worst, com correlação de 0,99): há 21 pares de variáveis com correlação superior a 0,90, uma multicolinearidade esperada. O segundo é a forte associação entre as medidas de tamanho e concavidade e o diagnóstico. As maiores correlações com a classe maligna são concave points_worst (0,79), perimeter_worst (0,78), concave points_mean (0,78) e radius_worst (0,78), indicando que tumores maiores e com contornos mais irregulares tendem a ser malignos, o que é consistente com o conhecimento médico sobre a morfologia tumoral. Essas relações são exploratórias: correlação não implica causalidade e uma característica isolada não determina o diagnóstico.</w:t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3 ESTRATÉGIAS DE PRÉ-PROCESSAMENTO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3.1 Limpeza e valores ausentes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Foram removidas a coluna id, por ser apenas um identificador, e a coluna Unnamed: 32, totalmente vazia. Não foram encontrados valores nulos nem registros duplicados, portanto não foi necessário imputar nem excluir registros. Os valores extremos (outliers) foram preservados, pelos motivos discutidos na Seção 2.1.</w:t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3.2 Codificação da variável alvo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 variável alvo diagnosis, originalmente categórica (B/M), foi codificada com LabelEncoder: benigno (B) = 0 e maligno (M) = 1. Como as 30 variáveis preditoras já são numéricas, não houve necessidade de OneHotEncoder ou de outras codificações categóricas.</w:t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3.3 Separação treino / validação / teste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Os dados foram divididos em três conjuntos com </w:t>
      </w:r>
      <w:r w:rsidDel="00000000" w:rsidR="00000000" w:rsidRPr="00000000">
        <w:rPr>
          <w:b w:val="1"/>
          <w:bCs w:val="1"/>
          <w:rtl w:val="0"/>
        </w:rPr>
        <w:t xml:space="preserve">estratificação pela variável alvo (stratify=y)</w:t>
      </w:r>
      <w:r w:rsidDel="00000000" w:rsidR="00000000" w:rsidRPr="00000000">
        <w:rPr>
          <w:rtl w:val="0"/>
        </w:rPr>
        <w:t xml:space="preserve"> e semente fixa (random_state=42), para preservar aproximadamente a proporção original de casos malignos e benignos em cada partição, cuidado importante em problemas médicos nos quais o desbalanceamento pode distorcer a avaliação. Primeiro foram separados 20% para teste; o restante foi dividido em 75% treino e 25% validação, resultando em 60%/20%/20% do total.</w:t>
      </w:r>
    </w:p>
    <w:p w:rsidR="00000000" w:rsidDel="00000000" w:rsidP="00000000" w:rsidRDefault="00000000" w:rsidRPr="00000000" w14:paraId="0000006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Tabela 1 – Divisão dos dados em conjuntos de treino, validação e teste</w:t>
      </w:r>
    </w:p>
    <w:tbl>
      <w:tblPr>
        <w:tblStyle w:val="Table2"/>
        <w:tblW w:w="9071.0" w:type="dxa"/>
        <w:jc w:val="center"/>
        <w:tblBorders>
          <w:top w:color="000000" w:space="0" w:sz="8" w:val="single"/>
          <w:bottom w:color="000000" w:space="0" w:sz="8" w:val="single"/>
        </w:tblBorders>
        <w:tblLayout w:type="fixed"/>
        <w:tblLook w:val="0000"/>
      </w:tblPr>
      <w:tblGrid>
        <w:gridCol w:w="2356"/>
        <w:gridCol w:w="2238"/>
        <w:gridCol w:w="2003"/>
        <w:gridCol w:w="2474"/>
        <w:tblGridChange w:id="0">
          <w:tblGrid>
            <w:gridCol w:w="2356"/>
            <w:gridCol w:w="2238"/>
            <w:gridCol w:w="2003"/>
            <w:gridCol w:w="2474"/>
          </w:tblGrid>
        </w:tblGridChange>
      </w:tblGrid>
      <w:tr>
        <w:trPr>
          <w:cantSplit w:val="1"/>
          <w:tblHeader w:val="1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Conjunto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Nº de amostras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% do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% classe maligna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Treino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37,2%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37,7%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36,8%</w:t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Fonte: Elaborado pelo autor.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 proporção de classes se manteve próxima da original (37,3% de malignos) nos três conjuntos (Tabela 1). Como cada registro do conjunto de teste ou de validação equivale a cerca de 0,88 ponto percentual, não é possível igualar as proporções de forma exata. No notebook, a estratificação também foi comparada a uma divisão sem estratificação em uma etapa exploratória: a diferença entre as proporções de benignos em treino e teste caiu de 0,58 para 0,52 ponto percentual. A melhora foi pequena porque o sorteio sem estratificação já havia produzido proporções próximas, mas a estratificação garante esse resultado independentemente da semente.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3.4 Pipeline de transformação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Foi construído um </w:t>
      </w:r>
      <w:r w:rsidDel="00000000" w:rsidR="00000000" w:rsidRPr="00000000">
        <w:rPr>
          <w:b w:val="1"/>
          <w:b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do scikit-learn combinando o </w:t>
      </w:r>
      <w:r w:rsidDel="00000000" w:rsidR="00000000" w:rsidRPr="00000000">
        <w:rPr>
          <w:b w:val="1"/>
          <w:bCs w:val="1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(padronização: média 0 e desvio padrão 1) ao modelo de classificação. O ajuste (fit) é realizado exclusivamente sobre o conjunto de treino, e os mesmos parâmetros são aplicados (transform) à validação e ao teste, evitando vazamento de dados (data leakage). O escalonamento é particularmente importante porque a regressão logística é sensível à escala das variáveis (com impacto na regularização e na convergência) e o KNN se baseia em distância euclidiana, sendo diretamente afetado pela diferença de escala entre variáveis como area_mean (na casa das centenas/milhares) e smoothness_mean (na casa dos centésimos).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Como o dataset atual não tem valores ausentes nem variáveis categóricas, o pipeline não inclui imputação nem codificação; ele pode ser estendido com um SimpleImputer e um ColumnTransformer caso dados reais do hospital (potencialmente incompletos ou com variáveis categóricas, como dados de prontuário) venham a substituir esta base.</w:t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tl w:val="0"/>
        </w:rPr>
        <w:t xml:space="preserve">4 MODELOS UTILIZADOS E JUSTIFICATIVA</w:t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4.1 Regressão Logística (modelo principal)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Modelo linear probabilístico, amplamente utilizado em aplicações clínicas por dois motivos principais: (i) fornece uma probabilidade de pertencimento à classe, útil para priorização de casos; e (ii) é altamente interpretável, pois os coeficientes indicam a direção e a magnitude da contribuição de cada variável, o que facilita a auditoria pela equipe médica. Foi treinada em um pipeline com StandardScaler (max_iter=1000, random_state=42). No notebook, foram comparadas duas versões: uma com as 30 características e outra com apenas as 10 características mais correlacionadas com o diagnóstico, selecionadas somente com base no conjunto de treino, para evitar vazamento. As dez selecionadas foram: concave points_worst, perimeter_worst, concave points_mean, radius_worst, perimeter_mean, radius_mean, area_worst, area_mean, concavity_mean, concavity_worst.</w:t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4.2 K-Nearest Neighbors (KNN)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Algoritmo baseado em distância, simples e não paramétrico, usado como modelo de comparação (baseline) por sua simplicidade conceitual e por demonstrar o impacto do escalonamento. O modelo final utiliza as 30 características padronizadas e k = 5 vizinhos. O valor de K foi comparado na validação (K = 3, 5, 7, 9 e 11): K = 5, 7, 9 e 11 empataram, com acurácia de 97,37%, recall de 93,02% e F1-score de 96,39%, e superaram K = 3 (acurácia de 96,49% e F1-score de 95,24%, com o mesmo recall). Por isso, o modelo final permaneceu com K = 5.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Os modelos foram treinados exclusivamente com o conjunto de treino (341 registros), com a mesma divisão e a mesma semente.</w:t>
      </w:r>
    </w:p>
    <w:p w:rsidR="00000000" w:rsidDel="00000000" w:rsidP="00000000" w:rsidRDefault="00000000" w:rsidRPr="00000000" w14:paraId="0000007D">
      <w:pPr>
        <w:pStyle w:val="Heading1"/>
        <w:rPr/>
      </w:pPr>
      <w:r w:rsidDel="00000000" w:rsidR="00000000" w:rsidRPr="00000000">
        <w:rPr>
          <w:rtl w:val="0"/>
        </w:rPr>
        <w:t xml:space="preserve">5 TREINAMENTO, AVALIAÇÃO E INTERPRETAÇÃO DOS RESULTADOS</w:t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5.1 Escolha da métrica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Embora a acurácia seja intuitiva, ela pode mascarar diferenças entre os tipos de erro em dados desbalanceados: modelos com a mesma acurácia podem errar de formas distintas. Em diagnóstico médico, o custo de um </w:t>
      </w:r>
      <w:r w:rsidDel="00000000" w:rsidR="00000000" w:rsidRPr="00000000">
        <w:rPr>
          <w:b w:val="1"/>
          <w:bCs w:val="1"/>
          <w:rtl w:val="0"/>
        </w:rPr>
        <w:t xml:space="preserve">falso negativo</w:t>
      </w:r>
      <w:r w:rsidDel="00000000" w:rsidR="00000000" w:rsidRPr="00000000">
        <w:rPr>
          <w:rtl w:val="0"/>
        </w:rPr>
        <w:t xml:space="preserve"> (classificar um tumor maligno como benigno) é muito maior do que o de um falso positivo (encaminhar uma paciente com tumor benigno para investigação adicional). Por isso, o </w:t>
      </w:r>
      <w:r w:rsidDel="00000000" w:rsidR="00000000" w:rsidRPr="00000000">
        <w:rPr>
          <w:b w:val="1"/>
          <w:bCs w:val="1"/>
          <w:rtl w:val="0"/>
        </w:rPr>
        <w:t xml:space="preserve">recall da classe maligna</w:t>
      </w:r>
      <w:r w:rsidDel="00000000" w:rsidR="00000000" w:rsidRPr="00000000">
        <w:rPr>
          <w:rtl w:val="0"/>
        </w:rPr>
        <w:t xml:space="preserve"> foi tratado como a métrica mais crítica, complementado por acurácia, precisão e F1-score para uma visão equilibrada. A classe positiva é a maligna.</w:t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5.2 Resultados no conjunto de validação</w:t>
      </w:r>
    </w:p>
    <w:p w:rsidR="00000000" w:rsidDel="00000000" w:rsidP="00000000" w:rsidRDefault="00000000" w:rsidRPr="00000000" w14:paraId="0000008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Tabela 2 – Desempenho dos modelos no conjunto de validação</w:t>
      </w:r>
    </w:p>
    <w:tbl>
      <w:tblPr>
        <w:tblStyle w:val="Table3"/>
        <w:tblW w:w="9071.0" w:type="dxa"/>
        <w:jc w:val="center"/>
        <w:tblBorders>
          <w:top w:color="000000" w:space="0" w:sz="8" w:val="single"/>
          <w:bottom w:color="000000" w:space="0" w:sz="8" w:val="single"/>
        </w:tblBorders>
        <w:tblLayout w:type="fixed"/>
        <w:tblLook w:val="0000"/>
      </w:tblPr>
      <w:tblGrid>
        <w:gridCol w:w="2641"/>
        <w:gridCol w:w="1263"/>
        <w:gridCol w:w="1493"/>
        <w:gridCol w:w="1378"/>
        <w:gridCol w:w="1206"/>
        <w:gridCol w:w="1090"/>
        <w:tblGridChange w:id="0">
          <w:tblGrid>
            <w:gridCol w:w="2641"/>
            <w:gridCol w:w="1263"/>
            <w:gridCol w:w="1493"/>
            <w:gridCol w:w="1378"/>
            <w:gridCol w:w="1206"/>
            <w:gridCol w:w="1090"/>
          </w:tblGrid>
        </w:tblGridChange>
      </w:tblGrid>
      <w:tr>
        <w:trPr>
          <w:cantSplit w:val="1"/>
          <w:tblHeader w:val="1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Acurácia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Precisão (maligno)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Recall (maligno)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F1 (maligno)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FP / 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Regressão Logística (30 var.)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97,37%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/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Regressão Logística (10 var.)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97,37%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/ 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KNN (k=5, 30 var.)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97,37%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 / 3</w:t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Fonte: Elaborado pelo autor.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Os três modelos atingiram a mesma acurácia na validação (97,37%, 111 acertos em 114), mas com perfis de erro diferentes. A Regressão Logística com 30 características teve o maior recall para a classe maligna (97,67%: apenas 1 caso maligno não identificado), à custa de 2 falsos positivos. A versão com 10 características teve 2 falsos negativos (recall de 95,35%), e o KNN teve precisão perfeita (nenhum falso positivo), mas deixou passar 3 casos malignos (recall de 93,02%). Como o objetivo é minimizar falsos negativos, a Regressão Logística com 30 características foi selecionada como modelo final. Como a seleção foi feita apenas na validação, o conjunto de teste permaneceu reservado para a avaliação final.</w:t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5.3 Avaliação final no conjunto de teste</w:t>
      </w:r>
    </w:p>
    <w:p w:rsidR="00000000" w:rsidDel="00000000" w:rsidP="00000000" w:rsidRDefault="00000000" w:rsidRPr="00000000" w14:paraId="0000009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Tabela 3 – Desempenho dos modelos no conjunto de teste</w:t>
      </w:r>
    </w:p>
    <w:tbl>
      <w:tblPr>
        <w:tblStyle w:val="Table4"/>
        <w:tblW w:w="9071.0" w:type="dxa"/>
        <w:jc w:val="center"/>
        <w:tblBorders>
          <w:top w:color="000000" w:space="0" w:sz="8" w:val="single"/>
          <w:bottom w:color="000000" w:space="0" w:sz="8" w:val="single"/>
        </w:tblBorders>
        <w:tblLayout w:type="fixed"/>
        <w:tblLook w:val="0000"/>
      </w:tblPr>
      <w:tblGrid>
        <w:gridCol w:w="2641"/>
        <w:gridCol w:w="1263"/>
        <w:gridCol w:w="1493"/>
        <w:gridCol w:w="1378"/>
        <w:gridCol w:w="1206"/>
        <w:gridCol w:w="1090"/>
        <w:tblGridChange w:id="0">
          <w:tblGrid>
            <w:gridCol w:w="2641"/>
            <w:gridCol w:w="1263"/>
            <w:gridCol w:w="1493"/>
            <w:gridCol w:w="1378"/>
            <w:gridCol w:w="1206"/>
            <w:gridCol w:w="1090"/>
          </w:tblGrid>
        </w:tblGridChange>
      </w:tblGrid>
      <w:tr>
        <w:trPr>
          <w:cantSplit w:val="1"/>
          <w:tblHeader w:val="1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Acurácia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Precisão (maligno)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Recall (maligno)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F1 (maligno)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FP / 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Regressão Logística (30 var.)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97,37%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KNN (k=5, 30 var.)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94,74%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/ 5</w:t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Fonte: Elaborado pelo autor.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6 – Matriz de confusão da Regressão Logística (30 características) no conjunto de teste.</w:t>
      </w:r>
    </w:p>
    <w:p w:rsidR="00000000" w:rsidDel="00000000" w:rsidP="00000000" w:rsidRDefault="00000000" w:rsidRPr="00000000" w14:paraId="000000B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880000" cy="2297704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97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Fonte: Elaborado pelo autor.</w:t>
      </w:r>
    </w:p>
    <w:p w:rsidR="00000000" w:rsidDel="00000000" w:rsidP="00000000" w:rsidRDefault="00000000" w:rsidRPr="00000000" w14:paraId="000000B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7 – Matriz de confusão do KNN (K=5) no conjunto de teste.</w:t>
      </w:r>
    </w:p>
    <w:p w:rsidR="00000000" w:rsidDel="00000000" w:rsidP="00000000" w:rsidRDefault="00000000" w:rsidRPr="00000000" w14:paraId="000000B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880000" cy="229770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97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Fonte: Elaborado pelo autor.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No conjunto de teste (114 registros), a Regressão Logística alcançou acurácia de 97,37%, precisão de 0,98, recall de 0,95 e F1-score de 0,96 para a classe maligna, com 3 erros: 1 falso positivo e 2 falsos negativos (dois casos malignos classificados como benignos). Foi também o modelo de melhor desempenho no teste nas três métricas, à frente do KNN (acurácia de 94,74%, recall de 0,88 e F1-score de 0,93), que apresentou 1 falso positivo e 5 falsos negativos (Figura 7). A diferença entre os modelos é de poucos registros em uma amostra pequena, portanto deve ser interpretada com cautela. A presença de falsos negativos reforça a necessidade de tratar o sistema como ferramenta de apoio, e não como decisão final automatizada.</w:t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  <w:t xml:space="preserve">5.4 Interpretabilidade (coeficientes)</w:t>
      </w:r>
    </w:p>
    <w:p w:rsidR="00000000" w:rsidDel="00000000" w:rsidP="00000000" w:rsidRDefault="00000000" w:rsidRPr="00000000" w14:paraId="000000B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8 – Dez maiores coeficientes da Regressão Logística (variáveis padronizadas).</w:t>
      </w:r>
    </w:p>
    <w:p w:rsidR="00000000" w:rsidDel="00000000" w:rsidP="00000000" w:rsidRDefault="00000000" w:rsidRPr="00000000" w14:paraId="000000B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320000" cy="26669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66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Fonte: Elaborado pelo autor.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 análise dos coeficientes (Figura 8) mostra quais características tiveram maior influência relativa nas decisões do modelo. As de maior coeficiente absoluto foram texture_worst (1,355), concave points_mean (1,104), radius_se (1,026), symmetry_worst (0,952) e radius_worst (0,813), além de area_worst, area_se, concavity_worst e concavity_mean. Coeficientes positivos indicam associação com o aumento da probabilidade estimada para a classe maligna, e coeficientes negativos, associação no sentido contrário, sempre dentro do modelo e considerando a codificação utilizada (maligno = 1). Esses valores não representam causalidade e não devem ser lidos como conclusão médica.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Há, porém, um ponto de atenção: compactness_se aparece com coeficiente negativo (−0,759), o que contraria a associação isolada dessa variável com a classe maligna. Isso é um efeito da forte multicolinearidade entre as variáveis (Seção 2.2): em um modelo linear, o coeficiente de cada variável é ajustado condicionalmente às demais, e pode mudar de sinal. Por isso, os coeficientes devem ser lidos como a contribuição de cada variável dentro do modelo, e não como seu efeito isolado sobre o diagnóstico. Também por isso o ranking dos coeficientes não coincide com o ranking de correlação com o alvo, no qual lideram concave points_worst e perimeter_worst.</w:t>
      </w:r>
    </w:p>
    <w:p w:rsidR="00000000" w:rsidDel="00000000" w:rsidP="00000000" w:rsidRDefault="00000000" w:rsidRPr="00000000" w14:paraId="000000C0">
      <w:pPr>
        <w:pStyle w:val="Heading1"/>
        <w:rPr/>
      </w:pPr>
      <w:r w:rsidDel="00000000" w:rsidR="00000000" w:rsidRPr="00000000">
        <w:rPr>
          <w:rtl w:val="0"/>
        </w:rPr>
        <w:t xml:space="preserve">6 DISCUSSÃO CRÍTICA E APLICABILIDADE PRÁTICA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Os resultados obtidos (acurácia de 97,37% e recall de 95,2% para a classe maligna no teste) são expressivos, mas devem ser interpretados com cautela antes de qualquer aplicação real: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tamanho e origem dos dados: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dataset possui apenas 569 amostras e as variáveis já vêm derivadas de imagens processadas. No teste, cada erro equivale a cerca de 0,9 ponto percentual, e a diferença entre modelos é de poucos casos. Uma implantação real exigiria validação com base própria do hospital, potencialmente maior e com características extraídas de forma diferente;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do conjunto de teste: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escolha de K e a comparação entre 30 e 10 características foram feitas apenas na validação, e o teste permaneceu reservado para a avaliação final. Ainda assim, com apenas dois modelos comparados e sem ajuste sistemático de hiperparâmetros, recomenda-se, em uma etapa futura, validação cruzada estratificada e ajuste de hiperparâmetros com um conjunto de teste ainda não utilizado;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desbalanceamento de classes: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embora moderado aqui, em uma base real e maior esse aspecto precisa ser reavaliado com técnicas específicas (ponderação de classes, validação cruzada estratificada, calibração de probabilidade e ajuste do limiar de decisão para priorizar o recall);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risco de viés: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modelos de ML podem aprender vieses presentes nos dados de treino (equipamento utilizado, população estudada, protocolo de coleta), exigindo monitoramento contínuo e reavaliação periódica após a entrada em produção;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interpretabilidade e multicolinearidade: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correlação elevada entre variáveis de tamanho e entre variáveis de forma dificulta a leitura individual dos coeficientes (Seção 5.4); a explicação ao médico deve apontar o conjunto de características que sustentou a previsão, não uma variável isolada;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generalização: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bom desempenho em benchmark acadêmico não garante desempenho equivalente em ambiente hospitalar real, com maior variabilidade de pacientes e equipamentos.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Uso recomendado: </w:t>
      </w:r>
      <w:r w:rsidDel="00000000" w:rsidR="00000000" w:rsidRPr="00000000">
        <w:rPr>
          <w:rtl w:val="0"/>
        </w:rPr>
        <w:t xml:space="preserve">este modelo deve atuar como ferramenta de </w:t>
      </w:r>
      <w:r w:rsidDel="00000000" w:rsidR="00000000" w:rsidRPr="00000000">
        <w:rPr>
          <w:b w:val="1"/>
          <w:bCs w:val="1"/>
          <w:rtl w:val="0"/>
        </w:rPr>
        <w:t xml:space="preserve">apoio à triagem</w:t>
      </w:r>
      <w:r w:rsidDel="00000000" w:rsidR="00000000" w:rsidRPr="00000000">
        <w:rPr>
          <w:rtl w:val="0"/>
        </w:rPr>
        <w:t xml:space="preserve">, priorizando exames suspeitos para revisão mais rápida por um especialista, funcionando como uma “segunda opinião” automatizada e um filtro de atenção, nunca como substituto do julgamento clínico. Conforme reforçado no enunciado do desafio, </w:t>
      </w:r>
      <w:r w:rsidDel="00000000" w:rsidR="00000000" w:rsidRPr="00000000">
        <w:rPr>
          <w:b w:val="1"/>
          <w:bCs w:val="1"/>
          <w:rtl w:val="0"/>
        </w:rPr>
        <w:t xml:space="preserve">o médico deve sempre ter a palavra final no diagnóstico</w:t>
      </w:r>
      <w:r w:rsidDel="00000000" w:rsidR="00000000" w:rsidRPr="00000000">
        <w:rPr>
          <w:rtl w:val="0"/>
        </w:rPr>
        <w:t xml:space="preserve">; o papel do sistema é acelerar a triagem e reduzir o tempo de resposta, sem retirar a responsabilidade clínica do profissional humano.</w:t>
      </w:r>
    </w:p>
    <w:p w:rsidR="00000000" w:rsidDel="00000000" w:rsidP="00000000" w:rsidRDefault="00000000" w:rsidRPr="00000000" w14:paraId="000000C9">
      <w:pPr>
        <w:pStyle w:val="Heading1"/>
        <w:rPr/>
      </w:pPr>
      <w:r w:rsidDel="00000000" w:rsidR="00000000" w:rsidRPr="00000000">
        <w:rPr>
          <w:rtl w:val="0"/>
        </w:rPr>
        <w:t xml:space="preserve">7 CONCLUSÃO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 Fase 1 do Tech Challenge demonstrou, de ponta a ponta, a construção de um pipeline de Machine Learning para apoio ao diagnóstico médico: exploração de dados, limpeza, codificação e padronização das características, divisão estratificada em treino, validação e teste, treinamento e comparação de modelos de classificação, avaliação com métricas adequadas ao contexto clínico e interpretação dos resultados via coeficientes. A Regressão Logística com as 30 características foi o modelo selecionado, com recall de 97,7% na validação e acurácia de 97,4% no teste, além de ser o modelo mais interpretável entre os dois comparados. O código completo, o notebook executável e as instruções de execução estão disponíveis no repositório Git indicado no Quadro 1 deste relatório.</w:t>
      </w:r>
    </w:p>
    <w:sectPr>
      <w:headerReference r:id="rId14" w:type="default"/>
      <w:type w:val="nextPage"/>
      <w:pgSz w:h="16838" w:w="11906" w:orient="portrait"/>
      <w:pgMar w:bottom="1134" w:top="1701" w:left="1701" w:right="1134" w:header="1134" w:footer="56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5"/>
        <w:tab w:val="right" w:leader="none" w:pos="9071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134" w:hanging="567"/>
      </w:pPr>
      <w:rPr/>
    </w:lvl>
    <w:lvl w:ilvl="1">
      <w:start w:val="1"/>
      <w:numFmt w:val="bullet"/>
      <w:lvlText w:val="–"/>
      <w:lvlJc w:val="left"/>
      <w:pPr>
        <w:ind w:left="1701" w:hanging="567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1134" w:hanging="567"/>
      </w:pPr>
      <w:rPr/>
    </w:lvl>
    <w:lvl w:ilvl="1">
      <w:start w:val="1"/>
      <w:numFmt w:val="bullet"/>
      <w:lvlText w:val="–"/>
      <w:lvlJc w:val="left"/>
      <w:pPr>
        <w:ind w:left="1701" w:hanging="567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360" w:before="360" w:line="360" w:lineRule="auto"/>
      <w:ind w:firstLine="0"/>
      <w:jc w:val="left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360" w:before="360" w:line="360" w:lineRule="auto"/>
      <w:ind w:firstLine="0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360" w:before="360" w:lineRule="auto"/>
      <w:ind w:firstLine="0"/>
      <w:jc w:val="left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5.0" w:type="dxa"/>
        <w:bottom w:w="0.0" w:type="dxa"/>
        <w:right w:w="8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85.0" w:type="dxa"/>
        <w:bottom w:w="0.0" w:type="dxa"/>
        <w:right w:w="8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85.0" w:type="dxa"/>
        <w:bottom w:w="0.0" w:type="dxa"/>
        <w:right w:w="8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85.0" w:type="dxa"/>
        <w:bottom w:w="0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