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Encontro 09 — Criptografia autenticada (AEAD)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Introdução à Criptografia · Lista de atividades · Douglas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Lista de atividades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1. Registro de nota: o que cifrar e o que deixar visível autenticado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5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5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nota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Secreta — cifrada (M → C)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É o conteúdo sigiloso do registro.</w:t>
            </w:r>
          </w:p>
        </w:tc>
      </w:tr>
      <w:tr>
        <w:trPr>
          <w:tblHeader w:val="off"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versão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Visível e autenticada (AAD)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O receptor precisa lê-la antes de abrir, para saber como interpretar o formato.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usuário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Visível e autenticado (AAD)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Identifica o dono e vincula o contexto. Autenticar não esconde: se o identificador fosse sensível, teria de ir em M.</w:t>
            </w:r>
          </w:p>
        </w:tc>
      </w:tr>
      <w:tr>
        <w:trPr>
          <w:tblHeader w:val="off"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sequência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Visível e autenticada (AAD)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Ordena os registros e sustenta o controle de repetição.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nonce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Público, não secreto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Entrada do algoritmo, transmitida junto; precisa ser único por chave.</w:t>
            </w:r>
          </w:p>
        </w:tc>
      </w:tr>
      <w:tr>
        <w:trPr>
          <w:tblHeader w:val="off"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chave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Secreta, fora do registro</w:t>
            </w:r>
          </w:p>
        </w:tc>
        <w:tc>
          <w:tcPr>
            <w:tcW w:type="dxa" w:w="5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Guardada separadamente; nunca acompanha o pacote.</w:t>
            </w:r>
          </w:p>
        </w:tc>
      </w:tr>
    </w:tbl>
    <w:p>
      <w:pPr>
        <w:spacing w:after="80"/>
      </w:pP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Verificação que liga o registro ao usuário esperado:</w:t>
      </w:r>
      <w:r>
        <w:rPr>
          <w:sz w:val="20"/>
          <w:szCs w:val="20"/>
        </w:rPr>
        <w:t xml:space="preserve"> depois que Open tem sucesso, a aplicação compara o usuário autenticado no AAD com o usuário da operação solicitada e rejeita se forem diferentes. Uma alternativa mais forte é o receptor </w:t>
      </w:r>
      <w:r>
        <w:rPr>
          <w:b/>
          <w:bCs/>
          <w:sz w:val="20"/>
          <w:szCs w:val="20"/>
        </w:rPr>
        <w:t xml:space="preserve">montar o AAD a partir do contexto esperado</w:t>
      </w:r>
      <w:r>
        <w:rPr>
          <w:sz w:val="20"/>
          <w:szCs w:val="20"/>
        </w:rPr>
        <w:t xml:space="preserve">, em vez de usar o cabeçalho recebido: assim, um registro de outro usuário falha já na biblioteca.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2. Tamanhos com mensagem de 23 bytes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 = 23 bytes</w:t>
      </w:r>
      <w:r>
        <w:rPr>
          <w:sz w:val="20"/>
          <w:szCs w:val="20"/>
        </w:rPr>
        <w:t xml:space="preserve">, porque o GCM não acrescenta preenchimento: o texto cifrado tem o tamanho da mensagem. A </w:t>
      </w:r>
      <w:r>
        <w:rPr>
          <w:b/>
          <w:bCs/>
          <w:sz w:val="20"/>
          <w:szCs w:val="20"/>
        </w:rPr>
        <w:t xml:space="preserve">saída do AESGCM</w:t>
      </w:r>
      <w:r>
        <w:rPr>
          <w:sz w:val="20"/>
          <w:szCs w:val="20"/>
        </w:rPr>
        <w:t xml:space="preserve">, C∥T, tem 23 + 16 = </w:t>
      </w:r>
      <w:r>
        <w:rPr>
          <w:b/>
          <w:bCs/>
          <w:sz w:val="20"/>
          <w:szCs w:val="20"/>
        </w:rPr>
        <w:t xml:space="preserve">39 bytes</w:t>
      </w:r>
      <w:r>
        <w:rPr>
          <w:sz w:val="20"/>
          <w:szCs w:val="20"/>
        </w:rPr>
        <w:t xml:space="preserve">. O </w:t>
      </w:r>
      <w:r>
        <w:rPr>
          <w:b/>
          <w:bCs/>
          <w:sz w:val="20"/>
          <w:szCs w:val="20"/>
        </w:rPr>
        <w:t xml:space="preserve">registro completo</w:t>
      </w:r>
      <w:r>
        <w:rPr>
          <w:sz w:val="20"/>
          <w:szCs w:val="20"/>
        </w:rPr>
        <w:t xml:space="preserve"> A∥N∥C∥T tem 7 + 12 + 23 + 16 = </w:t>
      </w:r>
      <w:r>
        <w:rPr>
          <w:b/>
          <w:bCs/>
          <w:sz w:val="20"/>
          <w:szCs w:val="20"/>
        </w:rPr>
        <w:t xml:space="preserve">58 bytes</w:t>
      </w:r>
      <w:r>
        <w:rPr>
          <w:sz w:val="20"/>
          <w:szCs w:val="20"/>
        </w:rPr>
        <w:t xml:space="preserve">. A chave de 16 bytes </w:t>
      </w:r>
      <w:r>
        <w:rPr>
          <w:b/>
          <w:bCs/>
          <w:sz w:val="20"/>
          <w:szCs w:val="20"/>
        </w:rPr>
        <w:t xml:space="preserve">não aumenta o registro</w:t>
      </w:r>
      <w:r>
        <w:rPr>
          <w:sz w:val="20"/>
          <w:szCs w:val="20"/>
        </w:rPr>
        <w:t xml:space="preserve">: ela é guardada separadamente. Só campos extras de transporte, como comprimentos ou identificador de chave, aumentariam esse total.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3. Codificação com comprimentos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Sem separadores, os dois pares geram os mesmos bytes, 61 62 63 (“abc”), e a etiqueta não os distingue. Prefixando cada campo com seu comprimento em um byte:</w:t>
      </w:r>
    </w:p>
    <w:p>
      <w:pPr>
        <w:spacing w:after="40" w:line="230"/>
        <w:ind w:left="340"/>
      </w:pPr>
      <w:r>
        <w:rPr>
          <w:rFonts w:ascii="Courier New" w:cs="Courier New" w:eastAsia="Courier New" w:hAnsi="Courier New"/>
          <w:sz w:val="19"/>
          <w:szCs w:val="19"/>
        </w:rPr>
        <w:t xml:space="preserve">(a, bc)  →  01 61 02 62 63</w:t>
      </w:r>
    </w:p>
    <w:p>
      <w:pPr>
        <w:spacing w:after="40" w:line="230"/>
        <w:ind w:left="340"/>
      </w:pPr>
      <w:r>
        <w:rPr>
          <w:rFonts w:ascii="Courier New" w:cs="Courier New" w:eastAsia="Courier New" w:hAnsi="Courier New"/>
          <w:sz w:val="19"/>
          <w:szCs w:val="19"/>
        </w:rPr>
        <w:t xml:space="preserve">(ab, c)  →  02 61 62 01 63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As representações passam a diferir, com 5 bytes cada. </w:t>
      </w:r>
      <w:r>
        <w:rPr>
          <w:b/>
          <w:bCs/>
          <w:sz w:val="20"/>
          <w:szCs w:val="20"/>
        </w:rPr>
        <w:t xml:space="preserve">Limite:</w:t>
      </w:r>
      <w:r>
        <w:rPr>
          <w:sz w:val="20"/>
          <w:szCs w:val="20"/>
        </w:rPr>
        <w:t xml:space="preserve"> um byte de comprimento admite de 0 a 255 bytes por campo; um campo maior precisa ser rejeitado na codificação ou exigir outro formato. </w:t>
      </w:r>
      <w:r>
        <w:rPr>
          <w:b/>
          <w:bCs/>
          <w:sz w:val="20"/>
          <w:szCs w:val="20"/>
        </w:rPr>
        <w:t xml:space="preserve">Validação necessária no decodificador:</w:t>
      </w:r>
      <w:r>
        <w:rPr>
          <w:sz w:val="20"/>
          <w:szCs w:val="20"/>
        </w:rPr>
        <w:t xml:space="preserve"> rejeitar truncamento (comprimento declarado maior que os bytes restantes), rejeitar dados extras depois do último campo e exigir o número e a ordem de campos esperados. O protocolo também precisa fixar a codificação de texto.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4. Nonce com prefixo 2 e contador 255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Prefixo em 4 bytes: 00 00 00 02. Contador em 8 bytes: 00 00 00 00 00 00 00 FF. Concatenando:</w:t>
      </w:r>
    </w:p>
    <w:p>
      <w:pPr>
        <w:spacing w:after="40" w:line="230"/>
        <w:ind w:left="340"/>
      </w:pPr>
      <w:r>
        <w:rPr>
          <w:rFonts w:ascii="Courier New" w:cs="Courier New" w:eastAsia="Courier New" w:hAnsi="Courier New"/>
          <w:sz w:val="19"/>
          <w:szCs w:val="19"/>
        </w:rPr>
        <w:t xml:space="preserve">nonce     →  00 00 00 02 00 00 00 00 00 00 00 FF</w:t>
      </w:r>
    </w:p>
    <w:p>
      <w:pPr>
        <w:spacing w:after="40" w:line="230"/>
        <w:ind w:left="340"/>
      </w:pPr>
      <w:r>
        <w:rPr>
          <w:rFonts w:ascii="Courier New" w:cs="Courier New" w:eastAsia="Courier New" w:hAnsi="Courier New"/>
          <w:sz w:val="19"/>
          <w:szCs w:val="19"/>
        </w:rPr>
        <w:t xml:space="preserve">seguinte  →  00 00 00 02 00 00 00 00 00 00 01 00   (contador 256)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Note o “vai um”: de 255 para 256 mudam </w:t>
      </w:r>
      <w:r>
        <w:rPr>
          <w:b/>
          <w:bCs/>
          <w:sz w:val="20"/>
          <w:szCs w:val="20"/>
        </w:rPr>
        <w:t xml:space="preserve">dois</w:t>
      </w:r>
      <w:r>
        <w:rPr>
          <w:sz w:val="20"/>
          <w:szCs w:val="20"/>
        </w:rPr>
        <w:t xml:space="preserve"> bytes. </w:t>
      </w:r>
      <w:r>
        <w:rPr>
          <w:b/>
          <w:bCs/>
          <w:sz w:val="20"/>
          <w:szCs w:val="20"/>
        </w:rPr>
        <w:t xml:space="preserve">Por que salvar o contador só depois da cifração é perigoso:</w:t>
      </w:r>
      <w:r>
        <w:rPr>
          <w:sz w:val="20"/>
          <w:szCs w:val="20"/>
        </w:rPr>
        <w:t xml:space="preserve"> se o processo cifra com 255 e cai — ou é restaurado de um backup — antes de gravar 256, ao reiniciar ele lê 255 como disponível e cifra outra mensagem com </w:t>
      </w:r>
      <w:r>
        <w:rPr>
          <w:b/>
          <w:bCs/>
          <w:sz w:val="20"/>
          <w:szCs w:val="20"/>
        </w:rPr>
        <w:t xml:space="preserve">o mesmo nonce sob a mesma chave</w:t>
      </w:r>
      <w:r>
        <w:rPr>
          <w:sz w:val="20"/>
          <w:szCs w:val="20"/>
        </w:rPr>
        <w:t xml:space="preserve">. No GCM, isso repete o fluxo de chave (C₁ XOR C₂ = M₁ XOR M₂) e permite recuperar a chave de autenticação e forjar etiquetas. A reserva precisa ser durável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de cifrar: perder um número é preferível a usá-lo duas vezes.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5. Colisão de nonces de 64 bits com q = 2²⁰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Número esperado de pares coincidentes: λ = q(q − 1) / (2 · 2ⁿ) ≈ q² / 2ⁿ⁺¹ = 2⁴⁰ / 2⁶⁵ = </w:t>
      </w:r>
      <w:r>
        <w:rPr>
          <w:b/>
          <w:bCs/>
          <w:sz w:val="20"/>
          <w:szCs w:val="20"/>
        </w:rPr>
        <w:t xml:space="preserve">2⁻²⁵ ≈ 2,98 × 10⁻⁸</w:t>
      </w:r>
      <w:r>
        <w:rPr>
          <w:sz w:val="20"/>
          <w:szCs w:val="20"/>
        </w:rPr>
        <w:t xml:space="preserve">. Como λ é muito pequeno, P ≈ 1 − e⁻λ ≈ λ, logo </w:t>
      </w:r>
      <w:r>
        <w:rPr>
          <w:b/>
          <w:bCs/>
          <w:sz w:val="20"/>
          <w:szCs w:val="20"/>
        </w:rPr>
        <w:t xml:space="preserve">P ≈ 2,98 × 10⁻⁸</w:t>
      </w:r>
      <w:r>
        <w:rPr>
          <w:sz w:val="20"/>
          <w:szCs w:val="20"/>
        </w:rPr>
        <w:t xml:space="preserve"> — cerca de 3 em 100 milhões.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Situações que invalidam a hipótese de sorteios independentes e uniformes: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Gerador defeituoso ou mal semeado</w:t>
      </w:r>
      <w:r>
        <w:rPr>
          <w:sz w:val="20"/>
          <w:szCs w:val="20"/>
        </w:rPr>
        <w:t xml:space="preserve"> — semente previsível ou pouca entropia na inicialização fazem os valores deixarem de ser uniformes.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Reinício, restauração de backup ou clonagem de máquina virtual</w:t>
      </w:r>
      <w:r>
        <w:rPr>
          <w:sz w:val="20"/>
          <w:szCs w:val="20"/>
        </w:rPr>
        <w:t xml:space="preserve"> que reproduz o estado do gerador — os mesmos “sorteios” voltam a sair, e deixam de ser independentes.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6. Etiqueta de 64 bits diante de 2¹⁶ tentativas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Chance por tentativa: </w:t>
      </w:r>
      <w:r>
        <w:rPr>
          <w:b/>
          <w:bCs/>
          <w:sz w:val="20"/>
          <w:szCs w:val="20"/>
        </w:rPr>
        <w:t xml:space="preserve">2⁻⁶⁴ ≈ 5,42 × 10⁻²⁰</w:t>
      </w:r>
      <w:r>
        <w:rPr>
          <w:sz w:val="20"/>
          <w:szCs w:val="20"/>
        </w:rPr>
        <w:t xml:space="preserve">. Limite acumulado por soma: v / 2ᵗ = 2¹⁶ / 2⁶⁴ = </w:t>
      </w:r>
      <w:r>
        <w:rPr>
          <w:b/>
          <w:bCs/>
          <w:sz w:val="20"/>
          <w:szCs w:val="20"/>
        </w:rPr>
        <w:t xml:space="preserve">2⁻⁴⁸ ≈ 3,55 × 10⁻¹⁵</w:t>
      </w:r>
      <w:r>
        <w:rPr>
          <w:sz w:val="20"/>
          <w:szCs w:val="20"/>
        </w:rPr>
        <w:t xml:space="preserve">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Por que não é uma análise completa:</w:t>
      </w:r>
      <w:r>
        <w:rPr>
          <w:sz w:val="20"/>
          <w:szCs w:val="20"/>
        </w:rPr>
        <w:t xml:space="preserve"> é um modelo ideal de adivinhação uniforme. Ele não considera o </w:t>
      </w:r>
      <w:r>
        <w:rPr>
          <w:b/>
          <w:bCs/>
          <w:sz w:val="20"/>
          <w:szCs w:val="20"/>
        </w:rPr>
        <w:t xml:space="preserve">reuso de nonce</w:t>
      </w:r>
      <w:r>
        <w:rPr>
          <w:sz w:val="20"/>
          <w:szCs w:val="20"/>
        </w:rPr>
        <w:t xml:space="preserve">, que no GCM permite forjar etiquetas sem adivinhar nada; nem o </w:t>
      </w:r>
      <w:r>
        <w:rPr>
          <w:b/>
          <w:bCs/>
          <w:sz w:val="20"/>
          <w:szCs w:val="20"/>
        </w:rPr>
        <w:t xml:space="preserve">volume de dados e o comprimento das mensagens</w:t>
      </w:r>
      <w:r>
        <w:rPr>
          <w:sz w:val="20"/>
          <w:szCs w:val="20"/>
        </w:rPr>
        <w:t xml:space="preserve"> processadas com a chave, que entram nos limites reais de segurança do GCM — etiquetas truncadas degradam mais do que o modelo sugere, e por isso a NIST SP 800-38D restringe tags curtas; nem </w:t>
      </w:r>
      <w:r>
        <w:rPr>
          <w:b/>
          <w:bCs/>
          <w:sz w:val="20"/>
          <w:szCs w:val="20"/>
        </w:rPr>
        <w:t xml:space="preserve">falhas de implementação</w:t>
      </w:r>
      <w:r>
        <w:rPr>
          <w:sz w:val="20"/>
          <w:szCs w:val="20"/>
        </w:rPr>
        <w:t xml:space="preserve">, como usar o texto antes da validação.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7. Registro válido recebido duas vezes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Não.</w:t>
      </w:r>
      <w:r>
        <w:rPr>
          <w:sz w:val="20"/>
          <w:szCs w:val="20"/>
        </w:rPr>
        <w:t xml:space="preserve"> Open não tem estado: as mesmas entradas K, N, A, C e T produzem a mesma verificação, e a segunda abertura é criptograficamente válida. AEAD não impede repetição.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Onde guardar o controle:</w:t>
      </w:r>
      <w:r>
        <w:rPr>
          <w:sz w:val="20"/>
          <w:szCs w:val="20"/>
        </w:rPr>
        <w:t xml:space="preserve"> no receptor, como estado </w:t>
      </w:r>
      <w:r>
        <w:rPr>
          <w:b/>
          <w:bCs/>
          <w:sz w:val="20"/>
          <w:szCs w:val="20"/>
        </w:rPr>
        <w:t xml:space="preserve">persistente</w:t>
      </w:r>
      <w:r>
        <w:rPr>
          <w:sz w:val="20"/>
          <w:szCs w:val="20"/>
        </w:rPr>
        <w:t xml:space="preserve"> das sequências aceitas por usuário ou remetente — por exemplo, a última sequência aceita de cada um — em armazenamento durável, e não apenas em memória. </w:t>
      </w:r>
      <w:r>
        <w:rPr>
          <w:b/>
          <w:bCs/>
          <w:sz w:val="20"/>
          <w:szCs w:val="20"/>
        </w:rPr>
        <w:t xml:space="preserve">Quando atualizar:</w:t>
      </w:r>
      <w:r>
        <w:rPr>
          <w:sz w:val="20"/>
          <w:szCs w:val="20"/>
        </w:rPr>
        <w:t xml:space="preserve"> só depois que Open tiver sucesso </w:t>
      </w:r>
      <w:r>
        <w:rPr>
          <w:b/>
          <w:bCs/>
          <w:sz w:val="20"/>
          <w:szCs w:val="20"/>
        </w:rPr>
        <w:t xml:space="preserve">e</w:t>
      </w:r>
      <w:r>
        <w:rPr>
          <w:sz w:val="20"/>
          <w:szCs w:val="20"/>
        </w:rPr>
        <w:t xml:space="preserve"> as checagens de contexto e autorização passarem, de forma </w:t>
      </w:r>
      <w:r>
        <w:rPr>
          <w:b/>
          <w:bCs/>
          <w:sz w:val="20"/>
          <w:szCs w:val="20"/>
        </w:rPr>
        <w:t xml:space="preserve">atômica com a efetivação da ação</w:t>
      </w:r>
      <w:r>
        <w:rPr>
          <w:sz w:val="20"/>
          <w:szCs w:val="20"/>
        </w:rPr>
        <w:t xml:space="preserve"> (na mesma transação), para que duas recepções simultâneas não executem duas vezes. Nunca antes da autenticação: a sequência ainda não autenticada é dado não confiável, e um atacante poderia “queimar” sequências futuras com pacotes falsos — o teste da Atividade 11 demonstra isso.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8. Cabeçalho aceito sem comparar o usuário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Permanece o ataque de substituição.</w:t>
      </w:r>
      <w:r>
        <w:rPr>
          <w:sz w:val="20"/>
          <w:szCs w:val="20"/>
        </w:rPr>
        <w:t xml:space="preserve"> A etiqueta prova apenas que aquele cabeçalho e aquele conteúdo foram selados juntos com a chave — não que o registro pertence ao usuário da operação. Um atacante copia um registro válido do usuário 17 para a posição do usuário 18, e ele é aceito: a nota de um aluno passa a valer para outro. A correção é comparar o usuário autenticado ao esperado, ou montar o AAD a partir do contexto esperado.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Imprimir M antes de Open retornar</w:t>
      </w:r>
      <w:r>
        <w:rPr>
          <w:sz w:val="20"/>
          <w:szCs w:val="20"/>
        </w:rPr>
        <w:t xml:space="preserve"> é usar texto não autenticado. O GCM cifra em modo contador, e por isso o texto cifrado é maleável: inverter um bit de C inverte o bit correspondente de M, e o conteúdo adulterado seria exibido antes da rejeição. A interface de alto nível nem permite isso — decrypt só devolve M depois de autenticar. Qualquer falha deve impedir exibir, gravar ou interpretar o texto candidato.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9. Corrigindo a frase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“AAD fica secreto”</w:t>
      </w:r>
      <w:r>
        <w:rPr>
          <w:sz w:val="20"/>
          <w:szCs w:val="20"/>
        </w:rPr>
        <w:t xml:space="preserve"> — errado. O AAD não é cifrado: fica visível e é apenas autenticado, isto é, protegido contra alteração. O que precisa de sigilo vai em M.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“Etiqueta válida prova qual pessoa enviou”</w:t>
      </w:r>
      <w:r>
        <w:rPr>
          <w:sz w:val="20"/>
          <w:szCs w:val="20"/>
        </w:rPr>
        <w:t xml:space="preserve"> — errado. Ela prova só que quem selou conhecia a chave K e que os bytes não foram alterados. Com chave simétrica compartilhada, qualquer participante produz etiquetas válidas; não é assinatura digital, e também não prova autorização nem que o registro é recente.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“Nonce pode repetir se o texto for diferente”</w:t>
      </w:r>
      <w:r>
        <w:rPr>
          <w:sz w:val="20"/>
          <w:szCs w:val="20"/>
        </w:rPr>
        <w:t xml:space="preserve"> — errado. Nos esquemas estudados, o nonce não pode se repetir sob a mesma chave, qualquer que seja o texto. É justamente com textos diferentes que o reuso é grave: repete o fluxo de chave e compromete a autenticação.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Versão correta:</w:t>
      </w:r>
      <w:r>
        <w:rPr>
          <w:sz w:val="20"/>
          <w:szCs w:val="20"/>
        </w:rPr>
        <w:t xml:space="preserve"> “O AAD fica visível e autenticado; uma etiqueta válida prova que alguém com a chave selou exatamente esses bytes; o nonce nunca se repete sob a mesma chave.”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10. Desenho do teste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100"/>
        <w:gridCol w:w="2900"/>
        <w:gridCol w:w="2050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20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detecta</w:t>
            </w:r>
          </w:p>
        </w:tc>
      </w:tr>
      <w:tr>
        <w:trPr>
          <w:tblHeader w:val="off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 alterado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Inverter um bit do primeiro byte de C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InvalidTag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Biblioteca</w:t>
            </w:r>
          </w:p>
        </w:tc>
      </w:tr>
      <w:tr>
        <w:trPr>
          <w:tblHeader w:val="off"/>
        </w:trPr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T alterado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Inverter um bit do último byte de T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InvalidTag</w:t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Biblioteca</w:t>
            </w:r>
          </w:p>
        </w:tc>
      </w:tr>
      <w:tr>
        <w:trPr>
          <w:tblHeader w:val="off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AAD alterado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Inverter um bit do AAD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InvalidTag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Biblioteca</w:t>
            </w:r>
          </w:p>
        </w:tc>
      </w:tr>
      <w:tr>
        <w:trPr>
          <w:tblHeader w:val="off"/>
        </w:trPr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Nonce alterado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Inverter um bit do nonce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InvalidTag</w:t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Biblioteca</w:t>
            </w:r>
          </w:p>
        </w:tc>
      </w:tr>
      <w:tr>
        <w:trPr>
          <w:tblHeader w:val="off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Chave errada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Abrir com outra chave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InvalidTag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Biblioteca</w:t>
            </w:r>
          </w:p>
        </w:tc>
      </w:tr>
      <w:tr>
        <w:trPr>
          <w:tblHeader w:val="off"/>
        </w:trPr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Mensagem repetida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Abrir o registro intacto duas vezes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decrypt aceita; a segunda aceitação é recusada</w:t>
            </w:r>
          </w:p>
        </w:tc>
        <w:tc>
          <w:tcPr>
            <w:tcW w:type="dxa" w:w="20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Política (controle de sequência)</w:t>
            </w:r>
          </w:p>
        </w:tc>
      </w:tr>
      <w:tr>
        <w:trPr>
          <w:tblHeader w:val="off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Contexto errado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Usar o registro do 17 quando se espera o 18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decrypt aceita; a operação é recusada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Política (comparação de contexto)</w:t>
            </w:r>
          </w:p>
        </w:tc>
      </w:tr>
    </w:tbl>
    <w:p>
      <w:pPr>
        <w:spacing w:after="80"/>
      </w:pP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Regras do teste:</w:t>
      </w:r>
      <w:r>
        <w:rPr>
          <w:sz w:val="20"/>
          <w:szCs w:val="20"/>
        </w:rPr>
        <w:t xml:space="preserve"> cada caso parte de uma </w:t>
      </w:r>
      <w:r>
        <w:rPr>
          <w:b/>
          <w:bCs/>
          <w:sz w:val="20"/>
          <w:szCs w:val="20"/>
        </w:rPr>
        <w:t xml:space="preserve">cópia nova</w:t>
      </w:r>
      <w:r>
        <w:rPr>
          <w:sz w:val="20"/>
          <w:szCs w:val="20"/>
        </w:rPr>
        <w:t xml:space="preserve"> do registro original e altera um único campo; nenhum caso usa texto candidato; os casos de política verificam que a biblioteca aceitou </w:t>
      </w:r>
      <w:r>
        <w:rPr>
          <w:b/>
          <w:bCs/>
          <w:sz w:val="20"/>
          <w:szCs w:val="20"/>
        </w:rPr>
        <w:t xml:space="preserve">e</w:t>
      </w:r>
      <w:r>
        <w:rPr>
          <w:sz w:val="20"/>
          <w:szCs w:val="20"/>
        </w:rPr>
        <w:t xml:space="preserve"> que a aplicação recusou. Se o receptor montar o AAD a partir do contexto esperado, o caso de contexto errado passa a falhar já na biblioteca.</w:t>
      </w:r>
    </w:p>
    <w:p>
      <w:pPr>
        <w:pStyle w:val="Heading1"/>
        <w:pageBreakBefore/>
        <w:pBdr>
          <w:bottom w:val="single" w:color="808080" w:sz="6" w:space="4"/>
        </w:pBdr>
        <w:spacing w:after="110" w:before="0"/>
      </w:pPr>
      <w:r>
        <w:rPr>
          <w:b/>
          <w:bCs/>
          <w:sz w:val="24"/>
          <w:szCs w:val="24"/>
        </w:rPr>
        <w:t xml:space="preserve">Atividade 11 — Registro AEAD: adulteração, contexto e repetição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Código executado com Python 3.11 e o pacote cryptography em ambiente virtual. Uso apenas didático: o controle de repetição fica em memória e não trata concorrência.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Código</w:t>
      </w:r>
    </w:p>
    <w:p>
      <w:pPr>
        <w:keepNext w:val="false"/>
        <w:shd w:fill="F2F2F2" w:color="auto" w:val="clear"/>
        <w:spacing w:after="0" w:before="6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"""Atividade 11 — Registro AEAD: adulteração, contexto e repetição.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Uso exclusivamente didático. O controle de repetição é mantido apenas em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memória e não trata concorrência: não oferece segurança real.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cryptography.exceptions import InvalidTag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cryptography.hazmat.primitives.ciphers.aead import AESGCM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TAM_AAD, TAM_NONCE, TAM_TAG = 7, 12, 16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aes = AESGCM(AESGCM.generate_key(bit_length=128))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nonce = (7).to_bytes(4, "big") + (9).to_bytes(8, "big")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aad = bytes([1]) + (17).to_bytes(2, "big") + (9).to_bytes(4, "big")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mensagem = b"nota=8.5"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alterar(dados, indice):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"""Devolve uma cópia de `dados` com um bit invertido na posição `indice`."""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copia = bytearray(dados)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copia[indice] ^= 1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bytes(copia)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Tarefa 1 — uma única cifração e a abertura do registro correto.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pacote = aes.encrypt(nonce, mensagem, aad)  # C seguido de T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recuperada = aes.decrypt(nonce, pacote,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len(pacote) == 24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recuperada == mensagem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print("== Tarefa 1: cifração única e abertura válida ==")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print(f"AAD   : {len(aad):2d} bytes  {aad.hex(' ')}")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print(f"nonce : {len(nonce):2d} bytes  {nonce.hex(' ')}")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print(f"C     : {len(pacote) - TAM_TAG:2d} bytes")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print(f"T     : {TAM_TAG:2d} bytes")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print(f"C||T  : {len(pacote):2d} bytes")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print(f"registro A||N||C||T: {len(aad) + len(nonce) + len(pacote)} bytes (a chave fica fora)")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print(f"mensagem recuperada: {recuperada.decode()}")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Tarefa 2 — cada caso parte do original e altera um único campo.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O último caso (chave errada) completa a matriz da atividade 10.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outra = AESGCM(AESGCM.generate_key(bit_length=128))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casos = [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("primeiro byte de C", aes, nonce, alterar(pacote, 0), aad),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("último byte de T", aes, nonce, alterar(pacote, -1), aad),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("último byte do AAD", aes, nonce, pacote, alterar(aad, -1)),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("último byte do nonce", aes, alterar(nonce, -1), pacote, aad),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("chave errada", outra, nonce, pacote, aad),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print("\n== Tarefa 2: adulteração (um campo por teste) ==")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nome, cifra, n, p, a in casos: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cifra.decrypt(n, p, a)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InvalidTag: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print(f"{nome:22s} -&gt; InvalidTag (nenhum texto candidato usado)")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raise AssertionError(f"aceitação indevida: {nome}")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Tarefa 4 — a biblioteca não tem estado: abrir de novo o original passa.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print("\n== Tarefa 4: a biblioteca não implementa política de repetição ==")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 vez in (1, 2):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assert aes.decrypt(nonce, pacote, aad) == mensagem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print(f"decrypt do registro intacto, {vez}a vez -&gt; sucesso")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Tarefa 5 — controle didático de repetição, consultado após autenticar.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aceitas = set()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receber(n, p, a, usuario_esperado):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"""Valida formato, autentica, confere contexto e repetição, nessa ordem."""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len(a) != TAM_AAD or len(n) != TAM_NONCE or len(p) &lt; TAM_TAG: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"rejeitado: formato"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m = aes.decrypt(n, p, a)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InvalidTag: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"rejeitado: etiqueta inválida"  # estado não é alterado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versao = a[0]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usuario = int.from_bytes(a[1:3], "big")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sequencia = int.from_bytes(a[3:7], "big")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versao != 1: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"rejeitado: versão desconhecida"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usuario != usuario_esperado: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"rejeitado: contexto (usuário diferente do esperado)"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if (usuario, sequencia) in aceitas: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"rejeitado: repetição"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aceitas.add((usuario, sequencia))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f"aceito: {m.decode()}"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print("\n== Tarefa 5: controle de repetição após autenticação ==")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 = receber(nonce, pacote, aad, 17)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print("original, usuário esperado 17   -&gt;", r)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r.startswith("aceito")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 = receber(nonce, pacote, aad, 17)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print("mesmo registro de novo          -&gt;", r)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r == "rejeitado: repetição"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 = receber(nonce, pacote, aad, 18)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print("registro do 17 usado para o 18  -&gt;", r)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r.startswith("rejeitado: contexto")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Pacote forjado que anuncia a sequência 10: a etiqueta falha e a sequência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não pode ficar "queimada", senão um atacante bloquearia mensagens futuras.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aad_falso = bytes([1]) + (17).to_bytes(2, "big") + (10).to_bytes(4, "big")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antes = set(aceitas)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 = receber(nonce, pacote, aad_falso, 17)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print("forjado anunciando sequência 10 -&gt;", r)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r == "rejeitado: etiqueta inválida"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assert aceitas == antes and (17, 10) not in aceitas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print("estado após a falha             -&gt;", sorted(aceitas), "(inalterado)")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12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print("\nTodos os testes passaram.")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Saída dos testes</w:t>
      </w:r>
    </w:p>
    <w:p>
      <w:pPr>
        <w:keepNext/>
        <w:shd w:fill="EAF1E4" w:color="auto" w:val="clear"/>
        <w:spacing w:after="0" w:before="6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 Tarefa 1: cifração única e abertura válida ==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AAD   :  7 bytes  01 00 11 00 00 00 09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nonce : 12 bytes  00 00 00 07 00 00 00 00 00 00 00 09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     :  8 bytes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     : 16 bytes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C||T  : 24 bytes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registro A||N||C||T: 43 bytes (a chave fica fora)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mensagem recuperada: nota=8.5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 Tarefa 2: adulteração (um campo por teste) ==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primeiro byte de C     -&gt; InvalidTag (nenhum texto candidato usado)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último byte de T       -&gt; InvalidTag (nenhum texto candidato usado)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último byte do AAD     -&gt; InvalidTag (nenhum texto candidato usado)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último byte do nonce   -&gt; InvalidTag (nenhum texto candidato usado)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chave errada           -&gt; InvalidTag (nenhum texto candidato usado)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 Tarefa 4: a biblioteca não implementa política de repetição ==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decrypt do registro intacto, 1a vez -&gt; sucesso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decrypt do registro intacto, 2a vez -&gt; sucesso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 Tarefa 5: controle de repetição após autenticação ==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original, usuário esperado 17   -&gt; aceito: nota=8.5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mesmo registro de novo          -&gt; rejeitado: repetição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registro do 17 usado para o 18  -&gt; rejeitado: contexto (usuário diferente do esperado)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forjado anunciando sequência 10 -&gt; rejeitado: etiqueta inválida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estado após a falha             -&gt; [(17, 9)] (inalterado)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EAF1E4" w:color="auto" w:val="clear"/>
        <w:spacing w:after="12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Todos os testes passaram.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Tarefa 3 — Por que os testes só abrem cópias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testes alteram cópias de um registro que já foi produzido e apenas tentam abri-las. Decifrar usa o nonce original, e decifrar </w:t>
      </w:r>
      <w:r>
        <w:rPr>
          <w:b/>
          <w:bCs/>
          <w:sz w:val="20"/>
          <w:szCs w:val="20"/>
        </w:rPr>
        <w:t xml:space="preserve">não é uma nova cifração</w:t>
      </w:r>
      <w:r>
        <w:rPr>
          <w:sz w:val="20"/>
          <w:szCs w:val="20"/>
        </w:rPr>
        <w:t xml:space="preserve"> — não viola a unicidade. Cifrar outra vez com o mesmo nonce e a mesma chave, sim, seria reuso. Por isso o código tem uma única chamada a encrypt.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Tarefa 6 — Comparar o contexto e limites do controle em memória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Comparação de contexto:</w:t>
      </w:r>
      <w:r>
        <w:rPr>
          <w:sz w:val="20"/>
          <w:szCs w:val="20"/>
        </w:rPr>
        <w:t xml:space="preserve"> depois de decrypt, a função decodifica o usuário do AAD autenticado e o compara com o usuário esperado pela operação — por exemplo, o da sessão autenticada —, rejeitando se forem diferentes. Alternativamente, o receptor constrói o AAD a partir do usuário esperado, e a própria biblioteca rejeita o registro de outro usuário.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Limitações do conjunto apenas em memória: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Some ao reiniciar</w:t>
      </w:r>
      <w:r>
        <w:rPr>
          <w:sz w:val="20"/>
          <w:szCs w:val="20"/>
        </w:rPr>
        <w:t xml:space="preserve"> — registros já aceitos voltam a ser aceitos depois de uma queda ou reinício.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Não é compartilhado</w:t>
      </w:r>
      <w:r>
        <w:rPr>
          <w:sz w:val="20"/>
          <w:szCs w:val="20"/>
        </w:rPr>
        <w:t xml:space="preserve"> entre processos ou servidores: cada instância tem o seu próprio conjunto, e um registro aceito numa pode ser aceito de novo em outra.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Cresce sem limite</w:t>
      </w:r>
      <w:r>
        <w:rPr>
          <w:sz w:val="20"/>
          <w:szCs w:val="20"/>
        </w:rPr>
        <w:t xml:space="preserve">, já que nenhuma sequência é removida.</w:t>
      </w:r>
    </w:p>
    <w:p>
      <w:pPr>
        <w:pStyle w:val="ListParagraph"/>
        <w:numPr>
          <w:ilvl w:val="0"/>
          <w:numId w:val="4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Condição de corrida em execuções concorrentes:</w:t>
      </w:r>
      <w:r>
        <w:rPr>
          <w:sz w:val="20"/>
          <w:szCs w:val="20"/>
        </w:rPr>
        <w:t xml:space="preserve"> duas threads podem fazer a consulta </w:t>
      </w:r>
      <w:r>
        <w:rPr>
          <w:i/>
          <w:iCs/>
          <w:sz w:val="20"/>
          <w:szCs w:val="20"/>
        </w:rPr>
        <w:t xml:space="preserve">in</w:t>
      </w:r>
      <w:r>
        <w:rPr>
          <w:sz w:val="20"/>
          <w:szCs w:val="20"/>
        </w:rPr>
        <w:t xml:space="preserve"> ao mesmo tempo, ambas ver o par como ausente e ambas efetivarem a ação. A consulta e o registro precisam ser atômicos e ligados à efetivação — por exemplo, uma restrição de unicidade dentro de uma transação de banco de dados.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Relação com a propriedade criptográfica estudada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Os testes mostram os dois lados da cifração autenticada. A </w:t>
      </w:r>
      <w:r>
        <w:rPr>
          <w:b/>
          <w:bCs/>
          <w:sz w:val="20"/>
          <w:szCs w:val="20"/>
        </w:rPr>
        <w:t xml:space="preserve">integridade e a autenticidade cobrem todas as entradas</w:t>
      </w:r>
      <w:r>
        <w:rPr>
          <w:sz w:val="20"/>
          <w:szCs w:val="20"/>
        </w:rPr>
        <w:t xml:space="preserve">: alterar um único bit de C, de T, do AAD ou do nonce, ou usar outra chave, faz decrypt lançar InvalidTag, e nenhum texto candidato chega à aplicação — por isso o AAD, embora visível, não pode ser trocado sem detecção. Ao mesmo tempo, </w:t>
      </w:r>
      <w:r>
        <w:rPr>
          <w:b/>
          <w:bCs/>
          <w:sz w:val="20"/>
          <w:szCs w:val="20"/>
        </w:rPr>
        <w:t xml:space="preserve">a garantia termina aí</w:t>
      </w:r>
      <w:r>
        <w:rPr>
          <w:sz w:val="20"/>
          <w:szCs w:val="20"/>
        </w:rPr>
        <w:t xml:space="preserve">: o registro intacto abre com sucesso quantas vezes for apresentado, e abre também quando usado no contexto de outro usuário, porque a biblioteca autentica bytes e não guarda estado. A rejeição da repetição e do contexto errado veio do receptor, que só consulta e atualiza seu estado depois da autenticação — e o pacote forjado anunciando a sequência 10 mostrou por que essa ordem importa. Uma etiqueta válida é necessária, mas não suficiente para aceitar a operação.</w:t>
      </w:r>
    </w:p>
    <w:p>
      <w:pPr>
        <w:pStyle w:val="Heading1"/>
        <w:pageBreakBefore/>
        <w:pBdr>
          <w:bottom w:val="single" w:color="808080" w:sz="6" w:space="4"/>
        </w:pBdr>
        <w:spacing w:after="110" w:before="0"/>
      </w:pPr>
      <w:r>
        <w:rPr>
          <w:b/>
          <w:bCs/>
          <w:sz w:val="24"/>
          <w:szCs w:val="24"/>
        </w:rPr>
        <w:t xml:space="preserve">Desafio de fechamento — Campos de um registro AEAD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51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versão (1 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AAD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Define como interpretar o restante do registro.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id da chave (opcional)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AAD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Orienta a busca da chave, mas é não confiável até a autenticação.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destinatário / usuário (2 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AAD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Contexto comparado ao esperado pela aplicação.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sequência (4 B)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AAD — </w:t>
            </w:r>
            <w:r>
              <w:rPr>
                <w:b/>
                <w:bCs/>
                <w:sz w:val="18"/>
                <w:szCs w:val="18"/>
              </w:rPr>
              <w:t xml:space="preserve">único por usuário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Sustenta o controle de repetição.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nonce (12 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público — </w:t>
            </w:r>
            <w:r>
              <w:rPr>
                <w:b/>
                <w:bCs/>
                <w:sz w:val="18"/>
                <w:szCs w:val="18"/>
              </w:rPr>
              <w:t xml:space="preserve">único por chave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Prefixo exclusivo por emissor + contador com reserva durável.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 — </w:t>
            </w:r>
            <w:r>
              <w:rPr>
                <w:b/>
                <w:bCs/>
                <w:sz w:val="18"/>
                <w:szCs w:val="18"/>
              </w:rPr>
              <w:t xml:space="preserve">conteúdo secreto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 mensagem cifrada; mesmo tamanho de M.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T (16 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Guardado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Etiqueta completa, sem truncamento.</w:t>
            </w:r>
          </w:p>
        </w:tc>
      </w:tr>
      <w:tr>
        <w:trPr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chave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Secreta — fora do registro</w:t>
            </w:r>
          </w:p>
        </w:tc>
        <w:tc>
          <w:tcPr>
            <w:tcW w:type="dxa" w:w="5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Mantida em cofre ou gerenciador de chaves, nunca no pacote.</w:t>
            </w:r>
          </w:p>
        </w:tc>
      </w:tr>
    </w:tbl>
    <w:p>
      <w:pPr>
        <w:spacing w:after="80"/>
      </w:pP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Regras do formato:</w:t>
      </w:r>
      <w:r>
        <w:rPr>
          <w:sz w:val="20"/>
          <w:szCs w:val="20"/>
        </w:rPr>
        <w:t xml:space="preserve"> o AAD usa codificação canônica, com tamanhos fixos em big-endian; o formato e os limites são validados antes de abrir; e a operação só é efetivada depois de autenticação, conferência de contexto e controle de repetição, nessa ordem.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5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Encontro 09 — Criptografia autenticada (AEAD)</dc:title>
  <dc:creator>Douglas</dc:creator>
  <cp:lastModifiedBy>Un-named</cp:lastModifiedBy>
  <cp:revision>1</cp:revision>
  <dcterms:created xsi:type="dcterms:W3CDTF">2026-10-20T12:57:33.535Z</dcterms:created>
  <dcterms:modified xsi:type="dcterms:W3CDTF">2026-10-20T12:57:33.535Z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