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Lista 04 — Implantação de ITIL 4 em Empresas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TADS · Governança e Conformidade Tecnológica (JCRGCTC) · Prof. Lineu Mialaret · Douglas · 17/09/2026</w:t>
      </w:r>
    </w:p>
    <w:p>
      <w:pPr>
        <w:pStyle w:val="Heading1"/>
        <w:pBdr>
          <w:bottom w:val="single" w:color="808080" w:sz="6" w:space="4"/>
        </w:pBdr>
        <w:spacing w:after="110" w:before="200"/>
      </w:pPr>
      <w:r>
        <w:rPr>
          <w:b/>
          <w:bCs/>
          <w:sz w:val="24"/>
          <w:szCs w:val="24"/>
        </w:rPr>
        <w:t xml:space="preserve">Questão 1 — Síntese da ITIL 4</w:t>
      </w:r>
    </w:p>
    <w:p>
      <w:pPr>
        <w:spacing w:after="110" w:line="230"/>
      </w:pPr>
      <w:r>
        <w:rPr>
          <w:i/>
          <w:iCs/>
          <w:color w:val="595959"/>
          <w:sz w:val="18"/>
          <w:szCs w:val="18"/>
        </w:rPr>
        <w:t xml:space="preserve">Com base no artigo “O que é ITIL 4? O Guia Definitivo da ITIL 4”, PMG Academy.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 que é a ITIL e o que mudou na versão 4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ITIL (Information Technology Infrastructure Library) é o conjunto de práticas mais difundido para o </w:t>
      </w:r>
      <w:r>
        <w:rPr>
          <w:b/>
          <w:bCs/>
          <w:sz w:val="20"/>
          <w:szCs w:val="20"/>
        </w:rPr>
        <w:t xml:space="preserve">Gerenciamento de Serviços de TI (ITSM)</w:t>
      </w:r>
      <w:r>
        <w:rPr>
          <w:sz w:val="20"/>
          <w:szCs w:val="20"/>
        </w:rPr>
        <w:t xml:space="preserve">. Criada no Reino Unido nos anos 1980 e hoje mantida pela AXELOS/PeopleCert, passou por revisões sucessivas até chegar, em 2019, à </w:t>
      </w:r>
      <w:r>
        <w:rPr>
          <w:b/>
          <w:bCs/>
          <w:sz w:val="20"/>
          <w:szCs w:val="20"/>
        </w:rPr>
        <w:t xml:space="preserve">ITIL 4</w:t>
      </w:r>
      <w:r>
        <w:rPr>
          <w:sz w:val="20"/>
          <w:szCs w:val="20"/>
        </w:rPr>
        <w:t xml:space="preserve">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mudança de fundo da versão 4 é conceitual. As versões anteriores organizavam a TI em </w:t>
      </w:r>
      <w:r>
        <w:rPr>
          <w:b/>
          <w:bCs/>
          <w:sz w:val="20"/>
          <w:szCs w:val="20"/>
        </w:rPr>
        <w:t xml:space="preserve">processos e em um ciclo de vida do serviço</w:t>
      </w:r>
      <w:r>
        <w:rPr>
          <w:sz w:val="20"/>
          <w:szCs w:val="20"/>
        </w:rPr>
        <w:t xml:space="preserve">, numa lógica rígida e sequencial. A ITIL 4 abandona esse desenho e passa a tratar o gerenciamento de serviços como </w:t>
      </w:r>
      <w:r>
        <w:rPr>
          <w:b/>
          <w:bCs/>
          <w:sz w:val="20"/>
          <w:szCs w:val="20"/>
        </w:rPr>
        <w:t xml:space="preserve">cocriação de valor</w:t>
      </w:r>
      <w:r>
        <w:rPr>
          <w:sz w:val="20"/>
          <w:szCs w:val="20"/>
        </w:rPr>
        <w:t xml:space="preserve">: o valor não é entregue pela TI ao cliente, ele é construído junto com ele. Com isso, a biblioteca deixa de ser um manual de processos e vira um </w:t>
      </w:r>
      <w:r>
        <w:rPr>
          <w:b/>
          <w:bCs/>
          <w:sz w:val="20"/>
          <w:szCs w:val="20"/>
        </w:rPr>
        <w:t xml:space="preserve">modelo operacional flexível</w:t>
      </w:r>
      <w:r>
        <w:rPr>
          <w:sz w:val="20"/>
          <w:szCs w:val="20"/>
        </w:rPr>
        <w:t xml:space="preserve">, compatível com Agile, Lean e DevOps, e voltado à experiência do cliente e à transformação digital.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Conceitos centrais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ITIL 4 reorganiza seu vocabulário em torno de quatro ideias. </w:t>
      </w:r>
      <w:r>
        <w:rPr>
          <w:b/>
          <w:bCs/>
          <w:sz w:val="20"/>
          <w:szCs w:val="20"/>
        </w:rPr>
        <w:t xml:space="preserve">Serviço</w:t>
      </w:r>
      <w:r>
        <w:rPr>
          <w:sz w:val="20"/>
          <w:szCs w:val="20"/>
        </w:rPr>
        <w:t xml:space="preserve"> é o meio de permitir a cocriação de valor ao facilitar os resultados que o cliente deseja, sem que ele assuma os custos e os riscos específicos envolvidos. </w:t>
      </w:r>
      <w:r>
        <w:rPr>
          <w:b/>
          <w:bCs/>
          <w:sz w:val="20"/>
          <w:szCs w:val="20"/>
        </w:rPr>
        <w:t xml:space="preserve">Valor</w:t>
      </w:r>
      <w:r>
        <w:rPr>
          <w:sz w:val="20"/>
          <w:szCs w:val="20"/>
        </w:rPr>
        <w:t xml:space="preserve"> é o benefício percebido — e quem define se ele existe é o cliente, não o fornecedor. </w:t>
      </w:r>
      <w:r>
        <w:rPr>
          <w:b/>
          <w:bCs/>
          <w:sz w:val="20"/>
          <w:szCs w:val="20"/>
        </w:rPr>
        <w:t xml:space="preserve">Utilidade</w:t>
      </w:r>
      <w:r>
        <w:rPr>
          <w:sz w:val="20"/>
          <w:szCs w:val="20"/>
        </w:rPr>
        <w:t xml:space="preserve"> é o que o serviço faz (a adequação ao propósito) e </w:t>
      </w:r>
      <w:r>
        <w:rPr>
          <w:b/>
          <w:bCs/>
          <w:sz w:val="20"/>
          <w:szCs w:val="20"/>
        </w:rPr>
        <w:t xml:space="preserve">garantia</w:t>
      </w:r>
      <w:r>
        <w:rPr>
          <w:sz w:val="20"/>
          <w:szCs w:val="20"/>
        </w:rPr>
        <w:t xml:space="preserve"> é como ele se comporta (a adequação ao uso: disponibilidade, capacidade, segurança e continuidade). Um serviço só entrega valor quando utilidade e garantia caminham juntas.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 Sistema de Valor de Serviço (SVS)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</w:t>
      </w:r>
      <w:r>
        <w:rPr>
          <w:b/>
          <w:bCs/>
          <w:sz w:val="20"/>
          <w:szCs w:val="20"/>
        </w:rPr>
        <w:t xml:space="preserve">SVS</w:t>
      </w:r>
      <w:r>
        <w:rPr>
          <w:sz w:val="20"/>
          <w:szCs w:val="20"/>
        </w:rPr>
        <w:t xml:space="preserve"> é a espinha dorsal da ITIL 4. Ele descreve como os componentes e atividades da organização se articulam para transformar </w:t>
      </w:r>
      <w:r>
        <w:rPr>
          <w:b/>
          <w:bCs/>
          <w:sz w:val="20"/>
          <w:szCs w:val="20"/>
        </w:rPr>
        <w:t xml:space="preserve">demanda e oportunidades em valor</w:t>
      </w:r>
      <w:r>
        <w:rPr>
          <w:sz w:val="20"/>
          <w:szCs w:val="20"/>
        </w:rPr>
        <w:t xml:space="preserve">. É formado por </w:t>
      </w:r>
      <w:r>
        <w:rPr>
          <w:b/>
          <w:bCs/>
          <w:sz w:val="20"/>
          <w:szCs w:val="20"/>
        </w:rPr>
        <w:t xml:space="preserve">cinco componentes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Cadeia de valor de serviço</w:t>
      </w:r>
      <w:r>
        <w:rPr>
          <w:sz w:val="20"/>
          <w:szCs w:val="20"/>
        </w:rPr>
        <w:t xml:space="preserve"> — o conjunto de atividades operacionais;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Princípios orientadores</w:t>
      </w:r>
      <w:r>
        <w:rPr>
          <w:sz w:val="20"/>
          <w:szCs w:val="20"/>
        </w:rPr>
        <w:t xml:space="preserve"> — as recomendações que guiam as decisões;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Práticas</w:t>
      </w:r>
      <w:r>
        <w:rPr>
          <w:sz w:val="20"/>
          <w:szCs w:val="20"/>
        </w:rPr>
        <w:t xml:space="preserve"> — os recursos organizacionais para executar o trabalho;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Governança</w:t>
      </w:r>
      <w:r>
        <w:rPr>
          <w:sz w:val="20"/>
          <w:szCs w:val="20"/>
        </w:rPr>
        <w:t xml:space="preserve"> — a forma como a organização é dirigida e controlada;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Melhoria contínua</w:t>
      </w:r>
      <w:r>
        <w:rPr>
          <w:sz w:val="20"/>
          <w:szCs w:val="20"/>
        </w:rPr>
        <w:t xml:space="preserve"> — a atividade recorrente de aperfeiçoamento.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A cadeia de valor de serviço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No centro do SVS está a </w:t>
      </w:r>
      <w:r>
        <w:rPr>
          <w:b/>
          <w:bCs/>
          <w:sz w:val="20"/>
          <w:szCs w:val="20"/>
        </w:rPr>
        <w:t xml:space="preserve">cadeia de valor de serviço</w:t>
      </w:r>
      <w:r>
        <w:rPr>
          <w:sz w:val="20"/>
          <w:szCs w:val="20"/>
        </w:rPr>
        <w:t xml:space="preserve">, com </w:t>
      </w:r>
      <w:r>
        <w:rPr>
          <w:b/>
          <w:bCs/>
          <w:sz w:val="20"/>
          <w:szCs w:val="20"/>
        </w:rPr>
        <w:t xml:space="preserve">seis atividades flexíveis</w:t>
      </w:r>
      <w:r>
        <w:rPr>
          <w:sz w:val="20"/>
          <w:szCs w:val="20"/>
        </w:rPr>
        <w:t xml:space="preserve"> que podem ser combinadas em diferentes </w:t>
      </w:r>
      <w:r>
        <w:rPr>
          <w:b/>
          <w:bCs/>
          <w:sz w:val="20"/>
          <w:szCs w:val="20"/>
        </w:rPr>
        <w:t xml:space="preserve">fluxos de valor</w:t>
      </w:r>
      <w:r>
        <w:rPr>
          <w:sz w:val="20"/>
          <w:szCs w:val="20"/>
        </w:rPr>
        <w:t xml:space="preserve">, conforme a necessidade: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Planejar</w:t>
      </w:r>
      <w:r>
        <w:rPr>
          <w:sz w:val="20"/>
          <w:szCs w:val="20"/>
        </w:rPr>
        <w:t xml:space="preserve"> (visão e direção compartilhadas); </w:t>
      </w:r>
      <w:r>
        <w:rPr>
          <w:b/>
          <w:bCs/>
          <w:sz w:val="20"/>
          <w:szCs w:val="20"/>
        </w:rPr>
        <w:t xml:space="preserve">Melhorar</w:t>
      </w:r>
      <w:r>
        <w:rPr>
          <w:sz w:val="20"/>
          <w:szCs w:val="20"/>
        </w:rPr>
        <w:t xml:space="preserve"> (aperfeiçoamento contínuo de produtos, serviços e práticas); </w:t>
      </w:r>
      <w:r>
        <w:rPr>
          <w:b/>
          <w:bCs/>
          <w:sz w:val="20"/>
          <w:szCs w:val="20"/>
        </w:rPr>
        <w:t xml:space="preserve">Engajar</w:t>
      </w:r>
      <w:r>
        <w:rPr>
          <w:sz w:val="20"/>
          <w:szCs w:val="20"/>
        </w:rPr>
        <w:t xml:space="preserve"> (relacionamento e entendimento das partes interessadas); </w:t>
      </w:r>
      <w:r>
        <w:rPr>
          <w:b/>
          <w:bCs/>
          <w:sz w:val="20"/>
          <w:szCs w:val="20"/>
        </w:rPr>
        <w:t xml:space="preserve">Desenhar e Transicionar</w:t>
      </w:r>
      <w:r>
        <w:rPr>
          <w:sz w:val="20"/>
          <w:szCs w:val="20"/>
        </w:rPr>
        <w:t xml:space="preserve"> (garantir que o serviço atenda a qualidade, custo e prazo); </w:t>
      </w:r>
      <w:r>
        <w:rPr>
          <w:b/>
          <w:bCs/>
          <w:sz w:val="20"/>
          <w:szCs w:val="20"/>
        </w:rPr>
        <w:t xml:space="preserve">Obter/Construir</w:t>
      </w:r>
      <w:r>
        <w:rPr>
          <w:sz w:val="20"/>
          <w:szCs w:val="20"/>
        </w:rPr>
        <w:t xml:space="preserve"> (disponibilizar os componentes necessários); e </w:t>
      </w:r>
      <w:r>
        <w:rPr>
          <w:b/>
          <w:bCs/>
          <w:sz w:val="20"/>
          <w:szCs w:val="20"/>
        </w:rPr>
        <w:t xml:space="preserve">Entregar e Suportar</w:t>
      </w:r>
      <w:r>
        <w:rPr>
          <w:sz w:val="20"/>
          <w:szCs w:val="20"/>
        </w:rPr>
        <w:t xml:space="preserve"> (prestar o serviço conforme o acordado).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ponto importante é que </w:t>
      </w:r>
      <w:r>
        <w:rPr>
          <w:b/>
          <w:bCs/>
          <w:sz w:val="20"/>
          <w:szCs w:val="20"/>
        </w:rPr>
        <w:t xml:space="preserve">não existe uma sequência fixa</w:t>
      </w:r>
      <w:r>
        <w:rPr>
          <w:sz w:val="20"/>
          <w:szCs w:val="20"/>
        </w:rPr>
        <w:t xml:space="preserve">: cada tipo de demanda percorre a cadeia por um caminho próprio, e é essa combinação que forma o fluxo de valor.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Os sete princípios orientadores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São recomendações universais, válidas em qualquer iniciativa e independentes de tecnologia ou porte da organização. Garantem uma visão comum sobre o gerenciamento de serviços: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Foque no valor</w:t>
      </w:r>
      <w:r>
        <w:rPr>
          <w:sz w:val="20"/>
          <w:szCs w:val="20"/>
        </w:rPr>
        <w:t xml:space="preserve"> — tudo deve, direta ou indiretamente, gerar valor para as partes interessadas;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Comece de onde você está</w:t>
      </w:r>
      <w:r>
        <w:rPr>
          <w:sz w:val="20"/>
          <w:szCs w:val="20"/>
        </w:rPr>
        <w:t xml:space="preserve"> — aproveite o que já existe em vez de recomeçar do zero;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Progrida iterativamente com feedback</w:t>
      </w:r>
      <w:r>
        <w:rPr>
          <w:sz w:val="20"/>
          <w:szCs w:val="20"/>
        </w:rPr>
        <w:t xml:space="preserve"> — trabalhe em ciclos pequenos, avaliando a cada passo;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Colabore e promova a visibilidade</w:t>
      </w:r>
      <w:r>
        <w:rPr>
          <w:sz w:val="20"/>
          <w:szCs w:val="20"/>
        </w:rPr>
        <w:t xml:space="preserve"> — envolva as pessoas certas e torne o trabalho transparente;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Pense e trabalhe de forma holística</w:t>
      </w:r>
      <w:r>
        <w:rPr>
          <w:sz w:val="20"/>
          <w:szCs w:val="20"/>
        </w:rPr>
        <w:t xml:space="preserve"> — nenhum serviço funciona isolado;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Mantenha simples e prático</w:t>
      </w:r>
      <w:r>
        <w:rPr>
          <w:sz w:val="20"/>
          <w:szCs w:val="20"/>
        </w:rPr>
        <w:t xml:space="preserve"> — elimine o que não contribui para o resultado;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Otimize e automatize</w:t>
      </w:r>
      <w:r>
        <w:rPr>
          <w:sz w:val="20"/>
          <w:szCs w:val="20"/>
        </w:rPr>
        <w:t xml:space="preserve"> — otimize primeiro, automatize depois.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As quatro dimensões do gerenciamento de serviços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Todo serviço deve ser analisado sob quatro ângulos, de forma equilibrada: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Organizações e pessoas</w:t>
      </w:r>
      <w:r>
        <w:rPr>
          <w:sz w:val="20"/>
          <w:szCs w:val="20"/>
        </w:rPr>
        <w:t xml:space="preserve"> — estrutura, cultura, papéis e competências alinhados à estratégia;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Informação e tecnologia</w:t>
      </w:r>
      <w:r>
        <w:rPr>
          <w:sz w:val="20"/>
          <w:szCs w:val="20"/>
        </w:rPr>
        <w:t xml:space="preserve"> — o conhecimento e as tecnologias que sustentam o serviço (em muitos casos, a informação é o principal meio de entregar valor);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Parceiros e fornecedores</w:t>
      </w:r>
      <w:r>
        <w:rPr>
          <w:sz w:val="20"/>
          <w:szCs w:val="20"/>
        </w:rPr>
        <w:t xml:space="preserve"> — as relações contratuais e de cooperação com outras organizações;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Fluxos de valor e processos</w:t>
      </w:r>
      <w:r>
        <w:rPr>
          <w:sz w:val="20"/>
          <w:szCs w:val="20"/>
        </w:rPr>
        <w:t xml:space="preserve"> — as atividades, os fluxos de trabalho, os controles e os procedimentos.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 artigo reforça que as dimensões precisam estar </w:t>
      </w:r>
      <w:r>
        <w:rPr>
          <w:b/>
          <w:bCs/>
          <w:sz w:val="20"/>
          <w:szCs w:val="20"/>
        </w:rPr>
        <w:t xml:space="preserve">equilibradas</w:t>
      </w:r>
      <w:r>
        <w:rPr>
          <w:sz w:val="20"/>
          <w:szCs w:val="20"/>
        </w:rPr>
        <w:t xml:space="preserve">: se uma for negligenciada, a qualidade dos produtos e serviços cai. Sobre elas ainda atuam fatores externos — políticos, econômicos, sociais, tecnológicos, legais e ambientais.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As práticas, a governança e a melhoria contínua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ITIL 4 substitui os antigos “processos” por </w:t>
      </w:r>
      <w:r>
        <w:rPr>
          <w:b/>
          <w:bCs/>
          <w:sz w:val="20"/>
          <w:szCs w:val="20"/>
        </w:rPr>
        <w:t xml:space="preserve">34 práticas</w:t>
      </w:r>
      <w:r>
        <w:rPr>
          <w:sz w:val="20"/>
          <w:szCs w:val="20"/>
        </w:rPr>
        <w:t xml:space="preserve">, divididas em três grupos: </w:t>
      </w:r>
      <w:r>
        <w:rPr>
          <w:b/>
          <w:bCs/>
          <w:sz w:val="20"/>
          <w:szCs w:val="20"/>
        </w:rPr>
        <w:t xml:space="preserve">gerenciamento geral</w:t>
      </w:r>
      <w:r>
        <w:rPr>
          <w:sz w:val="20"/>
          <w:szCs w:val="20"/>
        </w:rPr>
        <w:t xml:space="preserve"> (14, como gestão de riscos, de fornecedores, financeira e de projetos), </w:t>
      </w:r>
      <w:r>
        <w:rPr>
          <w:b/>
          <w:bCs/>
          <w:sz w:val="20"/>
          <w:szCs w:val="20"/>
        </w:rPr>
        <w:t xml:space="preserve">gerenciamento de serviço</w:t>
      </w:r>
      <w:r>
        <w:rPr>
          <w:sz w:val="20"/>
          <w:szCs w:val="20"/>
        </w:rPr>
        <w:t xml:space="preserve"> (17, como central de serviços, gerenciamento de incidentes, de problemas, de mudanças e de níveis de serviço) e </w:t>
      </w:r>
      <w:r>
        <w:rPr>
          <w:b/>
          <w:bCs/>
          <w:sz w:val="20"/>
          <w:szCs w:val="20"/>
        </w:rPr>
        <w:t xml:space="preserve">gerenciamento técnico</w:t>
      </w:r>
      <w:r>
        <w:rPr>
          <w:sz w:val="20"/>
          <w:szCs w:val="20"/>
        </w:rPr>
        <w:t xml:space="preserve"> (3: gerenciamento de implantação, de infraestrutura e plataforma, e desenvolvimento e gerenciamento de software).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 xml:space="preserve">governança</w:t>
      </w:r>
      <w:r>
        <w:rPr>
          <w:sz w:val="20"/>
          <w:szCs w:val="20"/>
        </w:rPr>
        <w:t xml:space="preserve"> garante que as atividades estejam alinhadas às políticas e à direção da organização — é ela que avalia, dirige e monitora. E a </w:t>
      </w:r>
      <w:r>
        <w:rPr>
          <w:b/>
          <w:bCs/>
          <w:sz w:val="20"/>
          <w:szCs w:val="20"/>
        </w:rPr>
        <w:t xml:space="preserve">melhoria contínua</w:t>
      </w:r>
      <w:r>
        <w:rPr>
          <w:sz w:val="20"/>
          <w:szCs w:val="20"/>
        </w:rPr>
        <w:t xml:space="preserve"> atravessa todos os componentes do SVS, apoiada em um modelo de sete passos que parte da visão do negócio e vai até a verificação do resultado alcançado.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O que muda em relação à ITIL v3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Em resumo: o </w:t>
      </w:r>
      <w:r>
        <w:rPr>
          <w:b/>
          <w:bCs/>
          <w:sz w:val="20"/>
          <w:szCs w:val="20"/>
        </w:rPr>
        <w:t xml:space="preserve">ciclo de vida do serviço</w:t>
      </w:r>
      <w:r>
        <w:rPr>
          <w:sz w:val="20"/>
          <w:szCs w:val="20"/>
        </w:rPr>
        <w:t xml:space="preserve"> em cinco estágios dá lugar ao </w:t>
      </w:r>
      <w:r>
        <w:rPr>
          <w:b/>
          <w:bCs/>
          <w:sz w:val="20"/>
          <w:szCs w:val="20"/>
        </w:rPr>
        <w:t xml:space="preserve">SVS</w:t>
      </w:r>
      <w:r>
        <w:rPr>
          <w:sz w:val="20"/>
          <w:szCs w:val="20"/>
        </w:rPr>
        <w:t xml:space="preserve"> com a cadeia de valor; os </w:t>
      </w:r>
      <w:r>
        <w:rPr>
          <w:b/>
          <w:bCs/>
          <w:sz w:val="20"/>
          <w:szCs w:val="20"/>
        </w:rPr>
        <w:t xml:space="preserve">26 processos</w:t>
      </w:r>
      <w:r>
        <w:rPr>
          <w:sz w:val="20"/>
          <w:szCs w:val="20"/>
        </w:rPr>
        <w:t xml:space="preserve"> dão lugar a </w:t>
      </w:r>
      <w:r>
        <w:rPr>
          <w:b/>
          <w:bCs/>
          <w:sz w:val="20"/>
          <w:szCs w:val="20"/>
        </w:rPr>
        <w:t xml:space="preserve">34 práticas</w:t>
      </w:r>
      <w:r>
        <w:rPr>
          <w:sz w:val="20"/>
          <w:szCs w:val="20"/>
        </w:rPr>
        <w:t xml:space="preserve">, que são recursos e não etapas obrigatórias; a lógica de </w:t>
      </w:r>
      <w:r>
        <w:rPr>
          <w:b/>
          <w:bCs/>
          <w:sz w:val="20"/>
          <w:szCs w:val="20"/>
        </w:rPr>
        <w:t xml:space="preserve">entrega</w:t>
      </w:r>
      <w:r>
        <w:rPr>
          <w:sz w:val="20"/>
          <w:szCs w:val="20"/>
        </w:rPr>
        <w:t xml:space="preserve"> de valor dá lugar à de </w:t>
      </w:r>
      <w:r>
        <w:rPr>
          <w:b/>
          <w:bCs/>
          <w:sz w:val="20"/>
          <w:szCs w:val="20"/>
        </w:rPr>
        <w:t xml:space="preserve">cocriação</w:t>
      </w:r>
      <w:r>
        <w:rPr>
          <w:sz w:val="20"/>
          <w:szCs w:val="20"/>
        </w:rPr>
        <w:t xml:space="preserve">; e a prescrição rígida dá lugar aos </w:t>
      </w:r>
      <w:r>
        <w:rPr>
          <w:b/>
          <w:bCs/>
          <w:sz w:val="20"/>
          <w:szCs w:val="20"/>
        </w:rPr>
        <w:t xml:space="preserve">princípios orientadores</w:t>
      </w:r>
      <w:r>
        <w:rPr>
          <w:sz w:val="20"/>
          <w:szCs w:val="20"/>
        </w:rPr>
        <w:t xml:space="preserve">, que admitem adaptação ao contexto de cada organização. Na prática, a versão 4 não descarta o que havia antes — ela reposiciona esse conteúdo dentro de um modelo mais flexível e integrável a métodos ágeis.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Certificação e benefícios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trilha de certificação começa pelo </w:t>
      </w:r>
      <w:r>
        <w:rPr>
          <w:b/>
          <w:bCs/>
          <w:sz w:val="20"/>
          <w:szCs w:val="20"/>
        </w:rPr>
        <w:t xml:space="preserve">ITIL 4 Foundation</w:t>
      </w:r>
      <w:r>
        <w:rPr>
          <w:sz w:val="20"/>
          <w:szCs w:val="20"/>
        </w:rPr>
        <w:t xml:space="preserve">, porta de entrada que apresenta os conceitos do SVS, dos princípios e das práticas, e avança para módulos especialistas e estratégicos até o nível Master.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Os benefícios apontados para quem adota a ITIL 4 são o </w:t>
      </w:r>
      <w:r>
        <w:rPr>
          <w:b/>
          <w:bCs/>
          <w:sz w:val="20"/>
          <w:szCs w:val="20"/>
        </w:rPr>
        <w:t xml:space="preserve">alinhamento entre TI e negócio</w:t>
      </w:r>
      <w:r>
        <w:rPr>
          <w:sz w:val="20"/>
          <w:szCs w:val="20"/>
        </w:rPr>
        <w:t xml:space="preserve">, a melhoria da experiência do cliente, mais agilidade e flexibilidade para responder a mudanças, redução de custos pela eliminação de retrabalho, maior previsibilidade na entrega dos serviços e uma linguagem comum entre as equipes.</w:t>
      </w:r>
    </w:p>
    <w:p>
      <w:pPr>
        <w:pStyle w:val="Heading1"/>
        <w:pageBreakBefore/>
        <w:pBdr>
          <w:bottom w:val="single" w:color="808080" w:sz="6" w:space="4"/>
        </w:pBdr>
        <w:spacing w:after="110" w:before="0"/>
      </w:pPr>
      <w:r>
        <w:rPr>
          <w:b/>
          <w:bCs/>
          <w:sz w:val="24"/>
          <w:szCs w:val="24"/>
        </w:rPr>
        <w:t xml:space="preserve">Questão 2 — Três casos de implantação do ITIL 4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Caso 1 — Instituição de ensino superior (Rani, Yusuf e Ananto, 2024)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a) Segmento.</w:t>
      </w:r>
      <w:r>
        <w:rPr>
          <w:sz w:val="20"/>
          <w:szCs w:val="20"/>
        </w:rPr>
        <w:t xml:space="preserve"> Instituição de </w:t>
      </w:r>
      <w:r>
        <w:rPr>
          <w:b/>
          <w:bCs/>
          <w:sz w:val="20"/>
          <w:szCs w:val="20"/>
        </w:rPr>
        <w:t xml:space="preserve">ensino superior</w:t>
      </w:r>
      <w:r>
        <w:rPr>
          <w:sz w:val="20"/>
          <w:szCs w:val="20"/>
        </w:rPr>
        <w:t xml:space="preserve">, cujo atendimento de TI é feito pela Diretoria de Sistemas de Informação. O artigo a trata como “Universidade XYZ”; a dissertação correlata identifica a UNTAG Surabaya, na Indonésia.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b) Governança de TI.</w:t>
      </w:r>
      <w:r>
        <w:rPr>
          <w:sz w:val="20"/>
          <w:szCs w:val="20"/>
        </w:rPr>
        <w:t xml:space="preserve"> Centralizada na Diretoria de Sistemas de Informação, responsável pelos serviços de TI acadêmicos e administrativos e pelo atendimento aos chamados da comunidade.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c) Situação anterior.</w:t>
      </w:r>
      <w:r>
        <w:rPr>
          <w:sz w:val="20"/>
          <w:szCs w:val="20"/>
        </w:rPr>
        <w:t xml:space="preserve"> A instituição já tratava incidentes, mas </w:t>
      </w:r>
      <w:r>
        <w:rPr>
          <w:b/>
          <w:bCs/>
          <w:sz w:val="20"/>
          <w:szCs w:val="20"/>
        </w:rPr>
        <w:t xml:space="preserve">sem medição formal da maturidade</w:t>
      </w:r>
      <w:r>
        <w:rPr>
          <w:sz w:val="20"/>
          <w:szCs w:val="20"/>
        </w:rPr>
        <w:t xml:space="preserve"> nem verificação de aderência a um referencial.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d) Como foi a implantação.</w:t>
      </w:r>
      <w:r>
        <w:rPr>
          <w:sz w:val="20"/>
          <w:szCs w:val="20"/>
        </w:rPr>
        <w:t xml:space="preserve"> Abordagem </w:t>
      </w:r>
      <w:r>
        <w:rPr>
          <w:b/>
          <w:bCs/>
          <w:sz w:val="20"/>
          <w:szCs w:val="20"/>
        </w:rPr>
        <w:t xml:space="preserve">quantitativa com análise descritiva</w:t>
      </w:r>
      <w:r>
        <w:rPr>
          <w:sz w:val="20"/>
          <w:szCs w:val="20"/>
        </w:rPr>
        <w:t xml:space="preserve">: questionário à equipe da Diretoria de Sistemas de Informação e </w:t>
      </w:r>
      <w:r>
        <w:rPr>
          <w:b/>
          <w:bCs/>
          <w:sz w:val="20"/>
          <w:szCs w:val="20"/>
        </w:rPr>
        <w:t xml:space="preserve">análise de lacunas (gap analysis)</w:t>
      </w:r>
      <w:r>
        <w:rPr>
          <w:sz w:val="20"/>
          <w:szCs w:val="20"/>
        </w:rPr>
        <w:t xml:space="preserve"> contra a prática de Gerenciamento de Incidentes do ITIL 4.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e) Benefícios obtidos.</w:t>
      </w:r>
      <w:r>
        <w:rPr>
          <w:sz w:val="20"/>
          <w:szCs w:val="20"/>
        </w:rPr>
        <w:t xml:space="preserve"> O gerenciamento de incidentes atingiu o </w:t>
      </w:r>
      <w:r>
        <w:rPr>
          <w:b/>
          <w:bCs/>
          <w:sz w:val="20"/>
          <w:szCs w:val="20"/>
        </w:rPr>
        <w:t xml:space="preserve">nível 4 de maturidade (managed and measurable)</w:t>
      </w:r>
      <w:r>
        <w:rPr>
          <w:sz w:val="20"/>
          <w:szCs w:val="20"/>
        </w:rPr>
        <w:t xml:space="preserve"> e a avaliação </w:t>
      </w:r>
      <w:r>
        <w:rPr>
          <w:b/>
          <w:bCs/>
          <w:sz w:val="20"/>
          <w:szCs w:val="20"/>
        </w:rPr>
        <w:t xml:space="preserve">não encontrou lacunas</w:t>
      </w:r>
      <w:r>
        <w:rPr>
          <w:sz w:val="20"/>
          <w:szCs w:val="20"/>
        </w:rPr>
        <w:t xml:space="preserve"> entre a prática em uso e o que o ITIL 4 prescreve. Os autores concluem que o tratamento de incidentes já está em patamar adequado, servindo o estudo como linha de base futura.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Caso 2 — Empresa de serviços portuários (Oktafian e Pratama)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a) Segmento.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Logística portuária</w:t>
      </w:r>
      <w:r>
        <w:rPr>
          <w:sz w:val="20"/>
          <w:szCs w:val="20"/>
        </w:rPr>
        <w:t xml:space="preserve">: a PT. PBM Bahari Raharja Permai atua em carga e descarga de navios, atividade em que a indisponibilidade de sistemas trava a operação.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b) Governança de TI.</w:t>
      </w:r>
      <w:r>
        <w:rPr>
          <w:sz w:val="20"/>
          <w:szCs w:val="20"/>
        </w:rPr>
        <w:t xml:space="preserve"> O estudo mapeou papéis e responsabilidades por meio de uma </w:t>
      </w:r>
      <w:r>
        <w:rPr>
          <w:b/>
          <w:bCs/>
          <w:sz w:val="20"/>
          <w:szCs w:val="20"/>
        </w:rPr>
        <w:t xml:space="preserve">matriz RACI</w:t>
      </w:r>
      <w:r>
        <w:rPr>
          <w:sz w:val="20"/>
          <w:szCs w:val="20"/>
        </w:rPr>
        <w:t xml:space="preserve"> e avaliou quatro frentes: </w:t>
      </w:r>
      <w:r>
        <w:rPr>
          <w:b/>
          <w:bCs/>
          <w:sz w:val="20"/>
          <w:szCs w:val="20"/>
        </w:rPr>
        <w:t xml:space="preserve">Central de Serviços, Gerenciamento de Incidentes, Monitoramento e Gerenciamento de Eventos e Melhoria Contínua</w:t>
      </w:r>
      <w:r>
        <w:rPr>
          <w:sz w:val="20"/>
          <w:szCs w:val="20"/>
        </w:rPr>
        <w:t xml:space="preserve">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c) Situação anterior.</w:t>
      </w:r>
      <w:r>
        <w:rPr>
          <w:sz w:val="20"/>
          <w:szCs w:val="20"/>
        </w:rPr>
        <w:t xml:space="preserve"> A empresa não tinha diagnóstico do próprio nível de maturidade nem definição formal de responsabilidades sobre as práticas de TI.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d) Como foi a implantação.</w:t>
      </w:r>
      <w:r>
        <w:rPr>
          <w:sz w:val="20"/>
          <w:szCs w:val="20"/>
        </w:rPr>
        <w:t xml:space="preserve"> Combinação de </w:t>
      </w:r>
      <w:r>
        <w:rPr>
          <w:b/>
          <w:bCs/>
          <w:sz w:val="20"/>
          <w:szCs w:val="20"/>
        </w:rPr>
        <w:t xml:space="preserve">observação, entrevistas e questionário com 13 respondentes</w:t>
      </w:r>
      <w:r>
        <w:rPr>
          <w:sz w:val="20"/>
          <w:szCs w:val="20"/>
        </w:rPr>
        <w:t xml:space="preserve">, complementada por </w:t>
      </w:r>
      <w:r>
        <w:rPr>
          <w:b/>
          <w:bCs/>
          <w:sz w:val="20"/>
          <w:szCs w:val="20"/>
        </w:rPr>
        <w:t xml:space="preserve">análise SWOT</w:t>
      </w:r>
      <w:r>
        <w:rPr>
          <w:sz w:val="20"/>
          <w:szCs w:val="20"/>
        </w:rPr>
        <w:t xml:space="preserve"> e pela construção da matriz RACI, com pontuação de cada domínio na escala de maturidade do ITIL 4.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e) Benefícios obtidos.</w:t>
      </w:r>
      <w:r>
        <w:rPr>
          <w:sz w:val="20"/>
          <w:szCs w:val="20"/>
        </w:rPr>
        <w:t xml:space="preserve"> Os quatro domínios alcançaram o </w:t>
      </w:r>
      <w:r>
        <w:rPr>
          <w:b/>
          <w:bCs/>
          <w:sz w:val="20"/>
          <w:szCs w:val="20"/>
        </w:rPr>
        <w:t xml:space="preserve">nível 4 (Managed)</w:t>
      </w:r>
      <w:r>
        <w:rPr>
          <w:sz w:val="20"/>
          <w:szCs w:val="20"/>
        </w:rPr>
        <w:t xml:space="preserve">: Gerenciamento de Incidentes </w:t>
      </w:r>
      <w:r>
        <w:rPr>
          <w:b/>
          <w:bCs/>
          <w:sz w:val="20"/>
          <w:szCs w:val="20"/>
        </w:rPr>
        <w:t xml:space="preserve">3,96</w:t>
      </w:r>
      <w:r>
        <w:rPr>
          <w:sz w:val="20"/>
          <w:szCs w:val="20"/>
        </w:rPr>
        <w:t xml:space="preserve">, Central de Serviços </w:t>
      </w:r>
      <w:r>
        <w:rPr>
          <w:b/>
          <w:bCs/>
          <w:sz w:val="20"/>
          <w:szCs w:val="20"/>
        </w:rPr>
        <w:t xml:space="preserve">3,85</w:t>
      </w:r>
      <w:r>
        <w:rPr>
          <w:sz w:val="20"/>
          <w:szCs w:val="20"/>
        </w:rPr>
        <w:t xml:space="preserve">, Monitoramento e Gerenciamento de Eventos </w:t>
      </w:r>
      <w:r>
        <w:rPr>
          <w:b/>
          <w:bCs/>
          <w:sz w:val="20"/>
          <w:szCs w:val="20"/>
        </w:rPr>
        <w:t xml:space="preserve">3,74</w:t>
      </w:r>
      <w:r>
        <w:rPr>
          <w:sz w:val="20"/>
          <w:szCs w:val="20"/>
        </w:rPr>
        <w:t xml:space="preserve"> e Melhoria Contínua </w:t>
      </w:r>
      <w:r>
        <w:rPr>
          <w:b/>
          <w:bCs/>
          <w:sz w:val="20"/>
          <w:szCs w:val="20"/>
        </w:rPr>
        <w:t xml:space="preserve">3,73</w:t>
      </w:r>
      <w:r>
        <w:rPr>
          <w:sz w:val="20"/>
          <w:szCs w:val="20"/>
        </w:rPr>
        <w:t xml:space="preserve">. O trabalho entregou a medição objetiva de cada frente, a clareza de papéis pela RACI e a identificação dos domínios mais frágeis como prioridade.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Caso 3 — Empresa de serviços de TI, Brasil (Santos e Foppa, 2025)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a) Segmento.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Empresa de serviços de TI</w:t>
      </w:r>
      <w:r>
        <w:rPr>
          <w:sz w:val="20"/>
          <w:szCs w:val="20"/>
        </w:rPr>
        <w:t xml:space="preserve"> brasileira, que atende demandas de clientes externos; o artigo preserva seu nome.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b) Governança de TI.</w:t>
      </w:r>
      <w:r>
        <w:rPr>
          <w:sz w:val="20"/>
          <w:szCs w:val="20"/>
        </w:rPr>
        <w:t xml:space="preserve"> Organizada em torno do </w:t>
      </w:r>
      <w:r>
        <w:rPr>
          <w:b/>
          <w:bCs/>
          <w:sz w:val="20"/>
          <w:szCs w:val="20"/>
        </w:rPr>
        <w:t xml:space="preserve">fluxo de captação e atendimento de demandas</w:t>
      </w:r>
      <w:r>
        <w:rPr>
          <w:sz w:val="20"/>
          <w:szCs w:val="20"/>
        </w:rPr>
        <w:t xml:space="preserve"> — o processo pelo qual os pedidos dos clientes entram, são priorizados e são entregues.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c) Situação anterior.</w:t>
      </w:r>
      <w:r>
        <w:rPr>
          <w:sz w:val="20"/>
          <w:szCs w:val="20"/>
        </w:rPr>
        <w:t xml:space="preserve"> O fluxo de demandas funcionava de maneira </w:t>
      </w:r>
      <w:r>
        <w:rPr>
          <w:b/>
          <w:bCs/>
          <w:sz w:val="20"/>
          <w:szCs w:val="20"/>
        </w:rPr>
        <w:t xml:space="preserve">pouco estruturada</w:t>
      </w:r>
      <w:r>
        <w:rPr>
          <w:sz w:val="20"/>
          <w:szCs w:val="20"/>
        </w:rPr>
        <w:t xml:space="preserve">, sem padronização das etapas, o que gerava os entraves que motivaram a pesquisa.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d) Como foi a implantação.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Estudo de caso exploratório</w:t>
      </w:r>
      <w:r>
        <w:rPr>
          <w:sz w:val="20"/>
          <w:szCs w:val="20"/>
        </w:rPr>
        <w:t xml:space="preserve">, com </w:t>
      </w:r>
      <w:r>
        <w:rPr>
          <w:b/>
          <w:bCs/>
          <w:sz w:val="20"/>
          <w:szCs w:val="20"/>
        </w:rPr>
        <w:t xml:space="preserve">entrevistas e análise documental</w:t>
      </w:r>
      <w:r>
        <w:rPr>
          <w:sz w:val="20"/>
          <w:szCs w:val="20"/>
        </w:rPr>
        <w:t xml:space="preserve">. Os autores mapearam as etapas do fluxo, levantaram quais práticas do ITIL 4 já estavam em uso, identificaram os desafios enfrentados e propuseram ações de otimização.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e) Benefícios obtidos.</w:t>
      </w:r>
      <w:r>
        <w:rPr>
          <w:sz w:val="20"/>
          <w:szCs w:val="20"/>
        </w:rPr>
        <w:t xml:space="preserve"> Ainda em </w:t>
      </w:r>
      <w:r>
        <w:rPr>
          <w:b/>
          <w:bCs/>
          <w:sz w:val="20"/>
          <w:szCs w:val="20"/>
        </w:rPr>
        <w:t xml:space="preserve">fase inicial</w:t>
      </w:r>
      <w:r>
        <w:rPr>
          <w:sz w:val="20"/>
          <w:szCs w:val="20"/>
        </w:rPr>
        <w:t xml:space="preserve"> de implantação, o ITIL 4 já havia contribuído para a </w:t>
      </w:r>
      <w:r>
        <w:rPr>
          <w:b/>
          <w:bCs/>
          <w:sz w:val="20"/>
          <w:szCs w:val="20"/>
        </w:rPr>
        <w:t xml:space="preserve">organização dos processos e a melhoria da gestão de serviços</w:t>
      </w:r>
      <w:r>
        <w:rPr>
          <w:sz w:val="20"/>
          <w:szCs w:val="20"/>
        </w:rPr>
        <w:t xml:space="preserve"> da empresa. O caso mostra ganhos anteriores à maturidade: a padronização do fluxo já produz resultado.</w:t>
      </w:r>
    </w:p>
    <w:p>
      <w:pPr>
        <w:spacing w:after="50" w:before="110" w:line="230"/>
      </w:pPr>
      <w:r>
        <w:rPr>
          <w:b/>
          <w:bCs/>
          <w:sz w:val="20"/>
          <w:szCs w:val="20"/>
        </w:rPr>
        <w:t xml:space="preserve">f) Referências dos artigos pesquisados</w:t>
      </w:r>
    </w:p>
    <w:p>
      <w:pPr>
        <w:spacing w:after="80" w:line="230"/>
        <w:ind w:left="340" w:hanging="340"/>
      </w:pPr>
      <w:r>
        <w:rPr>
          <w:sz w:val="19"/>
          <w:szCs w:val="19"/>
        </w:rPr>
        <w:t xml:space="preserve">RANI, Aulia Cahya; YUSUF, Ahmad; ANANTO, Prasasti Karunia Farista. </w:t>
      </w:r>
      <w:r>
        <w:rPr>
          <w:b/>
          <w:bCs/>
          <w:sz w:val="19"/>
          <w:szCs w:val="19"/>
        </w:rPr>
        <w:t xml:space="preserve">Evaluasi Incident Management Layanan Teknologi Informasi Pada Universitas XYZ Menggunakan ITIL V4</w:t>
      </w:r>
      <w:r>
        <w:rPr>
          <w:sz w:val="19"/>
          <w:szCs w:val="19"/>
        </w:rPr>
        <w:t xml:space="preserve">. JATISI – Jurnal Teknik Informatika dan Sistem Informasi, v. 11, n. 2, p. 12–24, jun. 2024. DOI: 10.35957/jatisi.v11i2.7970.</w:t>
      </w:r>
    </w:p>
    <w:p>
      <w:pPr>
        <w:spacing w:after="80" w:line="230"/>
        <w:ind w:left="340" w:hanging="340"/>
      </w:pPr>
      <w:r>
        <w:rPr>
          <w:sz w:val="19"/>
          <w:szCs w:val="19"/>
        </w:rPr>
        <w:t xml:space="preserve">OKTAFIAN, F. F.; PRATAMA, D. </w:t>
      </w:r>
      <w:r>
        <w:rPr>
          <w:b/>
          <w:bCs/>
          <w:sz w:val="19"/>
          <w:szCs w:val="19"/>
        </w:rPr>
        <w:t xml:space="preserve">Analisis IT Service Management (ITSM) Menggunakan Framework ITIL V4 pada PT. PBM Bahari Raharja Permai</w:t>
      </w:r>
      <w:r>
        <w:rPr>
          <w:sz w:val="19"/>
          <w:szCs w:val="19"/>
        </w:rPr>
        <w:t xml:space="preserve">. Arcitech: Journal of Computer Science and Artificial Intelligence, v. 6, n. 1, p. 234–256. DOI: 10.29240/arcitech.v6i1.17251.</w:t>
      </w:r>
    </w:p>
    <w:p>
      <w:pPr>
        <w:spacing w:after="80" w:line="230"/>
        <w:ind w:left="340" w:hanging="340"/>
      </w:pPr>
      <w:r>
        <w:rPr>
          <w:sz w:val="19"/>
          <w:szCs w:val="19"/>
        </w:rPr>
        <w:t xml:space="preserve">SANTOS, Rennata Arruda; FOPPA, Janecler. </w:t>
      </w:r>
      <w:r>
        <w:rPr>
          <w:b/>
          <w:bCs/>
          <w:sz w:val="19"/>
          <w:szCs w:val="19"/>
        </w:rPr>
        <w:t xml:space="preserve">Aplicação das práticas do ITIL 4 em empresas de TI: estudo de caso exploratório das práticas adotadas</w:t>
      </w:r>
      <w:r>
        <w:rPr>
          <w:sz w:val="19"/>
          <w:szCs w:val="19"/>
        </w:rPr>
        <w:t xml:space="preserve">. Revista Brasileira de Estudos de Gestão e Desenvolvimento Regional, v. 5, n. 2, p. 82–97, 2025. DOI: 10.30681/rbegdr.v5i2.14066.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04 — Implantação de ITIL 4 em Empresas</dc:title>
  <dc:creator>Douglas</dc:creator>
  <cp:lastModifiedBy>Un-named</cp:lastModifiedBy>
  <cp:revision>1</cp:revision>
  <dcterms:created xsi:type="dcterms:W3CDTF">2026-10-08T02:20:00.014Z</dcterms:created>
  <dcterms:modified xsi:type="dcterms:W3CDTF">2026-10-08T02:20:00.015Z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