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04973" w14:textId="77777777" w:rsidR="00123FAA" w:rsidRDefault="00D34C4C">
      <w:pPr>
        <w:spacing w:before="120" w:after="200"/>
        <w:jc w:val="center"/>
      </w:pPr>
      <w:r>
        <w:rPr>
          <w:b/>
          <w:bCs/>
          <w:color w:val="3C3489"/>
          <w:sz w:val="32"/>
          <w:szCs w:val="32"/>
        </w:rPr>
        <w:t>ORGANIGRAMA ORGANIZACIONAL</w:t>
      </w:r>
    </w:p>
    <w:p w14:paraId="223E9CF1" w14:textId="77777777" w:rsidR="00123FAA" w:rsidRDefault="00D34C4C">
      <w:pPr>
        <w:spacing w:after="300"/>
        <w:jc w:val="center"/>
      </w:pPr>
      <w:r>
        <w:rPr>
          <w:i/>
          <w:iCs/>
          <w:color w:val="888888"/>
          <w:sz w:val="20"/>
          <w:szCs w:val="20"/>
        </w:rPr>
        <w:t xml:space="preserve">Estructura jerárquica — </w:t>
      </w:r>
      <w:proofErr w:type="spellStart"/>
      <w:r>
        <w:rPr>
          <w:i/>
          <w:iCs/>
          <w:color w:val="888888"/>
          <w:sz w:val="20"/>
          <w:szCs w:val="20"/>
        </w:rPr>
        <w:t>NutriCiclo</w:t>
      </w:r>
      <w:proofErr w:type="spellEnd"/>
      <w:r>
        <w:rPr>
          <w:i/>
          <w:iCs/>
          <w:color w:val="888888"/>
          <w:sz w:val="20"/>
          <w:szCs w:val="20"/>
        </w:rPr>
        <w:t xml:space="preserve"> SCZ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123FAA" w14:paraId="04A33B6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7178D0F" w14:textId="77777777" w:rsidR="00123FAA" w:rsidRDefault="00123FAA"/>
        </w:tc>
        <w:tc>
          <w:tcPr>
            <w:tcW w:w="3120" w:type="dxa"/>
            <w:gridSpan w:val="2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vAlign w:val="center"/>
          </w:tcPr>
          <w:p w14:paraId="3D8B6B8A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3C3489"/>
              </w:rPr>
              <w:t>GERENCIA GENERAL</w:t>
            </w:r>
          </w:p>
          <w:p w14:paraId="1C783127" w14:textId="77777777" w:rsidR="00123FAA" w:rsidRDefault="00D34C4C">
            <w:pPr>
              <w:spacing w:after="40"/>
              <w:jc w:val="center"/>
              <w:rPr>
                <w:i/>
                <w:iCs/>
                <w:color w:val="534AB7"/>
                <w:sz w:val="16"/>
                <w:szCs w:val="16"/>
              </w:rPr>
            </w:pPr>
            <w:r>
              <w:rPr>
                <w:i/>
                <w:iCs/>
                <w:color w:val="534AB7"/>
                <w:sz w:val="16"/>
                <w:szCs w:val="16"/>
              </w:rPr>
              <w:t>Dirección estratégica y toma de decisiones</w:t>
            </w:r>
          </w:p>
          <w:p w14:paraId="28A966F9" w14:textId="25B63E0B" w:rsidR="000B1E0F" w:rsidRDefault="000B1E0F">
            <w:pPr>
              <w:spacing w:after="40"/>
              <w:jc w:val="center"/>
            </w:pPr>
            <w:r>
              <w:t xml:space="preserve">Leonardo 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5E03022" w14:textId="77777777" w:rsidR="00123FAA" w:rsidRDefault="00123FAA"/>
        </w:tc>
      </w:tr>
      <w:tr w:rsidR="00123FAA" w14:paraId="541C76D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529C678" w14:textId="77777777" w:rsidR="00123FAA" w:rsidRDefault="00123FAA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EAF8EFC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200D2587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3656690" w14:textId="77777777" w:rsidR="00123FAA" w:rsidRDefault="00123FAA"/>
        </w:tc>
      </w:tr>
      <w:tr w:rsidR="00123FAA" w14:paraId="59B845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3079F05" w14:textId="77777777" w:rsidR="00123FAA" w:rsidRDefault="00123FAA"/>
        </w:tc>
        <w:tc>
          <w:tcPr>
            <w:tcW w:w="156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F1EFE8"/>
            <w:vAlign w:val="center"/>
          </w:tcPr>
          <w:p w14:paraId="366C7442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Asesoría Legal</w:t>
            </w:r>
          </w:p>
          <w:p w14:paraId="7ED483AC" w14:textId="77777777" w:rsidR="000B1E0F" w:rsidRDefault="00D34C4C">
            <w:pPr>
              <w:spacing w:after="40"/>
              <w:jc w:val="center"/>
              <w:rPr>
                <w:i/>
                <w:iCs/>
                <w:color w:val="5F5E5A"/>
                <w:sz w:val="16"/>
                <w:szCs w:val="16"/>
              </w:rPr>
            </w:pPr>
            <w:r>
              <w:rPr>
                <w:i/>
                <w:iCs/>
                <w:color w:val="5F5E5A"/>
                <w:sz w:val="16"/>
                <w:szCs w:val="16"/>
              </w:rPr>
              <w:t>Normativa ambienta</w:t>
            </w:r>
          </w:p>
          <w:p w14:paraId="79B4E1F6" w14:textId="7FB75D36" w:rsidR="00123FAA" w:rsidRDefault="000B1E0F">
            <w:pPr>
              <w:spacing w:after="40"/>
              <w:jc w:val="center"/>
            </w:pPr>
            <w:r>
              <w:rPr>
                <w:i/>
                <w:iCs/>
                <w:color w:val="5F5E5A"/>
                <w:sz w:val="16"/>
                <w:szCs w:val="16"/>
              </w:rPr>
              <w:t xml:space="preserve">María </w:t>
            </w:r>
            <w:proofErr w:type="spellStart"/>
            <w:r>
              <w:rPr>
                <w:i/>
                <w:iCs/>
                <w:color w:val="5F5E5A"/>
                <w:sz w:val="16"/>
                <w:szCs w:val="16"/>
              </w:rPr>
              <w:t>rene</w:t>
            </w:r>
            <w:r w:rsidR="00D34C4C">
              <w:rPr>
                <w:i/>
                <w:iCs/>
                <w:color w:val="5F5E5A"/>
                <w:sz w:val="16"/>
                <w:szCs w:val="16"/>
              </w:rPr>
              <w:t>l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none" w:sz="0" w:space="0" w:color="FFFFFF"/>
              <w:right w:val="single" w:sz="1" w:space="0" w:color="999999"/>
            </w:tcBorders>
            <w:shd w:val="clear" w:color="auto" w:fill="FFFFFF"/>
          </w:tcPr>
          <w:p w14:paraId="2B4DA057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none" w:sz="0" w:space="0" w:color="FFFFFF"/>
              <w:right w:val="single" w:sz="1" w:space="0" w:color="999999"/>
            </w:tcBorders>
            <w:shd w:val="clear" w:color="auto" w:fill="FFFFFF"/>
          </w:tcPr>
          <w:p w14:paraId="5C0CFAC0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5F5E5A"/>
              <w:left w:val="single" w:sz="1" w:space="0" w:color="5F5E5A"/>
              <w:bottom w:val="single" w:sz="1" w:space="0" w:color="5F5E5A"/>
              <w:right w:val="single" w:sz="1" w:space="0" w:color="5F5E5A"/>
            </w:tcBorders>
            <w:shd w:val="clear" w:color="auto" w:fill="F1EFE8"/>
            <w:vAlign w:val="center"/>
          </w:tcPr>
          <w:p w14:paraId="78FC8D16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444441"/>
                <w:sz w:val="18"/>
                <w:szCs w:val="18"/>
              </w:rPr>
              <w:t>Control de Calidad</w:t>
            </w:r>
          </w:p>
          <w:p w14:paraId="4F5731C5" w14:textId="77777777" w:rsidR="00123FAA" w:rsidRDefault="00D34C4C">
            <w:pPr>
              <w:spacing w:after="40"/>
              <w:jc w:val="center"/>
              <w:rPr>
                <w:i/>
                <w:iCs/>
                <w:color w:val="5F5E5A"/>
                <w:sz w:val="16"/>
                <w:szCs w:val="16"/>
              </w:rPr>
            </w:pPr>
            <w:proofErr w:type="spellStart"/>
            <w:r>
              <w:rPr>
                <w:i/>
                <w:iCs/>
                <w:color w:val="5F5E5A"/>
                <w:sz w:val="16"/>
                <w:szCs w:val="16"/>
              </w:rPr>
              <w:t>SENASA</w:t>
            </w:r>
            <w:r w:rsidR="000B1E0F">
              <w:rPr>
                <w:i/>
                <w:iCs/>
                <w:color w:val="5F5E5A"/>
                <w:sz w:val="16"/>
                <w:szCs w:val="16"/>
              </w:rPr>
              <w:t>g</w:t>
            </w:r>
            <w:proofErr w:type="spellEnd"/>
          </w:p>
          <w:p w14:paraId="0BBD7011" w14:textId="60E6C403" w:rsidR="000B1E0F" w:rsidRDefault="000B1E0F">
            <w:pPr>
              <w:spacing w:after="40"/>
              <w:jc w:val="center"/>
            </w:pPr>
            <w:r>
              <w:t>María rene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D810561" w14:textId="77777777" w:rsidR="00123FAA" w:rsidRDefault="00123FAA"/>
        </w:tc>
      </w:tr>
      <w:tr w:rsidR="00123FAA" w14:paraId="49A1B5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0D5BF64A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C043CAB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none" w:sz="0" w:space="0" w:color="FFFFFF"/>
              <w:right w:val="single" w:sz="1" w:space="0" w:color="999999"/>
            </w:tcBorders>
            <w:shd w:val="clear" w:color="auto" w:fill="FFFFFF"/>
          </w:tcPr>
          <w:p w14:paraId="6998200B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single" w:sz="1" w:space="0" w:color="999999"/>
              <w:left w:val="single" w:sz="1" w:space="0" w:color="999999"/>
              <w:bottom w:val="none" w:sz="0" w:space="0" w:color="FFFFFF"/>
              <w:right w:val="single" w:sz="1" w:space="0" w:color="999999"/>
            </w:tcBorders>
            <w:shd w:val="clear" w:color="auto" w:fill="FFFFFF"/>
          </w:tcPr>
          <w:p w14:paraId="0C12417B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366CC59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09BA42CF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</w:tr>
      <w:tr w:rsidR="00123FAA" w14:paraId="266997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gridSpan w:val="2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vAlign w:val="center"/>
          </w:tcPr>
          <w:p w14:paraId="5BC92316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85041"/>
                <w:sz w:val="20"/>
                <w:szCs w:val="20"/>
              </w:rPr>
              <w:t>GER. DE PRODUCCIÓN</w:t>
            </w:r>
          </w:p>
          <w:p w14:paraId="4E53EF1D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Operaciones de planta</w:t>
            </w:r>
          </w:p>
        </w:tc>
        <w:tc>
          <w:tcPr>
            <w:tcW w:w="3120" w:type="dxa"/>
            <w:gridSpan w:val="2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vAlign w:val="center"/>
          </w:tcPr>
          <w:p w14:paraId="05090980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GER. ADMINISTRATIVA</w:t>
            </w:r>
          </w:p>
          <w:p w14:paraId="46BE1E6F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Finanzas y recursos humanos</w:t>
            </w:r>
          </w:p>
        </w:tc>
        <w:tc>
          <w:tcPr>
            <w:tcW w:w="3120" w:type="dxa"/>
            <w:gridSpan w:val="2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AECE7"/>
            <w:vAlign w:val="center"/>
          </w:tcPr>
          <w:p w14:paraId="06A2653D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712B13"/>
                <w:sz w:val="20"/>
                <w:szCs w:val="20"/>
              </w:rPr>
              <w:t>GER. COMERCIAL</w:t>
            </w:r>
          </w:p>
          <w:p w14:paraId="1F1291A1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Ventas y marketing</w:t>
            </w:r>
          </w:p>
        </w:tc>
      </w:tr>
      <w:tr w:rsidR="00123FAA" w14:paraId="4535D28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BE0CEBC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3A67D71E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3CB4650D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6F9584AD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560FE2B3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3A78BEA0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</w:tr>
      <w:tr w:rsidR="00123FAA" w14:paraId="7AC60E9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vAlign w:val="center"/>
          </w:tcPr>
          <w:p w14:paraId="3CDB1735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Fase 1: Recepción</w:t>
            </w:r>
          </w:p>
          <w:p w14:paraId="3C1617A2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Triturado de residuos</w:t>
            </w:r>
          </w:p>
        </w:tc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vAlign w:val="center"/>
          </w:tcPr>
          <w:p w14:paraId="3695715A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Fase 2: Cría BSF</w:t>
            </w:r>
          </w:p>
          <w:p w14:paraId="1E2A58D2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Mosca soldado negra</w:t>
            </w:r>
          </w:p>
        </w:tc>
        <w:tc>
          <w:tcPr>
            <w:tcW w:w="156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vAlign w:val="center"/>
          </w:tcPr>
          <w:p w14:paraId="599E42EF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Contabilidad</w:t>
            </w:r>
          </w:p>
          <w:p w14:paraId="277AB214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Finanzas y costos</w:t>
            </w:r>
          </w:p>
        </w:tc>
        <w:tc>
          <w:tcPr>
            <w:tcW w:w="156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vAlign w:val="center"/>
          </w:tcPr>
          <w:p w14:paraId="290E6848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Recursos Humanos</w:t>
            </w:r>
          </w:p>
          <w:p w14:paraId="28C362C8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Nómina y personal</w:t>
            </w:r>
          </w:p>
        </w:tc>
        <w:tc>
          <w:tcPr>
            <w:tcW w:w="1560" w:type="dxa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AECE7"/>
            <w:vAlign w:val="center"/>
          </w:tcPr>
          <w:p w14:paraId="6AB15737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>Ventas</w:t>
            </w:r>
          </w:p>
          <w:p w14:paraId="306BBA8A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Clientes ganaderos</w:t>
            </w:r>
          </w:p>
        </w:tc>
        <w:tc>
          <w:tcPr>
            <w:tcW w:w="1560" w:type="dxa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AECE7"/>
            <w:vAlign w:val="center"/>
          </w:tcPr>
          <w:p w14:paraId="2FE006A4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>Marketing</w:t>
            </w:r>
          </w:p>
          <w:p w14:paraId="406B987F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Difusión y marca</w:t>
            </w:r>
          </w:p>
        </w:tc>
      </w:tr>
      <w:tr w:rsidR="00123FAA" w14:paraId="14B24E6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B2A7127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4643A4EF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C1B2E68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29D00D7F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2DA28014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4E1848EB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</w:tr>
      <w:tr w:rsidR="00123FAA" w14:paraId="141C477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vAlign w:val="center"/>
          </w:tcPr>
          <w:p w14:paraId="177719B1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Fase 3: Formulación</w:t>
            </w:r>
          </w:p>
          <w:p w14:paraId="4F216554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Prensado de bloques</w:t>
            </w:r>
          </w:p>
        </w:tc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vAlign w:val="center"/>
          </w:tcPr>
          <w:p w14:paraId="4F39330A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Jefe de Planta</w:t>
            </w:r>
          </w:p>
          <w:p w14:paraId="6067D335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Supervisión operativa</w:t>
            </w:r>
          </w:p>
        </w:tc>
        <w:tc>
          <w:tcPr>
            <w:tcW w:w="156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vAlign w:val="center"/>
          </w:tcPr>
          <w:p w14:paraId="0A1E8A86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Logística</w:t>
            </w:r>
          </w:p>
          <w:p w14:paraId="50B4EA3B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Compras e insumos</w:t>
            </w:r>
          </w:p>
        </w:tc>
        <w:tc>
          <w:tcPr>
            <w:tcW w:w="156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vAlign w:val="center"/>
          </w:tcPr>
          <w:p w14:paraId="478AB213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C447C"/>
                <w:sz w:val="16"/>
                <w:szCs w:val="16"/>
              </w:rPr>
              <w:t>Sistemas / TI</w:t>
            </w:r>
          </w:p>
          <w:p w14:paraId="2EDE582C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185FA5"/>
                <w:sz w:val="16"/>
                <w:szCs w:val="16"/>
              </w:rPr>
              <w:t>Soporte tecnológico</w:t>
            </w:r>
          </w:p>
        </w:tc>
        <w:tc>
          <w:tcPr>
            <w:tcW w:w="1560" w:type="dxa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AECE7"/>
            <w:vAlign w:val="center"/>
          </w:tcPr>
          <w:p w14:paraId="22E95E96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>Distribución</w:t>
            </w:r>
          </w:p>
          <w:p w14:paraId="6DDE68B8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Despacho y entregas</w:t>
            </w:r>
          </w:p>
        </w:tc>
        <w:tc>
          <w:tcPr>
            <w:tcW w:w="1560" w:type="dxa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AECE7"/>
            <w:vAlign w:val="center"/>
          </w:tcPr>
          <w:p w14:paraId="08645EF2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712B13"/>
                <w:sz w:val="16"/>
                <w:szCs w:val="16"/>
              </w:rPr>
              <w:t>Atención al Cliente</w:t>
            </w:r>
          </w:p>
          <w:p w14:paraId="0D9B2662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993C1D"/>
                <w:sz w:val="16"/>
                <w:szCs w:val="16"/>
              </w:rPr>
              <w:t>Soporte postventa</w:t>
            </w:r>
          </w:p>
        </w:tc>
      </w:tr>
      <w:tr w:rsidR="00123FAA" w14:paraId="2D72F75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1" w:space="0" w:color="999999"/>
              <w:right w:val="single" w:sz="1" w:space="0" w:color="999999"/>
            </w:tcBorders>
            <w:shd w:val="clear" w:color="auto" w:fill="FFFFFF"/>
          </w:tcPr>
          <w:p w14:paraId="1BEF1746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tcBorders>
              <w:top w:val="none" w:sz="0" w:space="0" w:color="FFFFFF"/>
              <w:left w:val="single" w:sz="1" w:space="0" w:color="999999"/>
              <w:bottom w:val="single" w:sz="1" w:space="0" w:color="999999"/>
              <w:right w:val="none" w:sz="0" w:space="0" w:color="FFFFFF"/>
            </w:tcBorders>
            <w:shd w:val="clear" w:color="auto" w:fill="FFFFFF"/>
          </w:tcPr>
          <w:p w14:paraId="3E5C86E3" w14:textId="77777777" w:rsidR="00123FAA" w:rsidRDefault="00D34C4C"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w="15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EAF7D9D" w14:textId="77777777" w:rsidR="00123FAA" w:rsidRDefault="00123FAA"/>
        </w:tc>
      </w:tr>
      <w:tr w:rsidR="00123FAA" w14:paraId="286EE2B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vAlign w:val="center"/>
          </w:tcPr>
          <w:p w14:paraId="2E8839B3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Operarios</w:t>
            </w:r>
          </w:p>
          <w:p w14:paraId="3B1A4120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Mano de obra directa</w:t>
            </w:r>
          </w:p>
        </w:tc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vAlign w:val="center"/>
          </w:tcPr>
          <w:p w14:paraId="79412BD5" w14:textId="77777777" w:rsidR="00123FAA" w:rsidRDefault="00D34C4C">
            <w:pPr>
              <w:spacing w:before="40"/>
              <w:jc w:val="center"/>
            </w:pPr>
            <w:r>
              <w:rPr>
                <w:b/>
                <w:bCs/>
                <w:color w:val="085041"/>
                <w:sz w:val="16"/>
                <w:szCs w:val="16"/>
              </w:rPr>
              <w:t>Técnico de Calidad</w:t>
            </w:r>
          </w:p>
          <w:p w14:paraId="543B87F5" w14:textId="77777777" w:rsidR="00123FAA" w:rsidRDefault="00D34C4C">
            <w:pPr>
              <w:spacing w:after="40"/>
              <w:jc w:val="center"/>
            </w:pPr>
            <w:r>
              <w:rPr>
                <w:i/>
                <w:iCs/>
                <w:color w:val="0F6E56"/>
                <w:sz w:val="16"/>
                <w:szCs w:val="16"/>
              </w:rPr>
              <w:t>Control de procesos</w:t>
            </w:r>
          </w:p>
        </w:tc>
        <w:tc>
          <w:tcPr>
            <w:tcW w:w="15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ADBAC55" w14:textId="77777777" w:rsidR="00123FAA" w:rsidRDefault="00123FAA"/>
        </w:tc>
      </w:tr>
    </w:tbl>
    <w:p w14:paraId="40FB616A" w14:textId="77777777" w:rsidR="00123FAA" w:rsidRDefault="00123FAA">
      <w:pPr>
        <w:spacing w:before="4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120"/>
        <w:gridCol w:w="1560"/>
        <w:gridCol w:w="3120"/>
      </w:tblGrid>
      <w:tr w:rsidR="00123FAA" w14:paraId="088439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534AB7"/>
              <w:left w:val="single" w:sz="1" w:space="0" w:color="534AB7"/>
              <w:bottom w:val="single" w:sz="1" w:space="0" w:color="534AB7"/>
              <w:right w:val="single" w:sz="1" w:space="0" w:color="534AB7"/>
            </w:tcBorders>
            <w:shd w:val="clear" w:color="auto" w:fill="EEEDFE"/>
            <w:vAlign w:val="center"/>
          </w:tcPr>
          <w:p w14:paraId="06D4F36E" w14:textId="77777777" w:rsidR="00123FAA" w:rsidRDefault="00D34C4C"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328B8739" w14:textId="77777777" w:rsidR="00123FAA" w:rsidRDefault="00D34C4C">
            <w:r>
              <w:rPr>
                <w:color w:val="555555"/>
                <w:sz w:val="18"/>
                <w:szCs w:val="18"/>
              </w:rPr>
              <w:t xml:space="preserve">  Dirección General</w:t>
            </w:r>
          </w:p>
        </w:tc>
        <w:tc>
          <w:tcPr>
            <w:tcW w:w="15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1F5EE"/>
            <w:vAlign w:val="center"/>
          </w:tcPr>
          <w:p w14:paraId="2DCF5B64" w14:textId="77777777" w:rsidR="00123FAA" w:rsidRDefault="00D34C4C"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06F1E253" w14:textId="77777777" w:rsidR="00123FAA" w:rsidRDefault="00D34C4C">
            <w:r>
              <w:rPr>
                <w:color w:val="555555"/>
                <w:sz w:val="18"/>
                <w:szCs w:val="18"/>
              </w:rPr>
              <w:t xml:space="preserve">  Producción</w:t>
            </w:r>
          </w:p>
        </w:tc>
      </w:tr>
      <w:tr w:rsidR="00123FAA" w14:paraId="71E7D39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E6F1FB"/>
            <w:vAlign w:val="center"/>
          </w:tcPr>
          <w:p w14:paraId="539382CA" w14:textId="77777777" w:rsidR="00123FAA" w:rsidRDefault="00D34C4C"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5D0D65BC" w14:textId="77777777" w:rsidR="00123FAA" w:rsidRDefault="00D34C4C">
            <w:r>
              <w:rPr>
                <w:color w:val="555555"/>
                <w:sz w:val="18"/>
                <w:szCs w:val="18"/>
              </w:rPr>
              <w:t xml:space="preserve">  Administrativa</w:t>
            </w:r>
          </w:p>
        </w:tc>
        <w:tc>
          <w:tcPr>
            <w:tcW w:w="1560" w:type="dxa"/>
            <w:tcBorders>
              <w:top w:val="single" w:sz="1" w:space="0" w:color="993C1D"/>
              <w:left w:val="single" w:sz="1" w:space="0" w:color="993C1D"/>
              <w:bottom w:val="single" w:sz="1" w:space="0" w:color="993C1D"/>
              <w:right w:val="single" w:sz="1" w:space="0" w:color="993C1D"/>
            </w:tcBorders>
            <w:shd w:val="clear" w:color="auto" w:fill="FAECE7"/>
            <w:vAlign w:val="center"/>
          </w:tcPr>
          <w:p w14:paraId="6604BBC8" w14:textId="77777777" w:rsidR="00123FAA" w:rsidRDefault="00D34C4C">
            <w:pPr>
              <w:jc w:val="center"/>
            </w:pP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5EA4C35E" w14:textId="77777777" w:rsidR="00123FAA" w:rsidRDefault="00D34C4C">
            <w:r>
              <w:rPr>
                <w:color w:val="555555"/>
                <w:sz w:val="18"/>
                <w:szCs w:val="18"/>
              </w:rPr>
              <w:t xml:space="preserve">  Comercial</w:t>
            </w:r>
          </w:p>
        </w:tc>
      </w:tr>
    </w:tbl>
    <w:p w14:paraId="65AC93DA" w14:textId="77777777" w:rsidR="00D34C4C" w:rsidRDefault="00D34C4C"/>
    <w:sectPr w:rsidR="00D34C4C"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5E8AA" w14:textId="77777777" w:rsidR="00D34C4C" w:rsidRDefault="00D34C4C">
      <w:r>
        <w:separator/>
      </w:r>
    </w:p>
  </w:endnote>
  <w:endnote w:type="continuationSeparator" w:id="0">
    <w:p w14:paraId="74EB483F" w14:textId="77777777" w:rsidR="00D34C4C" w:rsidRDefault="00D34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E9B3D" w14:textId="77777777" w:rsidR="00123FAA" w:rsidRDefault="00D34C4C">
    <w:pPr>
      <w:pBdr>
        <w:top w:val="single" w:sz="4" w:space="4" w:color="CCCCCC"/>
      </w:pBdr>
      <w:jc w:val="center"/>
    </w:pPr>
    <w:proofErr w:type="spellStart"/>
    <w:r>
      <w:rPr>
        <w:color w:val="999999"/>
        <w:sz w:val="16"/>
        <w:szCs w:val="16"/>
      </w:rPr>
      <w:t>NutriCiclo</w:t>
    </w:r>
    <w:proofErr w:type="spellEnd"/>
    <w:r>
      <w:rPr>
        <w:color w:val="999999"/>
        <w:sz w:val="16"/>
        <w:szCs w:val="16"/>
      </w:rPr>
      <w:t xml:space="preserve"> SCZ — Organigrama </w:t>
    </w:r>
    <w:proofErr w:type="gramStart"/>
    <w:r>
      <w:rPr>
        <w:color w:val="999999"/>
        <w:sz w:val="16"/>
        <w:szCs w:val="16"/>
      </w:rPr>
      <w:t>Organizacional  |</w:t>
    </w:r>
    <w:proofErr w:type="gramEnd"/>
    <w:r>
      <w:rPr>
        <w:color w:val="999999"/>
        <w:sz w:val="16"/>
        <w:szCs w:val="16"/>
      </w:rPr>
      <w:t xml:space="preserve"> 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B1E0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284BD" w14:textId="77777777" w:rsidR="00D34C4C" w:rsidRDefault="00D34C4C">
      <w:r>
        <w:separator/>
      </w:r>
    </w:p>
  </w:footnote>
  <w:footnote w:type="continuationSeparator" w:id="0">
    <w:p w14:paraId="38732F3B" w14:textId="77777777" w:rsidR="00D34C4C" w:rsidRDefault="00D34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71803" w14:textId="77777777" w:rsidR="00123FAA" w:rsidRDefault="00D34C4C">
    <w:pPr>
      <w:pBdr>
        <w:bottom w:val="single" w:sz="6" w:space="4" w:color="534AB7"/>
      </w:pBdr>
      <w:jc w:val="center"/>
    </w:pPr>
    <w:r>
      <w:rPr>
        <w:b/>
        <w:bCs/>
        <w:color w:val="3C3489"/>
        <w:sz w:val="20"/>
        <w:szCs w:val="20"/>
      </w:rPr>
      <w:t xml:space="preserve">NUTRICICLO </w:t>
    </w:r>
    <w:proofErr w:type="gramStart"/>
    <w:r>
      <w:rPr>
        <w:b/>
        <w:bCs/>
        <w:color w:val="3C3489"/>
        <w:sz w:val="20"/>
        <w:szCs w:val="20"/>
      </w:rPr>
      <w:t>SCZ</w:t>
    </w:r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</w:t>
    </w:r>
    <w:proofErr w:type="spellStart"/>
    <w:r>
      <w:rPr>
        <w:color w:val="666666"/>
        <w:sz w:val="18"/>
        <w:szCs w:val="18"/>
      </w:rPr>
      <w:t>Biofábrica</w:t>
    </w:r>
    <w:proofErr w:type="spellEnd"/>
    <w:r>
      <w:rPr>
        <w:color w:val="666666"/>
        <w:sz w:val="18"/>
        <w:szCs w:val="18"/>
      </w:rPr>
      <w:t xml:space="preserve"> de Economía Circular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9647E"/>
    <w:multiLevelType w:val="hybridMultilevel"/>
    <w:tmpl w:val="E23C99C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FAA"/>
    <w:rsid w:val="000B1E0F"/>
    <w:rsid w:val="00123FAA"/>
    <w:rsid w:val="00D3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3214"/>
  <w15:docId w15:val="{B2107D02-FEF4-4E49-8E03-50A9A6DF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jc w:val="center"/>
      <w:outlineLvl w:val="0"/>
    </w:pPr>
    <w:rPr>
      <w:b/>
      <w:bCs/>
      <w:color w:val="3C3489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085041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813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2</cp:revision>
  <dcterms:created xsi:type="dcterms:W3CDTF">2026-04-02T01:15:00Z</dcterms:created>
  <dcterms:modified xsi:type="dcterms:W3CDTF">2026-04-02T01:15:00Z</dcterms:modified>
</cp:coreProperties>
</file>