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85BBC" w14:textId="77777777" w:rsidR="00710CE8" w:rsidRDefault="00A56AAB">
      <w:pPr>
        <w:pStyle w:val="Textoindependiente"/>
        <w:ind w:left="2349"/>
        <w:rPr>
          <w:sz w:val="20"/>
        </w:rPr>
      </w:pPr>
      <w:r>
        <w:rPr>
          <w:noProof/>
          <w:sz w:val="20"/>
        </w:rPr>
        <w:drawing>
          <wp:inline distT="0" distB="0" distL="0" distR="0" wp14:anchorId="6609B724" wp14:editId="1DC3CBD4">
            <wp:extent cx="3253902" cy="3108960"/>
            <wp:effectExtent l="0" t="0" r="0" b="0"/>
            <wp:docPr id="1" name="Image 1" descr="Macintosh HD:Users:cristiantorressalvador:Downloads:Blanc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acintosh HD:Users:cristiantorressalvador:Downloads:Blanco.jpg"/>
                    <pic:cNvPicPr/>
                  </pic:nvPicPr>
                  <pic:blipFill>
                    <a:blip r:embed="rId8" cstate="print"/>
                    <a:stretch>
                      <a:fillRect/>
                    </a:stretch>
                  </pic:blipFill>
                  <pic:spPr>
                    <a:xfrm>
                      <a:off x="0" y="0"/>
                      <a:ext cx="3253902" cy="3108960"/>
                    </a:xfrm>
                    <a:prstGeom prst="rect">
                      <a:avLst/>
                    </a:prstGeom>
                  </pic:spPr>
                </pic:pic>
              </a:graphicData>
            </a:graphic>
          </wp:inline>
        </w:drawing>
      </w:r>
    </w:p>
    <w:p w14:paraId="5E53F930" w14:textId="77777777" w:rsidR="00710CE8" w:rsidRDefault="00710CE8">
      <w:pPr>
        <w:pStyle w:val="Textoindependiente"/>
        <w:spacing w:before="127"/>
        <w:rPr>
          <w:sz w:val="28"/>
        </w:rPr>
      </w:pPr>
    </w:p>
    <w:p w14:paraId="568B81A0" w14:textId="77777777" w:rsidR="00710CE8" w:rsidRDefault="00A56AAB">
      <w:pPr>
        <w:pStyle w:val="Ttulo"/>
      </w:pPr>
      <w:r>
        <w:t>FICHA</w:t>
      </w:r>
      <w:r>
        <w:rPr>
          <w:spacing w:val="-8"/>
        </w:rPr>
        <w:t xml:space="preserve"> </w:t>
      </w:r>
      <w:r>
        <w:t>DE</w:t>
      </w:r>
      <w:r>
        <w:rPr>
          <w:spacing w:val="-5"/>
        </w:rPr>
        <w:t xml:space="preserve"> </w:t>
      </w:r>
      <w:r>
        <w:t>IDENTIFICACIÓN</w:t>
      </w:r>
      <w:r>
        <w:rPr>
          <w:spacing w:val="-5"/>
        </w:rPr>
        <w:t xml:space="preserve"> </w:t>
      </w:r>
      <w:r>
        <w:t>DE</w:t>
      </w:r>
      <w:r>
        <w:rPr>
          <w:spacing w:val="-5"/>
        </w:rPr>
        <w:t xml:space="preserve"> </w:t>
      </w:r>
      <w:r>
        <w:t>TRABAJO</w:t>
      </w:r>
      <w:r>
        <w:rPr>
          <w:spacing w:val="-5"/>
        </w:rPr>
        <w:t xml:space="preserve"> </w:t>
      </w:r>
      <w:r>
        <w:t>DE</w:t>
      </w:r>
      <w:r>
        <w:rPr>
          <w:spacing w:val="-4"/>
        </w:rPr>
        <w:t xml:space="preserve"> </w:t>
      </w:r>
      <w:r>
        <w:rPr>
          <w:spacing w:val="-2"/>
        </w:rPr>
        <w:t>INVESTIGACIÓN</w:t>
      </w:r>
    </w:p>
    <w:p w14:paraId="40F8B323" w14:textId="77777777" w:rsidR="00710CE8" w:rsidRDefault="00710CE8">
      <w:pPr>
        <w:pStyle w:val="Textoindependiente"/>
        <w:rPr>
          <w:b/>
          <w:sz w:val="20"/>
        </w:rPr>
      </w:pPr>
    </w:p>
    <w:p w14:paraId="1FFD21A7" w14:textId="77777777" w:rsidR="00710CE8" w:rsidRDefault="00710CE8">
      <w:pPr>
        <w:pStyle w:val="Textoindependiente"/>
        <w:spacing w:before="94"/>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483BE4E" w14:textId="77777777">
        <w:trPr>
          <w:trHeight w:val="362"/>
        </w:trPr>
        <w:tc>
          <w:tcPr>
            <w:tcW w:w="9064" w:type="dxa"/>
          </w:tcPr>
          <w:p w14:paraId="4D00D8A3" w14:textId="119B7162" w:rsidR="00710CE8" w:rsidRDefault="00A56AAB">
            <w:pPr>
              <w:pStyle w:val="TableParagraph"/>
              <w:spacing w:before="17"/>
              <w:rPr>
                <w:b/>
                <w:sz w:val="28"/>
              </w:rPr>
            </w:pPr>
            <w:r>
              <w:rPr>
                <w:b/>
                <w:spacing w:val="-2"/>
                <w:sz w:val="28"/>
              </w:rPr>
              <w:t>Título:</w:t>
            </w:r>
            <w:r w:rsidR="00E0277A">
              <w:rPr>
                <w:b/>
                <w:spacing w:val="-2"/>
                <w:sz w:val="28"/>
              </w:rPr>
              <w:t xml:space="preserve"> </w:t>
            </w:r>
            <w:r w:rsidR="00E44F21" w:rsidRPr="00E44F21">
              <w:rPr>
                <w:b/>
                <w:spacing w:val="-2"/>
                <w:sz w:val="28"/>
              </w:rPr>
              <w:t>Campos Magnéticos: Fundamentos Físicos, Experimentación Práctica y Consecuencias de la Inversión del Campo Magnético Terrestre</w:t>
            </w:r>
          </w:p>
        </w:tc>
      </w:tr>
      <w:tr w:rsidR="00710CE8" w14:paraId="5804C1F5" w14:textId="77777777">
        <w:trPr>
          <w:trHeight w:val="362"/>
        </w:trPr>
        <w:tc>
          <w:tcPr>
            <w:tcW w:w="9064" w:type="dxa"/>
          </w:tcPr>
          <w:p w14:paraId="3D288F0D" w14:textId="1A316482" w:rsidR="00710CE8" w:rsidRDefault="00A56AAB">
            <w:pPr>
              <w:pStyle w:val="TableParagraph"/>
              <w:spacing w:before="16"/>
              <w:rPr>
                <w:b/>
                <w:sz w:val="28"/>
              </w:rPr>
            </w:pPr>
            <w:r>
              <w:rPr>
                <w:b/>
                <w:spacing w:val="-2"/>
                <w:sz w:val="28"/>
              </w:rPr>
              <w:t>Autor:</w:t>
            </w:r>
            <w:r w:rsidR="00E0277A">
              <w:rPr>
                <w:b/>
                <w:spacing w:val="-2"/>
                <w:sz w:val="28"/>
              </w:rPr>
              <w:t xml:space="preserve"> Douglas Flor Hernandez</w:t>
            </w:r>
          </w:p>
        </w:tc>
      </w:tr>
      <w:tr w:rsidR="00710CE8" w14:paraId="7839816F" w14:textId="77777777">
        <w:trPr>
          <w:trHeight w:val="362"/>
        </w:trPr>
        <w:tc>
          <w:tcPr>
            <w:tcW w:w="9064" w:type="dxa"/>
          </w:tcPr>
          <w:p w14:paraId="4991C4D8" w14:textId="546D0F27" w:rsidR="00710CE8" w:rsidRDefault="00A56AAB">
            <w:pPr>
              <w:pStyle w:val="TableParagraph"/>
              <w:spacing w:before="14"/>
              <w:rPr>
                <w:sz w:val="24"/>
              </w:rPr>
            </w:pPr>
            <w:r>
              <w:rPr>
                <w:b/>
                <w:sz w:val="28"/>
              </w:rPr>
              <w:t>Fecha</w:t>
            </w:r>
            <w:r>
              <w:rPr>
                <w:sz w:val="28"/>
              </w:rPr>
              <w:t>:</w:t>
            </w:r>
            <w:r>
              <w:rPr>
                <w:spacing w:val="-13"/>
                <w:sz w:val="28"/>
              </w:rPr>
              <w:t xml:space="preserve"> </w:t>
            </w:r>
            <w:r w:rsidR="00E0277A">
              <w:rPr>
                <w:spacing w:val="-2"/>
                <w:sz w:val="24"/>
              </w:rPr>
              <w:t>23</w:t>
            </w:r>
            <w:r>
              <w:rPr>
                <w:spacing w:val="-2"/>
                <w:sz w:val="24"/>
              </w:rPr>
              <w:t>/</w:t>
            </w:r>
            <w:r w:rsidR="00E0277A">
              <w:rPr>
                <w:spacing w:val="-2"/>
                <w:sz w:val="24"/>
              </w:rPr>
              <w:t>11</w:t>
            </w:r>
            <w:r>
              <w:rPr>
                <w:spacing w:val="-2"/>
                <w:sz w:val="24"/>
              </w:rPr>
              <w:t>/</w:t>
            </w:r>
            <w:r w:rsidR="00E0277A">
              <w:rPr>
                <w:spacing w:val="-2"/>
                <w:sz w:val="24"/>
              </w:rPr>
              <w:t>2025</w:t>
            </w:r>
          </w:p>
        </w:tc>
      </w:tr>
    </w:tbl>
    <w:p w14:paraId="51277FE7" w14:textId="77777777" w:rsidR="00710CE8" w:rsidRDefault="00710CE8">
      <w:pPr>
        <w:pStyle w:val="Textoindependiente"/>
        <w:rPr>
          <w:b/>
          <w:sz w:val="20"/>
        </w:rPr>
      </w:pPr>
    </w:p>
    <w:p w14:paraId="73628F11" w14:textId="77777777" w:rsidR="00710CE8" w:rsidRDefault="00710CE8">
      <w:pPr>
        <w:pStyle w:val="Textoindependiente"/>
        <w:spacing w:before="183"/>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856C266" w14:textId="77777777">
        <w:trPr>
          <w:trHeight w:val="364"/>
        </w:trPr>
        <w:tc>
          <w:tcPr>
            <w:tcW w:w="9064" w:type="dxa"/>
          </w:tcPr>
          <w:p w14:paraId="27176A53" w14:textId="62A76291" w:rsidR="00710CE8" w:rsidRDefault="00A56AAB">
            <w:pPr>
              <w:pStyle w:val="TableParagraph"/>
              <w:spacing w:before="19"/>
              <w:rPr>
                <w:b/>
                <w:sz w:val="28"/>
              </w:rPr>
            </w:pPr>
            <w:r>
              <w:rPr>
                <w:b/>
                <w:sz w:val="28"/>
              </w:rPr>
              <w:t>Código</w:t>
            </w:r>
            <w:r>
              <w:rPr>
                <w:b/>
                <w:spacing w:val="-4"/>
                <w:sz w:val="28"/>
              </w:rPr>
              <w:t xml:space="preserve"> </w:t>
            </w:r>
            <w:r>
              <w:rPr>
                <w:b/>
                <w:sz w:val="28"/>
              </w:rPr>
              <w:t>de</w:t>
            </w:r>
            <w:r>
              <w:rPr>
                <w:b/>
                <w:spacing w:val="-3"/>
                <w:sz w:val="28"/>
              </w:rPr>
              <w:t xml:space="preserve"> </w:t>
            </w:r>
            <w:r>
              <w:rPr>
                <w:b/>
                <w:spacing w:val="-2"/>
                <w:sz w:val="28"/>
              </w:rPr>
              <w:t>estudiante:</w:t>
            </w:r>
            <w:r w:rsidR="00E0277A">
              <w:rPr>
                <w:b/>
                <w:spacing w:val="-2"/>
                <w:sz w:val="28"/>
              </w:rPr>
              <w:t xml:space="preserve"> 145028</w:t>
            </w:r>
          </w:p>
        </w:tc>
      </w:tr>
    </w:tbl>
    <w:p w14:paraId="436CB180" w14:textId="77777777" w:rsidR="00710CE8" w:rsidRDefault="00710CE8">
      <w:pPr>
        <w:pStyle w:val="Textoindependiente"/>
        <w:spacing w:before="9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736F8D9B" w14:textId="77777777">
        <w:trPr>
          <w:trHeight w:val="316"/>
        </w:trPr>
        <w:tc>
          <w:tcPr>
            <w:tcW w:w="9064" w:type="dxa"/>
          </w:tcPr>
          <w:p w14:paraId="3BE24B4D" w14:textId="12B3CDBD" w:rsidR="00710CE8" w:rsidRDefault="00A56AAB">
            <w:pPr>
              <w:pStyle w:val="TableParagraph"/>
              <w:spacing w:before="13"/>
              <w:rPr>
                <w:sz w:val="24"/>
              </w:rPr>
            </w:pPr>
            <w:r>
              <w:rPr>
                <w:spacing w:val="-2"/>
                <w:sz w:val="24"/>
              </w:rPr>
              <w:t>Carrera:</w:t>
            </w:r>
            <w:r w:rsidR="00E0277A">
              <w:rPr>
                <w:spacing w:val="-2"/>
                <w:sz w:val="24"/>
              </w:rPr>
              <w:t xml:space="preserve"> </w:t>
            </w:r>
            <w:r w:rsidR="008B7CD1">
              <w:rPr>
                <w:spacing w:val="-2"/>
                <w:sz w:val="24"/>
              </w:rPr>
              <w:t>Ingeniería</w:t>
            </w:r>
            <w:r w:rsidR="00E0277A">
              <w:rPr>
                <w:spacing w:val="-2"/>
                <w:sz w:val="24"/>
              </w:rPr>
              <w:t xml:space="preserve"> de telecomunicaciones </w:t>
            </w:r>
          </w:p>
        </w:tc>
      </w:tr>
      <w:tr w:rsidR="00710CE8" w14:paraId="0507E335" w14:textId="77777777">
        <w:trPr>
          <w:trHeight w:val="313"/>
        </w:trPr>
        <w:tc>
          <w:tcPr>
            <w:tcW w:w="9064" w:type="dxa"/>
          </w:tcPr>
          <w:p w14:paraId="19985BD6" w14:textId="1B0767AB" w:rsidR="00710CE8" w:rsidRPr="00EE779E" w:rsidRDefault="00A56AAB">
            <w:pPr>
              <w:pStyle w:val="TableParagraph"/>
              <w:spacing w:before="13"/>
              <w:rPr>
                <w:sz w:val="24"/>
                <w:lang w:val="es-BO"/>
              </w:rPr>
            </w:pPr>
            <w:r>
              <w:rPr>
                <w:spacing w:val="-2"/>
                <w:sz w:val="24"/>
              </w:rPr>
              <w:t>Asignatura:</w:t>
            </w:r>
            <w:r w:rsidR="00E0277A">
              <w:rPr>
                <w:spacing w:val="-2"/>
                <w:sz w:val="24"/>
              </w:rPr>
              <w:t xml:space="preserve"> </w:t>
            </w:r>
            <w:r w:rsidR="00EE779E">
              <w:rPr>
                <w:spacing w:val="-2"/>
                <w:sz w:val="24"/>
              </w:rPr>
              <w:t xml:space="preserve"> </w:t>
            </w:r>
            <w:proofErr w:type="spellStart"/>
            <w:r w:rsidR="00E44F21">
              <w:rPr>
                <w:spacing w:val="-2"/>
                <w:sz w:val="24"/>
              </w:rPr>
              <w:t>Fisica</w:t>
            </w:r>
            <w:proofErr w:type="spellEnd"/>
            <w:r w:rsidR="00E44F21">
              <w:rPr>
                <w:spacing w:val="-2"/>
                <w:sz w:val="24"/>
              </w:rPr>
              <w:t xml:space="preserve"> II</w:t>
            </w:r>
          </w:p>
        </w:tc>
      </w:tr>
      <w:tr w:rsidR="00710CE8" w14:paraId="25723EFA" w14:textId="77777777">
        <w:trPr>
          <w:trHeight w:val="316"/>
        </w:trPr>
        <w:tc>
          <w:tcPr>
            <w:tcW w:w="9064" w:type="dxa"/>
          </w:tcPr>
          <w:p w14:paraId="1AA42027" w14:textId="0A12CDC8" w:rsidR="00710CE8" w:rsidRDefault="00A56AAB">
            <w:pPr>
              <w:pStyle w:val="TableParagraph"/>
              <w:spacing w:before="13"/>
              <w:rPr>
                <w:sz w:val="24"/>
              </w:rPr>
            </w:pPr>
            <w:r>
              <w:rPr>
                <w:spacing w:val="-2"/>
                <w:sz w:val="24"/>
              </w:rPr>
              <w:t>Grupo:</w:t>
            </w:r>
            <w:r w:rsidR="00E0277A">
              <w:rPr>
                <w:spacing w:val="-2"/>
                <w:sz w:val="24"/>
              </w:rPr>
              <w:t xml:space="preserve">  s/n</w:t>
            </w:r>
          </w:p>
        </w:tc>
      </w:tr>
      <w:tr w:rsidR="00710CE8" w14:paraId="72C35A37" w14:textId="77777777">
        <w:trPr>
          <w:trHeight w:val="316"/>
        </w:trPr>
        <w:tc>
          <w:tcPr>
            <w:tcW w:w="9064" w:type="dxa"/>
          </w:tcPr>
          <w:p w14:paraId="2AE6C940" w14:textId="0E1297A2" w:rsidR="00710CE8" w:rsidRDefault="00A56AAB">
            <w:pPr>
              <w:pStyle w:val="TableParagraph"/>
              <w:spacing w:before="14"/>
              <w:rPr>
                <w:sz w:val="24"/>
              </w:rPr>
            </w:pPr>
            <w:r>
              <w:rPr>
                <w:spacing w:val="-2"/>
                <w:sz w:val="24"/>
              </w:rPr>
              <w:t>Docente:</w:t>
            </w:r>
            <w:r w:rsidR="00E0277A">
              <w:rPr>
                <w:spacing w:val="-2"/>
                <w:sz w:val="24"/>
              </w:rPr>
              <w:t xml:space="preserve"> </w:t>
            </w:r>
            <w:r w:rsidR="00B41BF7">
              <w:rPr>
                <w:spacing w:val="-2"/>
                <w:sz w:val="24"/>
              </w:rPr>
              <w:t xml:space="preserve"> </w:t>
            </w:r>
            <w:r w:rsidR="00E44F21" w:rsidRPr="00E44F21">
              <w:rPr>
                <w:spacing w:val="-2"/>
                <w:sz w:val="24"/>
              </w:rPr>
              <w:t>MIGUEL ANGEL ERCILLA SALVADOR</w:t>
            </w:r>
          </w:p>
        </w:tc>
      </w:tr>
      <w:tr w:rsidR="00710CE8" w14:paraId="0F5260C2" w14:textId="77777777">
        <w:trPr>
          <w:trHeight w:val="316"/>
        </w:trPr>
        <w:tc>
          <w:tcPr>
            <w:tcW w:w="9064" w:type="dxa"/>
          </w:tcPr>
          <w:p w14:paraId="4B68D223" w14:textId="1E62B92B" w:rsidR="00710CE8" w:rsidRDefault="00A56AAB">
            <w:pPr>
              <w:pStyle w:val="TableParagraph"/>
              <w:spacing w:before="13"/>
              <w:rPr>
                <w:sz w:val="24"/>
              </w:rPr>
            </w:pPr>
            <w:r>
              <w:rPr>
                <w:sz w:val="24"/>
              </w:rPr>
              <w:t>Periodo</w:t>
            </w:r>
            <w:r>
              <w:rPr>
                <w:spacing w:val="-1"/>
                <w:sz w:val="24"/>
              </w:rPr>
              <w:t xml:space="preserve"> </w:t>
            </w:r>
            <w:r>
              <w:rPr>
                <w:spacing w:val="-2"/>
                <w:sz w:val="24"/>
              </w:rPr>
              <w:t>Académico</w:t>
            </w:r>
            <w:r w:rsidR="00B41BF7">
              <w:rPr>
                <w:spacing w:val="-2"/>
                <w:sz w:val="24"/>
              </w:rPr>
              <w:t>: SAB-001</w:t>
            </w:r>
          </w:p>
        </w:tc>
      </w:tr>
    </w:tbl>
    <w:p w14:paraId="6656B65C" w14:textId="77777777" w:rsidR="00710CE8" w:rsidRDefault="00710CE8">
      <w:pPr>
        <w:pStyle w:val="Textoindependiente"/>
        <w:spacing w:before="48" w:after="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13AA9383" w14:textId="77777777">
        <w:trPr>
          <w:trHeight w:val="316"/>
        </w:trPr>
        <w:tc>
          <w:tcPr>
            <w:tcW w:w="9064" w:type="dxa"/>
          </w:tcPr>
          <w:p w14:paraId="279ED6FE" w14:textId="32E01DFE" w:rsidR="00710CE8" w:rsidRDefault="00A56AAB">
            <w:pPr>
              <w:pStyle w:val="TableParagraph"/>
              <w:spacing w:before="13"/>
              <w:rPr>
                <w:sz w:val="24"/>
              </w:rPr>
            </w:pPr>
            <w:r>
              <w:rPr>
                <w:spacing w:val="-2"/>
                <w:sz w:val="24"/>
              </w:rPr>
              <w:t>Subsede:</w:t>
            </w:r>
            <w:r w:rsidR="00B41BF7">
              <w:rPr>
                <w:spacing w:val="-2"/>
                <w:sz w:val="24"/>
              </w:rPr>
              <w:t xml:space="preserve">  Santa Cruz de la sierra </w:t>
            </w:r>
          </w:p>
        </w:tc>
      </w:tr>
    </w:tbl>
    <w:p w14:paraId="11E9B5C6" w14:textId="77777777" w:rsidR="00710CE8" w:rsidRDefault="00710CE8">
      <w:pPr>
        <w:pStyle w:val="Textoindependiente"/>
        <w:rPr>
          <w:b/>
          <w:sz w:val="16"/>
        </w:rPr>
      </w:pPr>
    </w:p>
    <w:p w14:paraId="4DEF34B6" w14:textId="77777777" w:rsidR="00710CE8" w:rsidRDefault="00710CE8">
      <w:pPr>
        <w:pStyle w:val="Textoindependiente"/>
        <w:spacing w:before="178"/>
        <w:rPr>
          <w:b/>
          <w:sz w:val="16"/>
        </w:rPr>
      </w:pPr>
    </w:p>
    <w:p w14:paraId="6CC60467" w14:textId="013ED331" w:rsidR="00710CE8" w:rsidRDefault="00A56AAB">
      <w:pPr>
        <w:ind w:right="4"/>
        <w:jc w:val="center"/>
        <w:rPr>
          <w:sz w:val="16"/>
        </w:rPr>
      </w:pPr>
      <w:r>
        <w:rPr>
          <w:sz w:val="16"/>
        </w:rPr>
        <w:t>Copyright</w:t>
      </w:r>
      <w:r>
        <w:rPr>
          <w:spacing w:val="-6"/>
          <w:sz w:val="16"/>
        </w:rPr>
        <w:t xml:space="preserve"> </w:t>
      </w:r>
      <w:r>
        <w:rPr>
          <w:sz w:val="16"/>
        </w:rPr>
        <w:t>©</w:t>
      </w:r>
      <w:r>
        <w:rPr>
          <w:spacing w:val="-7"/>
          <w:sz w:val="16"/>
        </w:rPr>
        <w:t xml:space="preserve"> </w:t>
      </w:r>
      <w:r w:rsidR="00E0277A">
        <w:rPr>
          <w:sz w:val="16"/>
        </w:rPr>
        <w:t>2025</w:t>
      </w:r>
      <w:r>
        <w:rPr>
          <w:spacing w:val="-6"/>
          <w:sz w:val="16"/>
        </w:rPr>
        <w:t xml:space="preserve"> </w:t>
      </w:r>
      <w:r>
        <w:rPr>
          <w:sz w:val="16"/>
        </w:rPr>
        <w:t>por</w:t>
      </w:r>
      <w:r>
        <w:rPr>
          <w:spacing w:val="-6"/>
          <w:sz w:val="16"/>
        </w:rPr>
        <w:t xml:space="preserve"> </w:t>
      </w:r>
      <w:r w:rsidR="00E0277A">
        <w:rPr>
          <w:sz w:val="16"/>
        </w:rPr>
        <w:t>Douglas Flor Hernandez</w:t>
      </w:r>
      <w:r>
        <w:rPr>
          <w:sz w:val="16"/>
        </w:rPr>
        <w:t>.</w:t>
      </w:r>
      <w:r>
        <w:rPr>
          <w:spacing w:val="-4"/>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4"/>
          <w:sz w:val="16"/>
        </w:rPr>
        <w:t xml:space="preserve"> </w:t>
      </w:r>
      <w:r>
        <w:rPr>
          <w:spacing w:val="-2"/>
          <w:sz w:val="16"/>
        </w:rPr>
        <w:t>reservados.</w:t>
      </w:r>
    </w:p>
    <w:p w14:paraId="03A3DEE7" w14:textId="77777777" w:rsidR="00710CE8" w:rsidRDefault="00710CE8">
      <w:pPr>
        <w:jc w:val="center"/>
        <w:rPr>
          <w:sz w:val="16"/>
        </w:rPr>
        <w:sectPr w:rsidR="00710CE8">
          <w:type w:val="continuous"/>
          <w:pgSz w:w="12240" w:h="15840"/>
          <w:pgMar w:top="1820" w:right="1440" w:bottom="280" w:left="1440" w:header="720" w:footer="720" w:gutter="0"/>
          <w:cols w:space="720"/>
        </w:sectPr>
      </w:pPr>
    </w:p>
    <w:p w14:paraId="40AB0495" w14:textId="77777777" w:rsidR="00710CE8" w:rsidRDefault="00710CE8">
      <w:pPr>
        <w:pStyle w:val="Textoindependiente"/>
        <w:spacing w:before="68"/>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27A28EF" w14:textId="77777777">
        <w:trPr>
          <w:trHeight w:val="4593"/>
        </w:trPr>
        <w:tc>
          <w:tcPr>
            <w:tcW w:w="9064" w:type="dxa"/>
          </w:tcPr>
          <w:p w14:paraId="03FD1FE4" w14:textId="77777777" w:rsidR="00710CE8" w:rsidRDefault="00A56AAB">
            <w:pPr>
              <w:pStyle w:val="TableParagraph"/>
              <w:spacing w:before="13"/>
              <w:rPr>
                <w:spacing w:val="-2"/>
              </w:rPr>
            </w:pPr>
            <w:r>
              <w:rPr>
                <w:spacing w:val="-2"/>
              </w:rPr>
              <w:t>RESUMEN:</w:t>
            </w:r>
            <w:r w:rsidR="00B41BF7">
              <w:rPr>
                <w:spacing w:val="-2"/>
              </w:rPr>
              <w:t xml:space="preserve"> </w:t>
            </w:r>
          </w:p>
          <w:p w14:paraId="152EC26E" w14:textId="77777777" w:rsidR="00B41BF7" w:rsidRDefault="00B41BF7">
            <w:pPr>
              <w:pStyle w:val="TableParagraph"/>
              <w:spacing w:before="13"/>
              <w:rPr>
                <w:spacing w:val="-2"/>
              </w:rPr>
            </w:pPr>
          </w:p>
          <w:p w14:paraId="7BDB9899" w14:textId="36754717" w:rsidR="00B41BF7" w:rsidRPr="008B7CD1" w:rsidRDefault="00E44F21">
            <w:pPr>
              <w:pStyle w:val="TableParagraph"/>
              <w:spacing w:before="13"/>
              <w:rPr>
                <w:sz w:val="24"/>
                <w:szCs w:val="24"/>
              </w:rPr>
            </w:pPr>
            <w:r w:rsidRPr="00E44F21">
              <w:rPr>
                <w:sz w:val="24"/>
                <w:szCs w:val="24"/>
              </w:rPr>
              <w:t xml:space="preserve">El presente trabajo de investigación integra el estudio teórico y experimental de los campos magnéticos, abordando desde sus fundamentos físicos hasta las implicaciones globales de una potencial inversión del campo magnético terrestre. La investigación parte de la experimentación práctica realizada en laboratorio, donde se observaron las líneas de campo magnético mediante limaduras de hierro sobre diferentes configuraciones de imanes y se construyó una brújula casera para comprender los principios básicos del magnetismo. A partir de esta base experimental, se profundiza en los conceptos teóricos fundamentales que rigen el comportamiento de los campos magnéticos, incluyendo las leyes de Biot-Savart, </w:t>
            </w:r>
            <w:proofErr w:type="spellStart"/>
            <w:r w:rsidRPr="00E44F21">
              <w:rPr>
                <w:sz w:val="24"/>
                <w:szCs w:val="24"/>
              </w:rPr>
              <w:t>Ampère</w:t>
            </w:r>
            <w:proofErr w:type="spellEnd"/>
            <w:r w:rsidRPr="00E44F21">
              <w:rPr>
                <w:sz w:val="24"/>
                <w:szCs w:val="24"/>
              </w:rPr>
              <w:t xml:space="preserve"> y Faraday que constituyen los pilares del electromagnetismo clásico. Se examina detalladamente el origen del campo magnético terrestre mediante el mecanismo de dínamo en el núcleo externo del planeta, así como la estructura y función de la magnetósfera como escudo protector contra la radiación cósmica y el viento solar. El trabajo analiza la evidencia geológica de inversiones magnéticas pasadas, el proceso mediante el cual ocurren estas inversiones y las señales actuales que indican un posible debilitamiento del campo geomagnético. Finalmente, se evalúan las consecuencias potenciales de una inversión de polos a nivel global, considerando los impactos en sistemas tecnológicos, ecosistemas, salud humana y clima, así como las aplicaciones contemporáneas de los campos magnéticos en medicina, industria y telecomunicaciones.</w:t>
            </w:r>
          </w:p>
        </w:tc>
      </w:tr>
    </w:tbl>
    <w:p w14:paraId="13811C56" w14:textId="77777777" w:rsidR="00710CE8" w:rsidRDefault="00710CE8">
      <w:pPr>
        <w:pStyle w:val="Textoindependiente"/>
        <w:spacing w:before="22"/>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98B92EF" w14:textId="77777777">
        <w:trPr>
          <w:trHeight w:val="294"/>
        </w:trPr>
        <w:tc>
          <w:tcPr>
            <w:tcW w:w="9064" w:type="dxa"/>
          </w:tcPr>
          <w:p w14:paraId="5B28DBF8" w14:textId="1BE4BCBE" w:rsidR="00710CE8" w:rsidRDefault="00E44F21">
            <w:pPr>
              <w:pStyle w:val="TableParagraph"/>
              <w:spacing w:before="15"/>
            </w:pPr>
            <w:r w:rsidRPr="00E44F21">
              <w:t>Palabras clave: Campo magnético, magnetismo, imanes, magnetósfera, inversión geomagnética, electromagnetismo, Faraday, polos magnéticos, brújula, radiación cósmica, dínamo terrestre.</w:t>
            </w:r>
          </w:p>
        </w:tc>
      </w:tr>
    </w:tbl>
    <w:p w14:paraId="0A90AC80" w14:textId="77777777" w:rsidR="00710CE8" w:rsidRDefault="00710CE8">
      <w:pPr>
        <w:pStyle w:val="Textoindependiente"/>
        <w:rPr>
          <w:sz w:val="20"/>
        </w:rPr>
      </w:pPr>
    </w:p>
    <w:p w14:paraId="6B365D86" w14:textId="77777777" w:rsidR="00710CE8" w:rsidRDefault="00710CE8">
      <w:pPr>
        <w:pStyle w:val="Textoindependiente"/>
        <w:spacing w:before="46" w:after="1"/>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61504D" w14:paraId="10C56CD2" w14:textId="77777777">
        <w:trPr>
          <w:trHeight w:val="5100"/>
        </w:trPr>
        <w:tc>
          <w:tcPr>
            <w:tcW w:w="9064" w:type="dxa"/>
          </w:tcPr>
          <w:p w14:paraId="42ED79A3" w14:textId="77777777" w:rsidR="00710CE8" w:rsidRPr="00F5748A" w:rsidRDefault="00A56AAB">
            <w:pPr>
              <w:pStyle w:val="TableParagraph"/>
              <w:spacing w:before="13"/>
              <w:rPr>
                <w:spacing w:val="-2"/>
                <w:lang w:val="en-US"/>
              </w:rPr>
            </w:pPr>
            <w:r w:rsidRPr="00F5748A">
              <w:rPr>
                <w:spacing w:val="-2"/>
                <w:lang w:val="en-US"/>
              </w:rPr>
              <w:t>ABSTRACT:</w:t>
            </w:r>
          </w:p>
          <w:p w14:paraId="24A7E560" w14:textId="77777777" w:rsidR="00B41BF7" w:rsidRPr="00F5748A" w:rsidRDefault="00B41BF7">
            <w:pPr>
              <w:pStyle w:val="TableParagraph"/>
              <w:spacing w:before="13"/>
              <w:rPr>
                <w:spacing w:val="-2"/>
                <w:lang w:val="en-US"/>
              </w:rPr>
            </w:pPr>
          </w:p>
          <w:p w14:paraId="1FAED245" w14:textId="2A263B28" w:rsidR="00B41BF7" w:rsidRPr="008B7CD1" w:rsidRDefault="00E44F21">
            <w:pPr>
              <w:pStyle w:val="TableParagraph"/>
              <w:spacing w:before="13"/>
              <w:rPr>
                <w:lang w:val="en-US"/>
              </w:rPr>
            </w:pPr>
            <w:r w:rsidRPr="00E44F21">
              <w:rPr>
                <w:lang w:val="en-US"/>
              </w:rPr>
              <w:t xml:space="preserve">This research paper integrates the theoretical and experimental study of magnetic fields, addressing from their physical fundamentals to the global implications of a potential reversal of Earth's magnetic field. The research starts from practical laboratory experimentation, where magnetic field lines were observed using iron filings on different magnet configurations and a homemade compass was built to understand the basic principles of magnetism. From this experimental basis, the fundamental theoretical concepts governing magnetic field behavior are explored in depth, including the laws of </w:t>
            </w:r>
            <w:proofErr w:type="spellStart"/>
            <w:r w:rsidRPr="00E44F21">
              <w:rPr>
                <w:lang w:val="en-US"/>
              </w:rPr>
              <w:t>Biot</w:t>
            </w:r>
            <w:proofErr w:type="spellEnd"/>
            <w:r w:rsidRPr="00E44F21">
              <w:rPr>
                <w:lang w:val="en-US"/>
              </w:rPr>
              <w:t>-Savart, Ampère, and Faraday that constitute the pillars of classical electromagnetism. The origin of Earth's magnetic field through the dynamo mechanism in the planet's outer core is examined in detail, as well as the structure and function of the magnetosphere as a protective shield against cosmic radiation and solar wind. The paper analyzes geological evidence of past magnetic reversals, the process by which these reversals occur, and current signals indicating a possible weakening of the geomagnetic field. Finally, the potential consequences of a pole reversal at a global level are evaluated, considering impacts on technological systems, ecosystems, human health, and climate, as well as contemporary applications of magnetic fields in medicine, industry, and telecommunications.</w:t>
            </w:r>
          </w:p>
        </w:tc>
      </w:tr>
    </w:tbl>
    <w:p w14:paraId="00EC8045" w14:textId="77777777" w:rsidR="00710CE8" w:rsidRPr="00B41BF7" w:rsidRDefault="00710CE8">
      <w:pPr>
        <w:pStyle w:val="Textoindependiente"/>
        <w:spacing w:before="22"/>
        <w:rPr>
          <w:sz w:val="20"/>
          <w:lang w:val="en-US"/>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61504D" w14:paraId="333AFC03" w14:textId="77777777">
        <w:trPr>
          <w:trHeight w:val="294"/>
        </w:trPr>
        <w:tc>
          <w:tcPr>
            <w:tcW w:w="9064" w:type="dxa"/>
          </w:tcPr>
          <w:p w14:paraId="0C019197" w14:textId="340C8093" w:rsidR="00710CE8" w:rsidRPr="00E44F21" w:rsidRDefault="00E44F21">
            <w:pPr>
              <w:pStyle w:val="TableParagraph"/>
              <w:spacing w:before="15"/>
              <w:rPr>
                <w:lang w:val="en-US"/>
              </w:rPr>
            </w:pPr>
            <w:r w:rsidRPr="00E44F21">
              <w:rPr>
                <w:lang w:val="en-US"/>
              </w:rPr>
              <w:t>Key words: Magnetic field, magnetism, magnets, magnetosphere, geomagnetic reversal, electromagnetism, Faraday, magnetic poles, compass, cosmic radiation, terrestrial dynamo.</w:t>
            </w:r>
          </w:p>
        </w:tc>
      </w:tr>
    </w:tbl>
    <w:p w14:paraId="78E2E03B" w14:textId="77777777" w:rsidR="00710CE8" w:rsidRPr="00B41BF7" w:rsidRDefault="00710CE8" w:rsidP="003C22C1">
      <w:pPr>
        <w:pStyle w:val="TableParagraph"/>
        <w:ind w:left="0"/>
        <w:rPr>
          <w:lang w:val="en-US"/>
        </w:rPr>
        <w:sectPr w:rsidR="00710CE8" w:rsidRPr="00B41BF7">
          <w:headerReference w:type="default" r:id="rId9"/>
          <w:footerReference w:type="default" r:id="rId10"/>
          <w:pgSz w:w="12240" w:h="15840"/>
          <w:pgMar w:top="1440" w:right="1440" w:bottom="1100" w:left="1440" w:header="484" w:footer="904" w:gutter="0"/>
          <w:pgNumType w:start="2"/>
          <w:cols w:space="720"/>
        </w:sectPr>
      </w:pPr>
    </w:p>
    <w:p w14:paraId="2BA08B0A" w14:textId="77777777" w:rsidR="00DB0478" w:rsidRPr="00EE779E" w:rsidRDefault="00DB0478">
      <w:pPr>
        <w:rPr>
          <w:rFonts w:asciiTheme="majorHAnsi" w:eastAsiaTheme="majorEastAsia" w:hAnsiTheme="majorHAnsi" w:cstheme="majorBidi"/>
          <w:color w:val="365F91" w:themeColor="accent1" w:themeShade="BF"/>
          <w:sz w:val="32"/>
          <w:szCs w:val="32"/>
          <w:lang w:val="en-US" w:eastAsia="es-BO"/>
        </w:rPr>
      </w:pPr>
    </w:p>
    <w:sdt>
      <w:sdtPr>
        <w:rPr>
          <w:lang w:val="es-ES"/>
        </w:rPr>
        <w:id w:val="-115762261"/>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4EECDD25" w14:textId="3DB5A524" w:rsidR="0061504D" w:rsidRDefault="0061504D">
          <w:pPr>
            <w:pStyle w:val="TtuloTDC"/>
          </w:pPr>
          <w:r>
            <w:rPr>
              <w:lang w:val="es-ES"/>
            </w:rPr>
            <w:t>Contenido</w:t>
          </w:r>
        </w:p>
        <w:p w14:paraId="57C37AE7" w14:textId="550E3C11" w:rsidR="00966A71" w:rsidRDefault="0061504D">
          <w:pPr>
            <w:pStyle w:val="TDC1"/>
            <w:tabs>
              <w:tab w:val="right" w:leader="dot" w:pos="9350"/>
            </w:tabs>
            <w:rPr>
              <w:rFonts w:asciiTheme="minorHAnsi" w:eastAsiaTheme="minorEastAsia" w:hAnsiTheme="minorHAnsi" w:cstheme="minorBidi"/>
              <w:noProof/>
              <w:sz w:val="22"/>
              <w:szCs w:val="22"/>
              <w:lang w:val="es-BO" w:eastAsia="es-BO"/>
            </w:rPr>
          </w:pPr>
          <w:r>
            <w:fldChar w:fldCharType="begin"/>
          </w:r>
          <w:r>
            <w:instrText xml:space="preserve"> TOC \o "1-3" \h \z \u </w:instrText>
          </w:r>
          <w:r>
            <w:fldChar w:fldCharType="separate"/>
          </w:r>
          <w:hyperlink w:anchor="_Toc215160491" w:history="1">
            <w:r w:rsidR="00966A71" w:rsidRPr="00DC14A8">
              <w:rPr>
                <w:rStyle w:val="Hipervnculo"/>
                <w:noProof/>
              </w:rPr>
              <w:t>CAPÍTULO 1</w:t>
            </w:r>
            <w:r w:rsidR="00966A71">
              <w:rPr>
                <w:noProof/>
                <w:webHidden/>
              </w:rPr>
              <w:tab/>
            </w:r>
            <w:r w:rsidR="00966A71">
              <w:rPr>
                <w:noProof/>
                <w:webHidden/>
              </w:rPr>
              <w:fldChar w:fldCharType="begin"/>
            </w:r>
            <w:r w:rsidR="00966A71">
              <w:rPr>
                <w:noProof/>
                <w:webHidden/>
              </w:rPr>
              <w:instrText xml:space="preserve"> PAGEREF _Toc215160491 \h </w:instrText>
            </w:r>
            <w:r w:rsidR="00966A71">
              <w:rPr>
                <w:noProof/>
                <w:webHidden/>
              </w:rPr>
            </w:r>
            <w:r w:rsidR="00966A71">
              <w:rPr>
                <w:noProof/>
                <w:webHidden/>
              </w:rPr>
              <w:fldChar w:fldCharType="separate"/>
            </w:r>
            <w:r w:rsidR="00025C4A">
              <w:rPr>
                <w:noProof/>
                <w:webHidden/>
              </w:rPr>
              <w:t>5</w:t>
            </w:r>
            <w:r w:rsidR="00966A71">
              <w:rPr>
                <w:noProof/>
                <w:webHidden/>
              </w:rPr>
              <w:fldChar w:fldCharType="end"/>
            </w:r>
          </w:hyperlink>
        </w:p>
        <w:p w14:paraId="014ED17B" w14:textId="4AE30B5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2" w:history="1">
            <w:r w:rsidRPr="00DC14A8">
              <w:rPr>
                <w:rStyle w:val="Hipervnculo"/>
                <w:noProof/>
              </w:rPr>
              <w:t>Introducción</w:t>
            </w:r>
            <w:r>
              <w:rPr>
                <w:noProof/>
                <w:webHidden/>
              </w:rPr>
              <w:tab/>
            </w:r>
            <w:r>
              <w:rPr>
                <w:noProof/>
                <w:webHidden/>
              </w:rPr>
              <w:fldChar w:fldCharType="begin"/>
            </w:r>
            <w:r>
              <w:rPr>
                <w:noProof/>
                <w:webHidden/>
              </w:rPr>
              <w:instrText xml:space="preserve"> PAGEREF _Toc215160492 \h </w:instrText>
            </w:r>
            <w:r>
              <w:rPr>
                <w:noProof/>
                <w:webHidden/>
              </w:rPr>
            </w:r>
            <w:r>
              <w:rPr>
                <w:noProof/>
                <w:webHidden/>
              </w:rPr>
              <w:fldChar w:fldCharType="separate"/>
            </w:r>
            <w:r w:rsidR="00025C4A">
              <w:rPr>
                <w:noProof/>
                <w:webHidden/>
              </w:rPr>
              <w:t>5</w:t>
            </w:r>
            <w:r>
              <w:rPr>
                <w:noProof/>
                <w:webHidden/>
              </w:rPr>
              <w:fldChar w:fldCharType="end"/>
            </w:r>
          </w:hyperlink>
        </w:p>
        <w:p w14:paraId="47C6FBD4" w14:textId="7E85872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3" w:history="1">
            <w:r w:rsidRPr="00DC14A8">
              <w:rPr>
                <w:rStyle w:val="Hipervnculo"/>
                <w:noProof/>
              </w:rPr>
              <w:t>1.1 Antecedentes</w:t>
            </w:r>
            <w:r>
              <w:rPr>
                <w:noProof/>
                <w:webHidden/>
              </w:rPr>
              <w:tab/>
            </w:r>
            <w:r>
              <w:rPr>
                <w:noProof/>
                <w:webHidden/>
              </w:rPr>
              <w:fldChar w:fldCharType="begin"/>
            </w:r>
            <w:r>
              <w:rPr>
                <w:noProof/>
                <w:webHidden/>
              </w:rPr>
              <w:instrText xml:space="preserve"> PAGEREF _Toc215160493 \h </w:instrText>
            </w:r>
            <w:r>
              <w:rPr>
                <w:noProof/>
                <w:webHidden/>
              </w:rPr>
            </w:r>
            <w:r>
              <w:rPr>
                <w:noProof/>
                <w:webHidden/>
              </w:rPr>
              <w:fldChar w:fldCharType="separate"/>
            </w:r>
            <w:r w:rsidR="00025C4A">
              <w:rPr>
                <w:noProof/>
                <w:webHidden/>
              </w:rPr>
              <w:t>5</w:t>
            </w:r>
            <w:r>
              <w:rPr>
                <w:noProof/>
                <w:webHidden/>
              </w:rPr>
              <w:fldChar w:fldCharType="end"/>
            </w:r>
          </w:hyperlink>
        </w:p>
        <w:p w14:paraId="37B7CAEF" w14:textId="786AB490"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4" w:history="1">
            <w:r w:rsidRPr="00DC14A8">
              <w:rPr>
                <w:rStyle w:val="Hipervnculo"/>
                <w:noProof/>
              </w:rPr>
              <w:t>1.2 Planteamiento del Problema</w:t>
            </w:r>
            <w:r>
              <w:rPr>
                <w:noProof/>
                <w:webHidden/>
              </w:rPr>
              <w:tab/>
            </w:r>
            <w:r>
              <w:rPr>
                <w:noProof/>
                <w:webHidden/>
              </w:rPr>
              <w:fldChar w:fldCharType="begin"/>
            </w:r>
            <w:r>
              <w:rPr>
                <w:noProof/>
                <w:webHidden/>
              </w:rPr>
              <w:instrText xml:space="preserve"> PAGEREF _Toc215160494 \h </w:instrText>
            </w:r>
            <w:r>
              <w:rPr>
                <w:noProof/>
                <w:webHidden/>
              </w:rPr>
            </w:r>
            <w:r>
              <w:rPr>
                <w:noProof/>
                <w:webHidden/>
              </w:rPr>
              <w:fldChar w:fldCharType="separate"/>
            </w:r>
            <w:r w:rsidR="00025C4A">
              <w:rPr>
                <w:noProof/>
                <w:webHidden/>
              </w:rPr>
              <w:t>6</w:t>
            </w:r>
            <w:r>
              <w:rPr>
                <w:noProof/>
                <w:webHidden/>
              </w:rPr>
              <w:fldChar w:fldCharType="end"/>
            </w:r>
          </w:hyperlink>
        </w:p>
        <w:p w14:paraId="20F10CBE" w14:textId="36C11839"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5" w:history="1">
            <w:r w:rsidRPr="00DC14A8">
              <w:rPr>
                <w:rStyle w:val="Hipervnculo"/>
                <w:noProof/>
              </w:rPr>
              <w:t>1.3 Objetivos</w:t>
            </w:r>
            <w:r>
              <w:rPr>
                <w:noProof/>
                <w:webHidden/>
              </w:rPr>
              <w:tab/>
            </w:r>
            <w:r>
              <w:rPr>
                <w:noProof/>
                <w:webHidden/>
              </w:rPr>
              <w:fldChar w:fldCharType="begin"/>
            </w:r>
            <w:r>
              <w:rPr>
                <w:noProof/>
                <w:webHidden/>
              </w:rPr>
              <w:instrText xml:space="preserve"> PAGEREF _Toc215160495 \h </w:instrText>
            </w:r>
            <w:r>
              <w:rPr>
                <w:noProof/>
                <w:webHidden/>
              </w:rPr>
            </w:r>
            <w:r>
              <w:rPr>
                <w:noProof/>
                <w:webHidden/>
              </w:rPr>
              <w:fldChar w:fldCharType="separate"/>
            </w:r>
            <w:r w:rsidR="00025C4A">
              <w:rPr>
                <w:noProof/>
                <w:webHidden/>
              </w:rPr>
              <w:t>7</w:t>
            </w:r>
            <w:r>
              <w:rPr>
                <w:noProof/>
                <w:webHidden/>
              </w:rPr>
              <w:fldChar w:fldCharType="end"/>
            </w:r>
          </w:hyperlink>
        </w:p>
        <w:p w14:paraId="5A82874D" w14:textId="10023BD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6" w:history="1">
            <w:r w:rsidRPr="00DC14A8">
              <w:rPr>
                <w:rStyle w:val="Hipervnculo"/>
                <w:noProof/>
              </w:rPr>
              <w:t>Objetivo General</w:t>
            </w:r>
            <w:r>
              <w:rPr>
                <w:noProof/>
                <w:webHidden/>
              </w:rPr>
              <w:tab/>
            </w:r>
            <w:r>
              <w:rPr>
                <w:noProof/>
                <w:webHidden/>
              </w:rPr>
              <w:fldChar w:fldCharType="begin"/>
            </w:r>
            <w:r>
              <w:rPr>
                <w:noProof/>
                <w:webHidden/>
              </w:rPr>
              <w:instrText xml:space="preserve"> PAGEREF _Toc215160496 \h </w:instrText>
            </w:r>
            <w:r>
              <w:rPr>
                <w:noProof/>
                <w:webHidden/>
              </w:rPr>
            </w:r>
            <w:r>
              <w:rPr>
                <w:noProof/>
                <w:webHidden/>
              </w:rPr>
              <w:fldChar w:fldCharType="separate"/>
            </w:r>
            <w:r w:rsidR="00025C4A">
              <w:rPr>
                <w:noProof/>
                <w:webHidden/>
              </w:rPr>
              <w:t>7</w:t>
            </w:r>
            <w:r>
              <w:rPr>
                <w:noProof/>
                <w:webHidden/>
              </w:rPr>
              <w:fldChar w:fldCharType="end"/>
            </w:r>
          </w:hyperlink>
        </w:p>
        <w:p w14:paraId="5C8D6A3D" w14:textId="6374A2F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7" w:history="1">
            <w:r w:rsidRPr="00DC14A8">
              <w:rPr>
                <w:rStyle w:val="Hipervnculo"/>
                <w:noProof/>
              </w:rPr>
              <w:t>Objetivos Específicos</w:t>
            </w:r>
            <w:r>
              <w:rPr>
                <w:noProof/>
                <w:webHidden/>
              </w:rPr>
              <w:tab/>
            </w:r>
            <w:r>
              <w:rPr>
                <w:noProof/>
                <w:webHidden/>
              </w:rPr>
              <w:fldChar w:fldCharType="begin"/>
            </w:r>
            <w:r>
              <w:rPr>
                <w:noProof/>
                <w:webHidden/>
              </w:rPr>
              <w:instrText xml:space="preserve"> PAGEREF _Toc215160497 \h </w:instrText>
            </w:r>
            <w:r>
              <w:rPr>
                <w:noProof/>
                <w:webHidden/>
              </w:rPr>
            </w:r>
            <w:r>
              <w:rPr>
                <w:noProof/>
                <w:webHidden/>
              </w:rPr>
              <w:fldChar w:fldCharType="separate"/>
            </w:r>
            <w:r w:rsidR="00025C4A">
              <w:rPr>
                <w:noProof/>
                <w:webHidden/>
              </w:rPr>
              <w:t>7</w:t>
            </w:r>
            <w:r>
              <w:rPr>
                <w:noProof/>
                <w:webHidden/>
              </w:rPr>
              <w:fldChar w:fldCharType="end"/>
            </w:r>
          </w:hyperlink>
        </w:p>
        <w:p w14:paraId="38319B20" w14:textId="0876D929"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8" w:history="1">
            <w:r w:rsidRPr="00DC14A8">
              <w:rPr>
                <w:rStyle w:val="Hipervnculo"/>
                <w:noProof/>
              </w:rPr>
              <w:t>1.4 Justificación</w:t>
            </w:r>
            <w:r>
              <w:rPr>
                <w:noProof/>
                <w:webHidden/>
              </w:rPr>
              <w:tab/>
            </w:r>
            <w:r>
              <w:rPr>
                <w:noProof/>
                <w:webHidden/>
              </w:rPr>
              <w:fldChar w:fldCharType="begin"/>
            </w:r>
            <w:r>
              <w:rPr>
                <w:noProof/>
                <w:webHidden/>
              </w:rPr>
              <w:instrText xml:space="preserve"> PAGEREF _Toc215160498 \h </w:instrText>
            </w:r>
            <w:r>
              <w:rPr>
                <w:noProof/>
                <w:webHidden/>
              </w:rPr>
            </w:r>
            <w:r>
              <w:rPr>
                <w:noProof/>
                <w:webHidden/>
              </w:rPr>
              <w:fldChar w:fldCharType="separate"/>
            </w:r>
            <w:r w:rsidR="00025C4A">
              <w:rPr>
                <w:noProof/>
                <w:webHidden/>
              </w:rPr>
              <w:t>7</w:t>
            </w:r>
            <w:r>
              <w:rPr>
                <w:noProof/>
                <w:webHidden/>
              </w:rPr>
              <w:fldChar w:fldCharType="end"/>
            </w:r>
          </w:hyperlink>
        </w:p>
        <w:p w14:paraId="6218E2DB" w14:textId="06B150E3"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499" w:history="1">
            <w:r w:rsidRPr="00DC14A8">
              <w:rPr>
                <w:rStyle w:val="Hipervnculo"/>
                <w:noProof/>
              </w:rPr>
              <w:t>CAPÍTULO 2</w:t>
            </w:r>
            <w:r>
              <w:rPr>
                <w:noProof/>
                <w:webHidden/>
              </w:rPr>
              <w:tab/>
            </w:r>
            <w:r>
              <w:rPr>
                <w:noProof/>
                <w:webHidden/>
              </w:rPr>
              <w:fldChar w:fldCharType="begin"/>
            </w:r>
            <w:r>
              <w:rPr>
                <w:noProof/>
                <w:webHidden/>
              </w:rPr>
              <w:instrText xml:space="preserve"> PAGEREF _Toc215160499 \h </w:instrText>
            </w:r>
            <w:r>
              <w:rPr>
                <w:noProof/>
                <w:webHidden/>
              </w:rPr>
            </w:r>
            <w:r>
              <w:rPr>
                <w:noProof/>
                <w:webHidden/>
              </w:rPr>
              <w:fldChar w:fldCharType="separate"/>
            </w:r>
            <w:r w:rsidR="00025C4A">
              <w:rPr>
                <w:noProof/>
                <w:webHidden/>
              </w:rPr>
              <w:t>9</w:t>
            </w:r>
            <w:r>
              <w:rPr>
                <w:noProof/>
                <w:webHidden/>
              </w:rPr>
              <w:fldChar w:fldCharType="end"/>
            </w:r>
          </w:hyperlink>
        </w:p>
        <w:p w14:paraId="6FC3C94B" w14:textId="43DD5740"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0" w:history="1">
            <w:r w:rsidRPr="00DC14A8">
              <w:rPr>
                <w:rStyle w:val="Hipervnculo"/>
                <w:noProof/>
              </w:rPr>
              <w:t>Marco Teórico: Fundamentos de Campos Magnéticos</w:t>
            </w:r>
            <w:r>
              <w:rPr>
                <w:noProof/>
                <w:webHidden/>
              </w:rPr>
              <w:tab/>
            </w:r>
            <w:r>
              <w:rPr>
                <w:noProof/>
                <w:webHidden/>
              </w:rPr>
              <w:fldChar w:fldCharType="begin"/>
            </w:r>
            <w:r>
              <w:rPr>
                <w:noProof/>
                <w:webHidden/>
              </w:rPr>
              <w:instrText xml:space="preserve"> PAGEREF _Toc215160500 \h </w:instrText>
            </w:r>
            <w:r>
              <w:rPr>
                <w:noProof/>
                <w:webHidden/>
              </w:rPr>
            </w:r>
            <w:r>
              <w:rPr>
                <w:noProof/>
                <w:webHidden/>
              </w:rPr>
              <w:fldChar w:fldCharType="separate"/>
            </w:r>
            <w:r w:rsidR="00025C4A">
              <w:rPr>
                <w:noProof/>
                <w:webHidden/>
              </w:rPr>
              <w:t>9</w:t>
            </w:r>
            <w:r>
              <w:rPr>
                <w:noProof/>
                <w:webHidden/>
              </w:rPr>
              <w:fldChar w:fldCharType="end"/>
            </w:r>
          </w:hyperlink>
        </w:p>
        <w:p w14:paraId="450E2500" w14:textId="5F3B9FF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1" w:history="1">
            <w:r w:rsidRPr="00DC14A8">
              <w:rPr>
                <w:rStyle w:val="Hipervnculo"/>
                <w:noProof/>
              </w:rPr>
              <w:t>2.1 Concepto y Propiedades del Campo Magnético</w:t>
            </w:r>
            <w:r>
              <w:rPr>
                <w:noProof/>
                <w:webHidden/>
              </w:rPr>
              <w:tab/>
            </w:r>
            <w:r>
              <w:rPr>
                <w:noProof/>
                <w:webHidden/>
              </w:rPr>
              <w:fldChar w:fldCharType="begin"/>
            </w:r>
            <w:r>
              <w:rPr>
                <w:noProof/>
                <w:webHidden/>
              </w:rPr>
              <w:instrText xml:space="preserve"> PAGEREF _Toc215160501 \h </w:instrText>
            </w:r>
            <w:r>
              <w:rPr>
                <w:noProof/>
                <w:webHidden/>
              </w:rPr>
            </w:r>
            <w:r>
              <w:rPr>
                <w:noProof/>
                <w:webHidden/>
              </w:rPr>
              <w:fldChar w:fldCharType="separate"/>
            </w:r>
            <w:r w:rsidR="00025C4A">
              <w:rPr>
                <w:noProof/>
                <w:webHidden/>
              </w:rPr>
              <w:t>9</w:t>
            </w:r>
            <w:r>
              <w:rPr>
                <w:noProof/>
                <w:webHidden/>
              </w:rPr>
              <w:fldChar w:fldCharType="end"/>
            </w:r>
          </w:hyperlink>
        </w:p>
        <w:p w14:paraId="4AAE5A6C" w14:textId="57000DF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2" w:history="1">
            <w:r w:rsidRPr="00DC14A8">
              <w:rPr>
                <w:rStyle w:val="Hipervnculo"/>
                <w:noProof/>
              </w:rPr>
              <w:t>2.2 Fuentes de Campos Magnéticos: Imanes Naturales y Artificiales</w:t>
            </w:r>
            <w:r>
              <w:rPr>
                <w:noProof/>
                <w:webHidden/>
              </w:rPr>
              <w:tab/>
            </w:r>
            <w:r>
              <w:rPr>
                <w:noProof/>
                <w:webHidden/>
              </w:rPr>
              <w:fldChar w:fldCharType="begin"/>
            </w:r>
            <w:r>
              <w:rPr>
                <w:noProof/>
                <w:webHidden/>
              </w:rPr>
              <w:instrText xml:space="preserve"> PAGEREF _Toc215160502 \h </w:instrText>
            </w:r>
            <w:r>
              <w:rPr>
                <w:noProof/>
                <w:webHidden/>
              </w:rPr>
            </w:r>
            <w:r>
              <w:rPr>
                <w:noProof/>
                <w:webHidden/>
              </w:rPr>
              <w:fldChar w:fldCharType="separate"/>
            </w:r>
            <w:r w:rsidR="00025C4A">
              <w:rPr>
                <w:noProof/>
                <w:webHidden/>
              </w:rPr>
              <w:t>10</w:t>
            </w:r>
            <w:r>
              <w:rPr>
                <w:noProof/>
                <w:webHidden/>
              </w:rPr>
              <w:fldChar w:fldCharType="end"/>
            </w:r>
          </w:hyperlink>
        </w:p>
        <w:p w14:paraId="1DCFD0E1" w14:textId="70747C6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3" w:history="1">
            <w:r w:rsidRPr="00DC14A8">
              <w:rPr>
                <w:rStyle w:val="Hipervnculo"/>
                <w:noProof/>
              </w:rPr>
              <w:t>2.3 Materiales Ferromagnéticos</w:t>
            </w:r>
            <w:r>
              <w:rPr>
                <w:noProof/>
                <w:webHidden/>
              </w:rPr>
              <w:tab/>
            </w:r>
            <w:r>
              <w:rPr>
                <w:noProof/>
                <w:webHidden/>
              </w:rPr>
              <w:fldChar w:fldCharType="begin"/>
            </w:r>
            <w:r>
              <w:rPr>
                <w:noProof/>
                <w:webHidden/>
              </w:rPr>
              <w:instrText xml:space="preserve"> PAGEREF _Toc215160503 \h </w:instrText>
            </w:r>
            <w:r>
              <w:rPr>
                <w:noProof/>
                <w:webHidden/>
              </w:rPr>
            </w:r>
            <w:r>
              <w:rPr>
                <w:noProof/>
                <w:webHidden/>
              </w:rPr>
              <w:fldChar w:fldCharType="separate"/>
            </w:r>
            <w:r w:rsidR="00025C4A">
              <w:rPr>
                <w:noProof/>
                <w:webHidden/>
              </w:rPr>
              <w:t>11</w:t>
            </w:r>
            <w:r>
              <w:rPr>
                <w:noProof/>
                <w:webHidden/>
              </w:rPr>
              <w:fldChar w:fldCharType="end"/>
            </w:r>
          </w:hyperlink>
        </w:p>
        <w:p w14:paraId="488D13F1" w14:textId="7CA96C6F"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4" w:history="1">
            <w:r w:rsidRPr="00DC14A8">
              <w:rPr>
                <w:rStyle w:val="Hipervnculo"/>
                <w:noProof/>
              </w:rPr>
              <w:t>2.4 Ley de Biot-Savart</w:t>
            </w:r>
            <w:r>
              <w:rPr>
                <w:noProof/>
                <w:webHidden/>
              </w:rPr>
              <w:tab/>
            </w:r>
            <w:r>
              <w:rPr>
                <w:noProof/>
                <w:webHidden/>
              </w:rPr>
              <w:fldChar w:fldCharType="begin"/>
            </w:r>
            <w:r>
              <w:rPr>
                <w:noProof/>
                <w:webHidden/>
              </w:rPr>
              <w:instrText xml:space="preserve"> PAGEREF _Toc215160504 \h </w:instrText>
            </w:r>
            <w:r>
              <w:rPr>
                <w:noProof/>
                <w:webHidden/>
              </w:rPr>
            </w:r>
            <w:r>
              <w:rPr>
                <w:noProof/>
                <w:webHidden/>
              </w:rPr>
              <w:fldChar w:fldCharType="separate"/>
            </w:r>
            <w:r w:rsidR="00025C4A">
              <w:rPr>
                <w:noProof/>
                <w:webHidden/>
              </w:rPr>
              <w:t>12</w:t>
            </w:r>
            <w:r>
              <w:rPr>
                <w:noProof/>
                <w:webHidden/>
              </w:rPr>
              <w:fldChar w:fldCharType="end"/>
            </w:r>
          </w:hyperlink>
        </w:p>
        <w:p w14:paraId="6742D3F9" w14:textId="624E6E69"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5" w:history="1">
            <w:r w:rsidRPr="00DC14A8">
              <w:rPr>
                <w:rStyle w:val="Hipervnculo"/>
                <w:noProof/>
              </w:rPr>
              <w:t>2.5 Ley de Ampère</w:t>
            </w:r>
            <w:r>
              <w:rPr>
                <w:noProof/>
                <w:webHidden/>
              </w:rPr>
              <w:tab/>
            </w:r>
            <w:r>
              <w:rPr>
                <w:noProof/>
                <w:webHidden/>
              </w:rPr>
              <w:fldChar w:fldCharType="begin"/>
            </w:r>
            <w:r>
              <w:rPr>
                <w:noProof/>
                <w:webHidden/>
              </w:rPr>
              <w:instrText xml:space="preserve"> PAGEREF _Toc215160505 \h </w:instrText>
            </w:r>
            <w:r>
              <w:rPr>
                <w:noProof/>
                <w:webHidden/>
              </w:rPr>
            </w:r>
            <w:r>
              <w:rPr>
                <w:noProof/>
                <w:webHidden/>
              </w:rPr>
              <w:fldChar w:fldCharType="separate"/>
            </w:r>
            <w:r w:rsidR="00025C4A">
              <w:rPr>
                <w:noProof/>
                <w:webHidden/>
              </w:rPr>
              <w:t>13</w:t>
            </w:r>
            <w:r>
              <w:rPr>
                <w:noProof/>
                <w:webHidden/>
              </w:rPr>
              <w:fldChar w:fldCharType="end"/>
            </w:r>
          </w:hyperlink>
        </w:p>
        <w:p w14:paraId="09CAE5FB" w14:textId="5CD324D4"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6" w:history="1">
            <w:r w:rsidRPr="00DC14A8">
              <w:rPr>
                <w:rStyle w:val="Hipervnculo"/>
                <w:noProof/>
              </w:rPr>
              <w:t>2.7 Inducción Electromagnética y Ley de Faraday</w:t>
            </w:r>
            <w:r>
              <w:rPr>
                <w:noProof/>
                <w:webHidden/>
              </w:rPr>
              <w:tab/>
            </w:r>
            <w:r>
              <w:rPr>
                <w:noProof/>
                <w:webHidden/>
              </w:rPr>
              <w:fldChar w:fldCharType="begin"/>
            </w:r>
            <w:r>
              <w:rPr>
                <w:noProof/>
                <w:webHidden/>
              </w:rPr>
              <w:instrText xml:space="preserve"> PAGEREF _Toc215160506 \h </w:instrText>
            </w:r>
            <w:r>
              <w:rPr>
                <w:noProof/>
                <w:webHidden/>
              </w:rPr>
            </w:r>
            <w:r>
              <w:rPr>
                <w:noProof/>
                <w:webHidden/>
              </w:rPr>
              <w:fldChar w:fldCharType="separate"/>
            </w:r>
            <w:r w:rsidR="00025C4A">
              <w:rPr>
                <w:noProof/>
                <w:webHidden/>
              </w:rPr>
              <w:t>16</w:t>
            </w:r>
            <w:r>
              <w:rPr>
                <w:noProof/>
                <w:webHidden/>
              </w:rPr>
              <w:fldChar w:fldCharType="end"/>
            </w:r>
          </w:hyperlink>
        </w:p>
        <w:p w14:paraId="47E57E96" w14:textId="3A62FF86"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7" w:history="1">
            <w:r w:rsidRPr="00DC14A8">
              <w:rPr>
                <w:rStyle w:val="Hipervnculo"/>
                <w:noProof/>
              </w:rPr>
              <w:t>2.8 Efecto de la Temperatura en los Imanes</w:t>
            </w:r>
            <w:r>
              <w:rPr>
                <w:noProof/>
                <w:webHidden/>
              </w:rPr>
              <w:tab/>
            </w:r>
            <w:r>
              <w:rPr>
                <w:noProof/>
                <w:webHidden/>
              </w:rPr>
              <w:fldChar w:fldCharType="begin"/>
            </w:r>
            <w:r>
              <w:rPr>
                <w:noProof/>
                <w:webHidden/>
              </w:rPr>
              <w:instrText xml:space="preserve"> PAGEREF _Toc215160507 \h </w:instrText>
            </w:r>
            <w:r>
              <w:rPr>
                <w:noProof/>
                <w:webHidden/>
              </w:rPr>
            </w:r>
            <w:r>
              <w:rPr>
                <w:noProof/>
                <w:webHidden/>
              </w:rPr>
              <w:fldChar w:fldCharType="separate"/>
            </w:r>
            <w:r w:rsidR="00025C4A">
              <w:rPr>
                <w:noProof/>
                <w:webHidden/>
              </w:rPr>
              <w:t>17</w:t>
            </w:r>
            <w:r>
              <w:rPr>
                <w:noProof/>
                <w:webHidden/>
              </w:rPr>
              <w:fldChar w:fldCharType="end"/>
            </w:r>
          </w:hyperlink>
        </w:p>
        <w:p w14:paraId="4A36275E" w14:textId="061E0760"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8" w:history="1">
            <w:r w:rsidRPr="00DC14A8">
              <w:rPr>
                <w:rStyle w:val="Hipervnculo"/>
                <w:noProof/>
              </w:rPr>
              <w:t>CAPÍTULO 3</w:t>
            </w:r>
            <w:r>
              <w:rPr>
                <w:noProof/>
                <w:webHidden/>
              </w:rPr>
              <w:tab/>
            </w:r>
            <w:r>
              <w:rPr>
                <w:noProof/>
                <w:webHidden/>
              </w:rPr>
              <w:fldChar w:fldCharType="begin"/>
            </w:r>
            <w:r>
              <w:rPr>
                <w:noProof/>
                <w:webHidden/>
              </w:rPr>
              <w:instrText xml:space="preserve"> PAGEREF _Toc215160508 \h </w:instrText>
            </w:r>
            <w:r>
              <w:rPr>
                <w:noProof/>
                <w:webHidden/>
              </w:rPr>
            </w:r>
            <w:r>
              <w:rPr>
                <w:noProof/>
                <w:webHidden/>
              </w:rPr>
              <w:fldChar w:fldCharType="separate"/>
            </w:r>
            <w:r w:rsidR="00025C4A">
              <w:rPr>
                <w:noProof/>
                <w:webHidden/>
              </w:rPr>
              <w:t>19</w:t>
            </w:r>
            <w:r>
              <w:rPr>
                <w:noProof/>
                <w:webHidden/>
              </w:rPr>
              <w:fldChar w:fldCharType="end"/>
            </w:r>
          </w:hyperlink>
        </w:p>
        <w:p w14:paraId="1A912A0D" w14:textId="2A6428D4"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09" w:history="1">
            <w:r w:rsidRPr="00DC14A8">
              <w:rPr>
                <w:rStyle w:val="Hipervnculo"/>
                <w:noProof/>
              </w:rPr>
              <w:t>Experimentación Práctica</w:t>
            </w:r>
            <w:r>
              <w:rPr>
                <w:noProof/>
                <w:webHidden/>
              </w:rPr>
              <w:tab/>
            </w:r>
            <w:r>
              <w:rPr>
                <w:noProof/>
                <w:webHidden/>
              </w:rPr>
              <w:fldChar w:fldCharType="begin"/>
            </w:r>
            <w:r>
              <w:rPr>
                <w:noProof/>
                <w:webHidden/>
              </w:rPr>
              <w:instrText xml:space="preserve"> PAGEREF _Toc215160509 \h </w:instrText>
            </w:r>
            <w:r>
              <w:rPr>
                <w:noProof/>
                <w:webHidden/>
              </w:rPr>
            </w:r>
            <w:r>
              <w:rPr>
                <w:noProof/>
                <w:webHidden/>
              </w:rPr>
              <w:fldChar w:fldCharType="separate"/>
            </w:r>
            <w:r w:rsidR="00025C4A">
              <w:rPr>
                <w:noProof/>
                <w:webHidden/>
              </w:rPr>
              <w:t>19</w:t>
            </w:r>
            <w:r>
              <w:rPr>
                <w:noProof/>
                <w:webHidden/>
              </w:rPr>
              <w:fldChar w:fldCharType="end"/>
            </w:r>
          </w:hyperlink>
        </w:p>
        <w:p w14:paraId="4E06F396" w14:textId="2A6D237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0" w:history="1">
            <w:r w:rsidRPr="00DC14A8">
              <w:rPr>
                <w:rStyle w:val="Hipervnculo"/>
                <w:noProof/>
              </w:rPr>
              <w:t>3.1 Materiales y Equipos Utilizados</w:t>
            </w:r>
            <w:r>
              <w:rPr>
                <w:noProof/>
                <w:webHidden/>
              </w:rPr>
              <w:tab/>
            </w:r>
            <w:r>
              <w:rPr>
                <w:noProof/>
                <w:webHidden/>
              </w:rPr>
              <w:fldChar w:fldCharType="begin"/>
            </w:r>
            <w:r>
              <w:rPr>
                <w:noProof/>
                <w:webHidden/>
              </w:rPr>
              <w:instrText xml:space="preserve"> PAGEREF _Toc215160510 \h </w:instrText>
            </w:r>
            <w:r>
              <w:rPr>
                <w:noProof/>
                <w:webHidden/>
              </w:rPr>
            </w:r>
            <w:r>
              <w:rPr>
                <w:noProof/>
                <w:webHidden/>
              </w:rPr>
              <w:fldChar w:fldCharType="separate"/>
            </w:r>
            <w:r w:rsidR="00025C4A">
              <w:rPr>
                <w:noProof/>
                <w:webHidden/>
              </w:rPr>
              <w:t>19</w:t>
            </w:r>
            <w:r>
              <w:rPr>
                <w:noProof/>
                <w:webHidden/>
              </w:rPr>
              <w:fldChar w:fldCharType="end"/>
            </w:r>
          </w:hyperlink>
        </w:p>
        <w:p w14:paraId="7BBBAA8A" w14:textId="037CE94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1" w:history="1">
            <w:r w:rsidRPr="00DC14A8">
              <w:rPr>
                <w:rStyle w:val="Hipervnculo"/>
                <w:noProof/>
              </w:rPr>
              <w:t>3.2 Experiencia 1: Visualización de Líneas de Campo Magnético</w:t>
            </w:r>
            <w:r>
              <w:rPr>
                <w:noProof/>
                <w:webHidden/>
              </w:rPr>
              <w:tab/>
            </w:r>
            <w:r>
              <w:rPr>
                <w:noProof/>
                <w:webHidden/>
              </w:rPr>
              <w:fldChar w:fldCharType="begin"/>
            </w:r>
            <w:r>
              <w:rPr>
                <w:noProof/>
                <w:webHidden/>
              </w:rPr>
              <w:instrText xml:space="preserve"> PAGEREF _Toc215160511 \h </w:instrText>
            </w:r>
            <w:r>
              <w:rPr>
                <w:noProof/>
                <w:webHidden/>
              </w:rPr>
            </w:r>
            <w:r>
              <w:rPr>
                <w:noProof/>
                <w:webHidden/>
              </w:rPr>
              <w:fldChar w:fldCharType="separate"/>
            </w:r>
            <w:r w:rsidR="00025C4A">
              <w:rPr>
                <w:noProof/>
                <w:webHidden/>
              </w:rPr>
              <w:t>20</w:t>
            </w:r>
            <w:r>
              <w:rPr>
                <w:noProof/>
                <w:webHidden/>
              </w:rPr>
              <w:fldChar w:fldCharType="end"/>
            </w:r>
          </w:hyperlink>
        </w:p>
        <w:p w14:paraId="698A634C" w14:textId="4A22E7F1"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2" w:history="1">
            <w:r w:rsidRPr="00DC14A8">
              <w:rPr>
                <w:rStyle w:val="Hipervnculo"/>
                <w:noProof/>
              </w:rPr>
              <w:t>Objetivo específico</w:t>
            </w:r>
            <w:r>
              <w:rPr>
                <w:noProof/>
                <w:webHidden/>
              </w:rPr>
              <w:tab/>
            </w:r>
            <w:r>
              <w:rPr>
                <w:noProof/>
                <w:webHidden/>
              </w:rPr>
              <w:fldChar w:fldCharType="begin"/>
            </w:r>
            <w:r>
              <w:rPr>
                <w:noProof/>
                <w:webHidden/>
              </w:rPr>
              <w:instrText xml:space="preserve"> PAGEREF _Toc215160512 \h </w:instrText>
            </w:r>
            <w:r>
              <w:rPr>
                <w:noProof/>
                <w:webHidden/>
              </w:rPr>
            </w:r>
            <w:r>
              <w:rPr>
                <w:noProof/>
                <w:webHidden/>
              </w:rPr>
              <w:fldChar w:fldCharType="separate"/>
            </w:r>
            <w:r w:rsidR="00025C4A">
              <w:rPr>
                <w:noProof/>
                <w:webHidden/>
              </w:rPr>
              <w:t>20</w:t>
            </w:r>
            <w:r>
              <w:rPr>
                <w:noProof/>
                <w:webHidden/>
              </w:rPr>
              <w:fldChar w:fldCharType="end"/>
            </w:r>
          </w:hyperlink>
        </w:p>
        <w:p w14:paraId="7D103B7D" w14:textId="1539B43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3" w:history="1">
            <w:r w:rsidRPr="00DC14A8">
              <w:rPr>
                <w:rStyle w:val="Hipervnculo"/>
                <w:noProof/>
              </w:rPr>
              <w:t>Procedimiento experimental</w:t>
            </w:r>
            <w:r>
              <w:rPr>
                <w:noProof/>
                <w:webHidden/>
              </w:rPr>
              <w:tab/>
            </w:r>
            <w:r>
              <w:rPr>
                <w:noProof/>
                <w:webHidden/>
              </w:rPr>
              <w:fldChar w:fldCharType="begin"/>
            </w:r>
            <w:r>
              <w:rPr>
                <w:noProof/>
                <w:webHidden/>
              </w:rPr>
              <w:instrText xml:space="preserve"> PAGEREF _Toc215160513 \h </w:instrText>
            </w:r>
            <w:r>
              <w:rPr>
                <w:noProof/>
                <w:webHidden/>
              </w:rPr>
            </w:r>
            <w:r>
              <w:rPr>
                <w:noProof/>
                <w:webHidden/>
              </w:rPr>
              <w:fldChar w:fldCharType="separate"/>
            </w:r>
            <w:r w:rsidR="00025C4A">
              <w:rPr>
                <w:noProof/>
                <w:webHidden/>
              </w:rPr>
              <w:t>20</w:t>
            </w:r>
            <w:r>
              <w:rPr>
                <w:noProof/>
                <w:webHidden/>
              </w:rPr>
              <w:fldChar w:fldCharType="end"/>
            </w:r>
          </w:hyperlink>
        </w:p>
        <w:p w14:paraId="72C7254A" w14:textId="20DFB694"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4" w:history="1">
            <w:r w:rsidRPr="00DC14A8">
              <w:rPr>
                <w:rStyle w:val="Hipervnculo"/>
                <w:noProof/>
              </w:rPr>
              <w:t>Observaciones y resultados</w:t>
            </w:r>
            <w:r>
              <w:rPr>
                <w:noProof/>
                <w:webHidden/>
              </w:rPr>
              <w:tab/>
            </w:r>
            <w:r>
              <w:rPr>
                <w:noProof/>
                <w:webHidden/>
              </w:rPr>
              <w:fldChar w:fldCharType="begin"/>
            </w:r>
            <w:r>
              <w:rPr>
                <w:noProof/>
                <w:webHidden/>
              </w:rPr>
              <w:instrText xml:space="preserve"> PAGEREF _Toc215160514 \h </w:instrText>
            </w:r>
            <w:r>
              <w:rPr>
                <w:noProof/>
                <w:webHidden/>
              </w:rPr>
            </w:r>
            <w:r>
              <w:rPr>
                <w:noProof/>
                <w:webHidden/>
              </w:rPr>
              <w:fldChar w:fldCharType="separate"/>
            </w:r>
            <w:r w:rsidR="00025C4A">
              <w:rPr>
                <w:noProof/>
                <w:webHidden/>
              </w:rPr>
              <w:t>21</w:t>
            </w:r>
            <w:r>
              <w:rPr>
                <w:noProof/>
                <w:webHidden/>
              </w:rPr>
              <w:fldChar w:fldCharType="end"/>
            </w:r>
          </w:hyperlink>
        </w:p>
        <w:p w14:paraId="5CEE83E3" w14:textId="6A8CF844"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5" w:history="1">
            <w:r w:rsidRPr="00DC14A8">
              <w:rPr>
                <w:rStyle w:val="Hipervnculo"/>
                <w:noProof/>
              </w:rPr>
              <w:t>3.3 Experiencia 2: Campos Magnéticos en Diferentes Tipos de Imanes</w:t>
            </w:r>
            <w:r>
              <w:rPr>
                <w:noProof/>
                <w:webHidden/>
              </w:rPr>
              <w:tab/>
            </w:r>
            <w:r>
              <w:rPr>
                <w:noProof/>
                <w:webHidden/>
              </w:rPr>
              <w:fldChar w:fldCharType="begin"/>
            </w:r>
            <w:r>
              <w:rPr>
                <w:noProof/>
                <w:webHidden/>
              </w:rPr>
              <w:instrText xml:space="preserve"> PAGEREF _Toc215160515 \h </w:instrText>
            </w:r>
            <w:r>
              <w:rPr>
                <w:noProof/>
                <w:webHidden/>
              </w:rPr>
            </w:r>
            <w:r>
              <w:rPr>
                <w:noProof/>
                <w:webHidden/>
              </w:rPr>
              <w:fldChar w:fldCharType="separate"/>
            </w:r>
            <w:r w:rsidR="00025C4A">
              <w:rPr>
                <w:noProof/>
                <w:webHidden/>
              </w:rPr>
              <w:t>22</w:t>
            </w:r>
            <w:r>
              <w:rPr>
                <w:noProof/>
                <w:webHidden/>
              </w:rPr>
              <w:fldChar w:fldCharType="end"/>
            </w:r>
          </w:hyperlink>
        </w:p>
        <w:p w14:paraId="45468CFB" w14:textId="2585F4D9"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6" w:history="1">
            <w:r w:rsidRPr="00DC14A8">
              <w:rPr>
                <w:rStyle w:val="Hipervnculo"/>
                <w:noProof/>
              </w:rPr>
              <w:t>Objetivo específico</w:t>
            </w:r>
            <w:r>
              <w:rPr>
                <w:noProof/>
                <w:webHidden/>
              </w:rPr>
              <w:tab/>
            </w:r>
            <w:r>
              <w:rPr>
                <w:noProof/>
                <w:webHidden/>
              </w:rPr>
              <w:fldChar w:fldCharType="begin"/>
            </w:r>
            <w:r>
              <w:rPr>
                <w:noProof/>
                <w:webHidden/>
              </w:rPr>
              <w:instrText xml:space="preserve"> PAGEREF _Toc215160516 \h </w:instrText>
            </w:r>
            <w:r>
              <w:rPr>
                <w:noProof/>
                <w:webHidden/>
              </w:rPr>
            </w:r>
            <w:r>
              <w:rPr>
                <w:noProof/>
                <w:webHidden/>
              </w:rPr>
              <w:fldChar w:fldCharType="separate"/>
            </w:r>
            <w:r w:rsidR="00025C4A">
              <w:rPr>
                <w:noProof/>
                <w:webHidden/>
              </w:rPr>
              <w:t>22</w:t>
            </w:r>
            <w:r>
              <w:rPr>
                <w:noProof/>
                <w:webHidden/>
              </w:rPr>
              <w:fldChar w:fldCharType="end"/>
            </w:r>
          </w:hyperlink>
        </w:p>
        <w:p w14:paraId="3E9B5A24" w14:textId="1829743F"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7" w:history="1">
            <w:r w:rsidRPr="00DC14A8">
              <w:rPr>
                <w:rStyle w:val="Hipervnculo"/>
                <w:noProof/>
              </w:rPr>
              <w:t>Procedimiento experimental</w:t>
            </w:r>
            <w:r>
              <w:rPr>
                <w:noProof/>
                <w:webHidden/>
              </w:rPr>
              <w:tab/>
            </w:r>
            <w:r>
              <w:rPr>
                <w:noProof/>
                <w:webHidden/>
              </w:rPr>
              <w:fldChar w:fldCharType="begin"/>
            </w:r>
            <w:r>
              <w:rPr>
                <w:noProof/>
                <w:webHidden/>
              </w:rPr>
              <w:instrText xml:space="preserve"> PAGEREF _Toc215160517 \h </w:instrText>
            </w:r>
            <w:r>
              <w:rPr>
                <w:noProof/>
                <w:webHidden/>
              </w:rPr>
            </w:r>
            <w:r>
              <w:rPr>
                <w:noProof/>
                <w:webHidden/>
              </w:rPr>
              <w:fldChar w:fldCharType="separate"/>
            </w:r>
            <w:r w:rsidR="00025C4A">
              <w:rPr>
                <w:noProof/>
                <w:webHidden/>
              </w:rPr>
              <w:t>22</w:t>
            </w:r>
            <w:r>
              <w:rPr>
                <w:noProof/>
                <w:webHidden/>
              </w:rPr>
              <w:fldChar w:fldCharType="end"/>
            </w:r>
          </w:hyperlink>
        </w:p>
        <w:p w14:paraId="68DDF290" w14:textId="59FE915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8" w:history="1">
            <w:r w:rsidRPr="00DC14A8">
              <w:rPr>
                <w:rStyle w:val="Hipervnculo"/>
                <w:noProof/>
              </w:rPr>
              <w:t>Observaciones y resultados</w:t>
            </w:r>
            <w:r>
              <w:rPr>
                <w:noProof/>
                <w:webHidden/>
              </w:rPr>
              <w:tab/>
            </w:r>
            <w:r>
              <w:rPr>
                <w:noProof/>
                <w:webHidden/>
              </w:rPr>
              <w:fldChar w:fldCharType="begin"/>
            </w:r>
            <w:r>
              <w:rPr>
                <w:noProof/>
                <w:webHidden/>
              </w:rPr>
              <w:instrText xml:space="preserve"> PAGEREF _Toc215160518 \h </w:instrText>
            </w:r>
            <w:r>
              <w:rPr>
                <w:noProof/>
                <w:webHidden/>
              </w:rPr>
            </w:r>
            <w:r>
              <w:rPr>
                <w:noProof/>
                <w:webHidden/>
              </w:rPr>
              <w:fldChar w:fldCharType="separate"/>
            </w:r>
            <w:r w:rsidR="00025C4A">
              <w:rPr>
                <w:noProof/>
                <w:webHidden/>
              </w:rPr>
              <w:t>23</w:t>
            </w:r>
            <w:r>
              <w:rPr>
                <w:noProof/>
                <w:webHidden/>
              </w:rPr>
              <w:fldChar w:fldCharType="end"/>
            </w:r>
          </w:hyperlink>
        </w:p>
        <w:p w14:paraId="25AF7633" w14:textId="1D00310D"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19" w:history="1">
            <w:r w:rsidRPr="00DC14A8">
              <w:rPr>
                <w:rStyle w:val="Hipervnculo"/>
                <w:noProof/>
              </w:rPr>
              <w:t>3.4 Experiencia 3: Construcción de una Brújula Casera</w:t>
            </w:r>
            <w:r>
              <w:rPr>
                <w:noProof/>
                <w:webHidden/>
              </w:rPr>
              <w:tab/>
            </w:r>
            <w:r>
              <w:rPr>
                <w:noProof/>
                <w:webHidden/>
              </w:rPr>
              <w:fldChar w:fldCharType="begin"/>
            </w:r>
            <w:r>
              <w:rPr>
                <w:noProof/>
                <w:webHidden/>
              </w:rPr>
              <w:instrText xml:space="preserve"> PAGEREF _Toc215160519 \h </w:instrText>
            </w:r>
            <w:r>
              <w:rPr>
                <w:noProof/>
                <w:webHidden/>
              </w:rPr>
            </w:r>
            <w:r>
              <w:rPr>
                <w:noProof/>
                <w:webHidden/>
              </w:rPr>
              <w:fldChar w:fldCharType="separate"/>
            </w:r>
            <w:r w:rsidR="00025C4A">
              <w:rPr>
                <w:noProof/>
                <w:webHidden/>
              </w:rPr>
              <w:t>24</w:t>
            </w:r>
            <w:r>
              <w:rPr>
                <w:noProof/>
                <w:webHidden/>
              </w:rPr>
              <w:fldChar w:fldCharType="end"/>
            </w:r>
          </w:hyperlink>
        </w:p>
        <w:p w14:paraId="57564DFB" w14:textId="15B44DD0"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0" w:history="1">
            <w:r w:rsidRPr="00DC14A8">
              <w:rPr>
                <w:rStyle w:val="Hipervnculo"/>
                <w:noProof/>
              </w:rPr>
              <w:t>Objetivo específico</w:t>
            </w:r>
            <w:r>
              <w:rPr>
                <w:noProof/>
                <w:webHidden/>
              </w:rPr>
              <w:tab/>
            </w:r>
            <w:r>
              <w:rPr>
                <w:noProof/>
                <w:webHidden/>
              </w:rPr>
              <w:fldChar w:fldCharType="begin"/>
            </w:r>
            <w:r>
              <w:rPr>
                <w:noProof/>
                <w:webHidden/>
              </w:rPr>
              <w:instrText xml:space="preserve"> PAGEREF _Toc215160520 \h </w:instrText>
            </w:r>
            <w:r>
              <w:rPr>
                <w:noProof/>
                <w:webHidden/>
              </w:rPr>
            </w:r>
            <w:r>
              <w:rPr>
                <w:noProof/>
                <w:webHidden/>
              </w:rPr>
              <w:fldChar w:fldCharType="separate"/>
            </w:r>
            <w:r w:rsidR="00025C4A">
              <w:rPr>
                <w:noProof/>
                <w:webHidden/>
              </w:rPr>
              <w:t>24</w:t>
            </w:r>
            <w:r>
              <w:rPr>
                <w:noProof/>
                <w:webHidden/>
              </w:rPr>
              <w:fldChar w:fldCharType="end"/>
            </w:r>
          </w:hyperlink>
        </w:p>
        <w:p w14:paraId="24FA6CA7" w14:textId="18AF9BB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1" w:history="1">
            <w:r w:rsidRPr="00DC14A8">
              <w:rPr>
                <w:rStyle w:val="Hipervnculo"/>
                <w:noProof/>
              </w:rPr>
              <w:t>Procedimiento experimental</w:t>
            </w:r>
            <w:r>
              <w:rPr>
                <w:noProof/>
                <w:webHidden/>
              </w:rPr>
              <w:tab/>
            </w:r>
            <w:r>
              <w:rPr>
                <w:noProof/>
                <w:webHidden/>
              </w:rPr>
              <w:fldChar w:fldCharType="begin"/>
            </w:r>
            <w:r>
              <w:rPr>
                <w:noProof/>
                <w:webHidden/>
              </w:rPr>
              <w:instrText xml:space="preserve"> PAGEREF _Toc215160521 \h </w:instrText>
            </w:r>
            <w:r>
              <w:rPr>
                <w:noProof/>
                <w:webHidden/>
              </w:rPr>
            </w:r>
            <w:r>
              <w:rPr>
                <w:noProof/>
                <w:webHidden/>
              </w:rPr>
              <w:fldChar w:fldCharType="separate"/>
            </w:r>
            <w:r w:rsidR="00025C4A">
              <w:rPr>
                <w:noProof/>
                <w:webHidden/>
              </w:rPr>
              <w:t>24</w:t>
            </w:r>
            <w:r>
              <w:rPr>
                <w:noProof/>
                <w:webHidden/>
              </w:rPr>
              <w:fldChar w:fldCharType="end"/>
            </w:r>
          </w:hyperlink>
        </w:p>
        <w:p w14:paraId="36270DAC" w14:textId="2F012916"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2" w:history="1">
            <w:r w:rsidRPr="00DC14A8">
              <w:rPr>
                <w:rStyle w:val="Hipervnculo"/>
                <w:noProof/>
              </w:rPr>
              <w:t>Observaciones y resultados</w:t>
            </w:r>
            <w:r>
              <w:rPr>
                <w:noProof/>
                <w:webHidden/>
              </w:rPr>
              <w:tab/>
            </w:r>
            <w:r>
              <w:rPr>
                <w:noProof/>
                <w:webHidden/>
              </w:rPr>
              <w:fldChar w:fldCharType="begin"/>
            </w:r>
            <w:r>
              <w:rPr>
                <w:noProof/>
                <w:webHidden/>
              </w:rPr>
              <w:instrText xml:space="preserve"> PAGEREF _Toc215160522 \h </w:instrText>
            </w:r>
            <w:r>
              <w:rPr>
                <w:noProof/>
                <w:webHidden/>
              </w:rPr>
            </w:r>
            <w:r>
              <w:rPr>
                <w:noProof/>
                <w:webHidden/>
              </w:rPr>
              <w:fldChar w:fldCharType="separate"/>
            </w:r>
            <w:r w:rsidR="00025C4A">
              <w:rPr>
                <w:noProof/>
                <w:webHidden/>
              </w:rPr>
              <w:t>24</w:t>
            </w:r>
            <w:r>
              <w:rPr>
                <w:noProof/>
                <w:webHidden/>
              </w:rPr>
              <w:fldChar w:fldCharType="end"/>
            </w:r>
          </w:hyperlink>
        </w:p>
        <w:p w14:paraId="13445282" w14:textId="2FADBF71"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3" w:history="1">
            <w:r w:rsidRPr="00DC14A8">
              <w:rPr>
                <w:rStyle w:val="Hipervnculo"/>
                <w:noProof/>
              </w:rPr>
              <w:t>3.5 Análisis de Resultados Experimentales</w:t>
            </w:r>
            <w:r>
              <w:rPr>
                <w:noProof/>
                <w:webHidden/>
              </w:rPr>
              <w:tab/>
            </w:r>
            <w:r>
              <w:rPr>
                <w:noProof/>
                <w:webHidden/>
              </w:rPr>
              <w:fldChar w:fldCharType="begin"/>
            </w:r>
            <w:r>
              <w:rPr>
                <w:noProof/>
                <w:webHidden/>
              </w:rPr>
              <w:instrText xml:space="preserve"> PAGEREF _Toc215160523 \h </w:instrText>
            </w:r>
            <w:r>
              <w:rPr>
                <w:noProof/>
                <w:webHidden/>
              </w:rPr>
            </w:r>
            <w:r>
              <w:rPr>
                <w:noProof/>
                <w:webHidden/>
              </w:rPr>
              <w:fldChar w:fldCharType="separate"/>
            </w:r>
            <w:r w:rsidR="00025C4A">
              <w:rPr>
                <w:noProof/>
                <w:webHidden/>
              </w:rPr>
              <w:t>25</w:t>
            </w:r>
            <w:r>
              <w:rPr>
                <w:noProof/>
                <w:webHidden/>
              </w:rPr>
              <w:fldChar w:fldCharType="end"/>
            </w:r>
          </w:hyperlink>
        </w:p>
        <w:p w14:paraId="3F1E0298" w14:textId="1327E92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4" w:history="1">
            <w:r w:rsidRPr="00DC14A8">
              <w:rPr>
                <w:rStyle w:val="Hipervnculo"/>
                <w:noProof/>
                <w:lang w:val="es-BO" w:eastAsia="es-BO"/>
              </w:rPr>
              <w:t>Conclusiones parciales del capítulo experimental</w:t>
            </w:r>
            <w:r>
              <w:rPr>
                <w:noProof/>
                <w:webHidden/>
              </w:rPr>
              <w:tab/>
            </w:r>
            <w:r>
              <w:rPr>
                <w:noProof/>
                <w:webHidden/>
              </w:rPr>
              <w:fldChar w:fldCharType="begin"/>
            </w:r>
            <w:r>
              <w:rPr>
                <w:noProof/>
                <w:webHidden/>
              </w:rPr>
              <w:instrText xml:space="preserve"> PAGEREF _Toc215160524 \h </w:instrText>
            </w:r>
            <w:r>
              <w:rPr>
                <w:noProof/>
                <w:webHidden/>
              </w:rPr>
            </w:r>
            <w:r>
              <w:rPr>
                <w:noProof/>
                <w:webHidden/>
              </w:rPr>
              <w:fldChar w:fldCharType="separate"/>
            </w:r>
            <w:r w:rsidR="00025C4A">
              <w:rPr>
                <w:noProof/>
                <w:webHidden/>
              </w:rPr>
              <w:t>26</w:t>
            </w:r>
            <w:r>
              <w:rPr>
                <w:noProof/>
                <w:webHidden/>
              </w:rPr>
              <w:fldChar w:fldCharType="end"/>
            </w:r>
          </w:hyperlink>
        </w:p>
        <w:p w14:paraId="7D5651FD" w14:textId="0F179F7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5" w:history="1">
            <w:r w:rsidRPr="00DC14A8">
              <w:rPr>
                <w:rStyle w:val="Hipervnculo"/>
                <w:noProof/>
              </w:rPr>
              <w:t>CAPÍTULO 4</w:t>
            </w:r>
            <w:r>
              <w:rPr>
                <w:noProof/>
                <w:webHidden/>
              </w:rPr>
              <w:tab/>
            </w:r>
            <w:r>
              <w:rPr>
                <w:noProof/>
                <w:webHidden/>
              </w:rPr>
              <w:fldChar w:fldCharType="begin"/>
            </w:r>
            <w:r>
              <w:rPr>
                <w:noProof/>
                <w:webHidden/>
              </w:rPr>
              <w:instrText xml:space="preserve"> PAGEREF _Toc215160525 \h </w:instrText>
            </w:r>
            <w:r>
              <w:rPr>
                <w:noProof/>
                <w:webHidden/>
              </w:rPr>
            </w:r>
            <w:r>
              <w:rPr>
                <w:noProof/>
                <w:webHidden/>
              </w:rPr>
              <w:fldChar w:fldCharType="separate"/>
            </w:r>
            <w:r w:rsidR="00025C4A">
              <w:rPr>
                <w:noProof/>
                <w:webHidden/>
              </w:rPr>
              <w:t>28</w:t>
            </w:r>
            <w:r>
              <w:rPr>
                <w:noProof/>
                <w:webHidden/>
              </w:rPr>
              <w:fldChar w:fldCharType="end"/>
            </w:r>
          </w:hyperlink>
        </w:p>
        <w:p w14:paraId="73944FC4" w14:textId="7F96A4F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6" w:history="1">
            <w:r w:rsidRPr="00DC14A8">
              <w:rPr>
                <w:rStyle w:val="Hipervnculo"/>
                <w:noProof/>
              </w:rPr>
              <w:t>Campo Magnético Terrestre</w:t>
            </w:r>
            <w:r>
              <w:rPr>
                <w:noProof/>
                <w:webHidden/>
              </w:rPr>
              <w:tab/>
            </w:r>
            <w:r>
              <w:rPr>
                <w:noProof/>
                <w:webHidden/>
              </w:rPr>
              <w:fldChar w:fldCharType="begin"/>
            </w:r>
            <w:r>
              <w:rPr>
                <w:noProof/>
                <w:webHidden/>
              </w:rPr>
              <w:instrText xml:space="preserve"> PAGEREF _Toc215160526 \h </w:instrText>
            </w:r>
            <w:r>
              <w:rPr>
                <w:noProof/>
                <w:webHidden/>
              </w:rPr>
            </w:r>
            <w:r>
              <w:rPr>
                <w:noProof/>
                <w:webHidden/>
              </w:rPr>
              <w:fldChar w:fldCharType="separate"/>
            </w:r>
            <w:r w:rsidR="00025C4A">
              <w:rPr>
                <w:noProof/>
                <w:webHidden/>
              </w:rPr>
              <w:t>28</w:t>
            </w:r>
            <w:r>
              <w:rPr>
                <w:noProof/>
                <w:webHidden/>
              </w:rPr>
              <w:fldChar w:fldCharType="end"/>
            </w:r>
          </w:hyperlink>
        </w:p>
        <w:p w14:paraId="1BC511F5" w14:textId="397C018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7" w:history="1">
            <w:r w:rsidRPr="00DC14A8">
              <w:rPr>
                <w:rStyle w:val="Hipervnculo"/>
                <w:noProof/>
              </w:rPr>
              <w:t>4.1 Origen del Campo Magnético Terrestre: Teoría del Dínamo</w:t>
            </w:r>
            <w:r>
              <w:rPr>
                <w:noProof/>
                <w:webHidden/>
              </w:rPr>
              <w:tab/>
            </w:r>
            <w:r>
              <w:rPr>
                <w:noProof/>
                <w:webHidden/>
              </w:rPr>
              <w:fldChar w:fldCharType="begin"/>
            </w:r>
            <w:r>
              <w:rPr>
                <w:noProof/>
                <w:webHidden/>
              </w:rPr>
              <w:instrText xml:space="preserve"> PAGEREF _Toc215160527 \h </w:instrText>
            </w:r>
            <w:r>
              <w:rPr>
                <w:noProof/>
                <w:webHidden/>
              </w:rPr>
            </w:r>
            <w:r>
              <w:rPr>
                <w:noProof/>
                <w:webHidden/>
              </w:rPr>
              <w:fldChar w:fldCharType="separate"/>
            </w:r>
            <w:r w:rsidR="00025C4A">
              <w:rPr>
                <w:noProof/>
                <w:webHidden/>
              </w:rPr>
              <w:t>28</w:t>
            </w:r>
            <w:r>
              <w:rPr>
                <w:noProof/>
                <w:webHidden/>
              </w:rPr>
              <w:fldChar w:fldCharType="end"/>
            </w:r>
          </w:hyperlink>
        </w:p>
        <w:p w14:paraId="724EB24D" w14:textId="52E4DBF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8" w:history="1">
            <w:r w:rsidRPr="00DC14A8">
              <w:rPr>
                <w:rStyle w:val="Hipervnculo"/>
                <w:noProof/>
              </w:rPr>
              <w:t>4.2 Estructura y Características de la Magnetósfera</w:t>
            </w:r>
            <w:r>
              <w:rPr>
                <w:noProof/>
                <w:webHidden/>
              </w:rPr>
              <w:tab/>
            </w:r>
            <w:r>
              <w:rPr>
                <w:noProof/>
                <w:webHidden/>
              </w:rPr>
              <w:fldChar w:fldCharType="begin"/>
            </w:r>
            <w:r>
              <w:rPr>
                <w:noProof/>
                <w:webHidden/>
              </w:rPr>
              <w:instrText xml:space="preserve"> PAGEREF _Toc215160528 \h </w:instrText>
            </w:r>
            <w:r>
              <w:rPr>
                <w:noProof/>
                <w:webHidden/>
              </w:rPr>
            </w:r>
            <w:r>
              <w:rPr>
                <w:noProof/>
                <w:webHidden/>
              </w:rPr>
              <w:fldChar w:fldCharType="separate"/>
            </w:r>
            <w:r w:rsidR="00025C4A">
              <w:rPr>
                <w:noProof/>
                <w:webHidden/>
              </w:rPr>
              <w:t>29</w:t>
            </w:r>
            <w:r>
              <w:rPr>
                <w:noProof/>
                <w:webHidden/>
              </w:rPr>
              <w:fldChar w:fldCharType="end"/>
            </w:r>
          </w:hyperlink>
        </w:p>
        <w:p w14:paraId="501B2D0E" w14:textId="6B65FA99"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29" w:history="1">
            <w:r w:rsidRPr="00DC14A8">
              <w:rPr>
                <w:rStyle w:val="Hipervnculo"/>
                <w:noProof/>
              </w:rPr>
              <w:t>4.3 Componentes del Campo Geomagnético</w:t>
            </w:r>
            <w:r>
              <w:rPr>
                <w:noProof/>
                <w:webHidden/>
              </w:rPr>
              <w:tab/>
            </w:r>
            <w:r>
              <w:rPr>
                <w:noProof/>
                <w:webHidden/>
              </w:rPr>
              <w:fldChar w:fldCharType="begin"/>
            </w:r>
            <w:r>
              <w:rPr>
                <w:noProof/>
                <w:webHidden/>
              </w:rPr>
              <w:instrText xml:space="preserve"> PAGEREF _Toc215160529 \h </w:instrText>
            </w:r>
            <w:r>
              <w:rPr>
                <w:noProof/>
                <w:webHidden/>
              </w:rPr>
            </w:r>
            <w:r>
              <w:rPr>
                <w:noProof/>
                <w:webHidden/>
              </w:rPr>
              <w:fldChar w:fldCharType="separate"/>
            </w:r>
            <w:r w:rsidR="00025C4A">
              <w:rPr>
                <w:noProof/>
                <w:webHidden/>
              </w:rPr>
              <w:t>31</w:t>
            </w:r>
            <w:r>
              <w:rPr>
                <w:noProof/>
                <w:webHidden/>
              </w:rPr>
              <w:fldChar w:fldCharType="end"/>
            </w:r>
          </w:hyperlink>
        </w:p>
        <w:p w14:paraId="3D9C604E" w14:textId="6CFB4B5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0" w:history="1">
            <w:r w:rsidRPr="00DC14A8">
              <w:rPr>
                <w:rStyle w:val="Hipervnculo"/>
                <w:noProof/>
              </w:rPr>
              <w:t>4.4 Diferencia entre Polo Magnético y Polo Geográfico</w:t>
            </w:r>
            <w:r>
              <w:rPr>
                <w:noProof/>
                <w:webHidden/>
              </w:rPr>
              <w:tab/>
            </w:r>
            <w:r>
              <w:rPr>
                <w:noProof/>
                <w:webHidden/>
              </w:rPr>
              <w:fldChar w:fldCharType="begin"/>
            </w:r>
            <w:r>
              <w:rPr>
                <w:noProof/>
                <w:webHidden/>
              </w:rPr>
              <w:instrText xml:space="preserve"> PAGEREF _Toc215160530 \h </w:instrText>
            </w:r>
            <w:r>
              <w:rPr>
                <w:noProof/>
                <w:webHidden/>
              </w:rPr>
            </w:r>
            <w:r>
              <w:rPr>
                <w:noProof/>
                <w:webHidden/>
              </w:rPr>
              <w:fldChar w:fldCharType="separate"/>
            </w:r>
            <w:r w:rsidR="00025C4A">
              <w:rPr>
                <w:noProof/>
                <w:webHidden/>
              </w:rPr>
              <w:t>32</w:t>
            </w:r>
            <w:r>
              <w:rPr>
                <w:noProof/>
                <w:webHidden/>
              </w:rPr>
              <w:fldChar w:fldCharType="end"/>
            </w:r>
          </w:hyperlink>
        </w:p>
        <w:p w14:paraId="33277198" w14:textId="729AAD91"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1" w:history="1">
            <w:r w:rsidRPr="00DC14A8">
              <w:rPr>
                <w:rStyle w:val="Hipervnculo"/>
                <w:noProof/>
              </w:rPr>
              <w:t>4.5 La Brújula y la Navegación Terrestre</w:t>
            </w:r>
            <w:r>
              <w:rPr>
                <w:noProof/>
                <w:webHidden/>
              </w:rPr>
              <w:tab/>
            </w:r>
            <w:r>
              <w:rPr>
                <w:noProof/>
                <w:webHidden/>
              </w:rPr>
              <w:fldChar w:fldCharType="begin"/>
            </w:r>
            <w:r>
              <w:rPr>
                <w:noProof/>
                <w:webHidden/>
              </w:rPr>
              <w:instrText xml:space="preserve"> PAGEREF _Toc215160531 \h </w:instrText>
            </w:r>
            <w:r>
              <w:rPr>
                <w:noProof/>
                <w:webHidden/>
              </w:rPr>
            </w:r>
            <w:r>
              <w:rPr>
                <w:noProof/>
                <w:webHidden/>
              </w:rPr>
              <w:fldChar w:fldCharType="separate"/>
            </w:r>
            <w:r w:rsidR="00025C4A">
              <w:rPr>
                <w:noProof/>
                <w:webHidden/>
              </w:rPr>
              <w:t>33</w:t>
            </w:r>
            <w:r>
              <w:rPr>
                <w:noProof/>
                <w:webHidden/>
              </w:rPr>
              <w:fldChar w:fldCharType="end"/>
            </w:r>
          </w:hyperlink>
        </w:p>
        <w:p w14:paraId="0B3DA538" w14:textId="5D67FDEF"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2" w:history="1">
            <w:r w:rsidRPr="00DC14A8">
              <w:rPr>
                <w:rStyle w:val="Hipervnculo"/>
                <w:noProof/>
              </w:rPr>
              <w:t>4.6 Importancia del Campo Magnético para la Vida en la Tierra</w:t>
            </w:r>
            <w:r>
              <w:rPr>
                <w:noProof/>
                <w:webHidden/>
              </w:rPr>
              <w:tab/>
            </w:r>
            <w:r>
              <w:rPr>
                <w:noProof/>
                <w:webHidden/>
              </w:rPr>
              <w:fldChar w:fldCharType="begin"/>
            </w:r>
            <w:r>
              <w:rPr>
                <w:noProof/>
                <w:webHidden/>
              </w:rPr>
              <w:instrText xml:space="preserve"> PAGEREF _Toc215160532 \h </w:instrText>
            </w:r>
            <w:r>
              <w:rPr>
                <w:noProof/>
                <w:webHidden/>
              </w:rPr>
            </w:r>
            <w:r>
              <w:rPr>
                <w:noProof/>
                <w:webHidden/>
              </w:rPr>
              <w:fldChar w:fldCharType="separate"/>
            </w:r>
            <w:r w:rsidR="00025C4A">
              <w:rPr>
                <w:noProof/>
                <w:webHidden/>
              </w:rPr>
              <w:t>34</w:t>
            </w:r>
            <w:r>
              <w:rPr>
                <w:noProof/>
                <w:webHidden/>
              </w:rPr>
              <w:fldChar w:fldCharType="end"/>
            </w:r>
          </w:hyperlink>
        </w:p>
        <w:p w14:paraId="56F81661" w14:textId="1675BBCD"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3" w:history="1">
            <w:r w:rsidRPr="00DC14A8">
              <w:rPr>
                <w:rStyle w:val="Hipervnculo"/>
                <w:noProof/>
              </w:rPr>
              <w:t>CAPÍTULO 5</w:t>
            </w:r>
            <w:r>
              <w:rPr>
                <w:noProof/>
                <w:webHidden/>
              </w:rPr>
              <w:tab/>
            </w:r>
            <w:r>
              <w:rPr>
                <w:noProof/>
                <w:webHidden/>
              </w:rPr>
              <w:fldChar w:fldCharType="begin"/>
            </w:r>
            <w:r>
              <w:rPr>
                <w:noProof/>
                <w:webHidden/>
              </w:rPr>
              <w:instrText xml:space="preserve"> PAGEREF _Toc215160533 \h </w:instrText>
            </w:r>
            <w:r>
              <w:rPr>
                <w:noProof/>
                <w:webHidden/>
              </w:rPr>
            </w:r>
            <w:r>
              <w:rPr>
                <w:noProof/>
                <w:webHidden/>
              </w:rPr>
              <w:fldChar w:fldCharType="separate"/>
            </w:r>
            <w:r w:rsidR="00025C4A">
              <w:rPr>
                <w:noProof/>
                <w:webHidden/>
              </w:rPr>
              <w:t>36</w:t>
            </w:r>
            <w:r>
              <w:rPr>
                <w:noProof/>
                <w:webHidden/>
              </w:rPr>
              <w:fldChar w:fldCharType="end"/>
            </w:r>
          </w:hyperlink>
        </w:p>
        <w:p w14:paraId="067F7A8F" w14:textId="7F71A146"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4" w:history="1">
            <w:r w:rsidRPr="00DC14A8">
              <w:rPr>
                <w:rStyle w:val="Hipervnculo"/>
                <w:noProof/>
              </w:rPr>
              <w:t>Inversión del Campo Magnético Terrestre</w:t>
            </w:r>
            <w:r>
              <w:rPr>
                <w:noProof/>
                <w:webHidden/>
              </w:rPr>
              <w:tab/>
            </w:r>
            <w:r>
              <w:rPr>
                <w:noProof/>
                <w:webHidden/>
              </w:rPr>
              <w:fldChar w:fldCharType="begin"/>
            </w:r>
            <w:r>
              <w:rPr>
                <w:noProof/>
                <w:webHidden/>
              </w:rPr>
              <w:instrText xml:space="preserve"> PAGEREF _Toc215160534 \h </w:instrText>
            </w:r>
            <w:r>
              <w:rPr>
                <w:noProof/>
                <w:webHidden/>
              </w:rPr>
            </w:r>
            <w:r>
              <w:rPr>
                <w:noProof/>
                <w:webHidden/>
              </w:rPr>
              <w:fldChar w:fldCharType="separate"/>
            </w:r>
            <w:r w:rsidR="00025C4A">
              <w:rPr>
                <w:noProof/>
                <w:webHidden/>
              </w:rPr>
              <w:t>36</w:t>
            </w:r>
            <w:r>
              <w:rPr>
                <w:noProof/>
                <w:webHidden/>
              </w:rPr>
              <w:fldChar w:fldCharType="end"/>
            </w:r>
          </w:hyperlink>
        </w:p>
        <w:p w14:paraId="638D61F7" w14:textId="7F368E4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5" w:history="1">
            <w:r w:rsidRPr="00DC14A8">
              <w:rPr>
                <w:rStyle w:val="Hipervnculo"/>
                <w:noProof/>
              </w:rPr>
              <w:t>5.1 Evidencia Geológica de Inversiones Pasadas</w:t>
            </w:r>
            <w:r>
              <w:rPr>
                <w:noProof/>
                <w:webHidden/>
              </w:rPr>
              <w:tab/>
            </w:r>
            <w:r>
              <w:rPr>
                <w:noProof/>
                <w:webHidden/>
              </w:rPr>
              <w:fldChar w:fldCharType="begin"/>
            </w:r>
            <w:r>
              <w:rPr>
                <w:noProof/>
                <w:webHidden/>
              </w:rPr>
              <w:instrText xml:space="preserve"> PAGEREF _Toc215160535 \h </w:instrText>
            </w:r>
            <w:r>
              <w:rPr>
                <w:noProof/>
                <w:webHidden/>
              </w:rPr>
            </w:r>
            <w:r>
              <w:rPr>
                <w:noProof/>
                <w:webHidden/>
              </w:rPr>
              <w:fldChar w:fldCharType="separate"/>
            </w:r>
            <w:r w:rsidR="00025C4A">
              <w:rPr>
                <w:noProof/>
                <w:webHidden/>
              </w:rPr>
              <w:t>36</w:t>
            </w:r>
            <w:r>
              <w:rPr>
                <w:noProof/>
                <w:webHidden/>
              </w:rPr>
              <w:fldChar w:fldCharType="end"/>
            </w:r>
          </w:hyperlink>
        </w:p>
        <w:p w14:paraId="41F42C67" w14:textId="1FDAA2D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6" w:history="1">
            <w:r w:rsidRPr="00DC14A8">
              <w:rPr>
                <w:rStyle w:val="Hipervnculo"/>
                <w:noProof/>
              </w:rPr>
              <w:t>5.2 Mecanismo y Proceso de Inversión</w:t>
            </w:r>
            <w:r>
              <w:rPr>
                <w:noProof/>
                <w:webHidden/>
              </w:rPr>
              <w:tab/>
            </w:r>
            <w:r>
              <w:rPr>
                <w:noProof/>
                <w:webHidden/>
              </w:rPr>
              <w:fldChar w:fldCharType="begin"/>
            </w:r>
            <w:r>
              <w:rPr>
                <w:noProof/>
                <w:webHidden/>
              </w:rPr>
              <w:instrText xml:space="preserve"> PAGEREF _Toc215160536 \h </w:instrText>
            </w:r>
            <w:r>
              <w:rPr>
                <w:noProof/>
                <w:webHidden/>
              </w:rPr>
            </w:r>
            <w:r>
              <w:rPr>
                <w:noProof/>
                <w:webHidden/>
              </w:rPr>
              <w:fldChar w:fldCharType="separate"/>
            </w:r>
            <w:r w:rsidR="00025C4A">
              <w:rPr>
                <w:noProof/>
                <w:webHidden/>
              </w:rPr>
              <w:t>37</w:t>
            </w:r>
            <w:r>
              <w:rPr>
                <w:noProof/>
                <w:webHidden/>
              </w:rPr>
              <w:fldChar w:fldCharType="end"/>
            </w:r>
          </w:hyperlink>
        </w:p>
        <w:p w14:paraId="4F5845EE" w14:textId="77535DD2"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7" w:history="1">
            <w:r w:rsidRPr="00DC14A8">
              <w:rPr>
                <w:rStyle w:val="Hipervnculo"/>
                <w:noProof/>
              </w:rPr>
              <w:t>5.4 Señales Actuales: Anomalía del Atlántico Sur</w:t>
            </w:r>
            <w:r>
              <w:rPr>
                <w:noProof/>
                <w:webHidden/>
              </w:rPr>
              <w:tab/>
            </w:r>
            <w:r>
              <w:rPr>
                <w:noProof/>
                <w:webHidden/>
              </w:rPr>
              <w:fldChar w:fldCharType="begin"/>
            </w:r>
            <w:r>
              <w:rPr>
                <w:noProof/>
                <w:webHidden/>
              </w:rPr>
              <w:instrText xml:space="preserve"> PAGEREF _Toc215160537 \h </w:instrText>
            </w:r>
            <w:r>
              <w:rPr>
                <w:noProof/>
                <w:webHidden/>
              </w:rPr>
            </w:r>
            <w:r>
              <w:rPr>
                <w:noProof/>
                <w:webHidden/>
              </w:rPr>
              <w:fldChar w:fldCharType="separate"/>
            </w:r>
            <w:r w:rsidR="00025C4A">
              <w:rPr>
                <w:noProof/>
                <w:webHidden/>
              </w:rPr>
              <w:t>40</w:t>
            </w:r>
            <w:r>
              <w:rPr>
                <w:noProof/>
                <w:webHidden/>
              </w:rPr>
              <w:fldChar w:fldCharType="end"/>
            </w:r>
          </w:hyperlink>
        </w:p>
        <w:p w14:paraId="087FA57D" w14:textId="33AD0B1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8" w:history="1">
            <w:r w:rsidRPr="00DC14A8">
              <w:rPr>
                <w:rStyle w:val="Hipervnculo"/>
                <w:noProof/>
              </w:rPr>
              <w:t>5.5 ¿Estamos Cerca de una Nueva Inversión?</w:t>
            </w:r>
            <w:r>
              <w:rPr>
                <w:noProof/>
                <w:webHidden/>
              </w:rPr>
              <w:tab/>
            </w:r>
            <w:r>
              <w:rPr>
                <w:noProof/>
                <w:webHidden/>
              </w:rPr>
              <w:fldChar w:fldCharType="begin"/>
            </w:r>
            <w:r>
              <w:rPr>
                <w:noProof/>
                <w:webHidden/>
              </w:rPr>
              <w:instrText xml:space="preserve"> PAGEREF _Toc215160538 \h </w:instrText>
            </w:r>
            <w:r>
              <w:rPr>
                <w:noProof/>
                <w:webHidden/>
              </w:rPr>
            </w:r>
            <w:r>
              <w:rPr>
                <w:noProof/>
                <w:webHidden/>
              </w:rPr>
              <w:fldChar w:fldCharType="separate"/>
            </w:r>
            <w:r w:rsidR="00025C4A">
              <w:rPr>
                <w:noProof/>
                <w:webHidden/>
              </w:rPr>
              <w:t>41</w:t>
            </w:r>
            <w:r>
              <w:rPr>
                <w:noProof/>
                <w:webHidden/>
              </w:rPr>
              <w:fldChar w:fldCharType="end"/>
            </w:r>
          </w:hyperlink>
        </w:p>
        <w:p w14:paraId="23FC60B6" w14:textId="624D857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39" w:history="1">
            <w:r w:rsidRPr="00DC14A8">
              <w:rPr>
                <w:rStyle w:val="Hipervnculo"/>
                <w:noProof/>
              </w:rPr>
              <w:t>CAPÍTULO 6</w:t>
            </w:r>
            <w:r>
              <w:rPr>
                <w:noProof/>
                <w:webHidden/>
              </w:rPr>
              <w:tab/>
            </w:r>
            <w:r>
              <w:rPr>
                <w:noProof/>
                <w:webHidden/>
              </w:rPr>
              <w:fldChar w:fldCharType="begin"/>
            </w:r>
            <w:r>
              <w:rPr>
                <w:noProof/>
                <w:webHidden/>
              </w:rPr>
              <w:instrText xml:space="preserve"> PAGEREF _Toc215160539 \h </w:instrText>
            </w:r>
            <w:r>
              <w:rPr>
                <w:noProof/>
                <w:webHidden/>
              </w:rPr>
            </w:r>
            <w:r>
              <w:rPr>
                <w:noProof/>
                <w:webHidden/>
              </w:rPr>
              <w:fldChar w:fldCharType="separate"/>
            </w:r>
            <w:r w:rsidR="00025C4A">
              <w:rPr>
                <w:noProof/>
                <w:webHidden/>
              </w:rPr>
              <w:t>43</w:t>
            </w:r>
            <w:r>
              <w:rPr>
                <w:noProof/>
                <w:webHidden/>
              </w:rPr>
              <w:fldChar w:fldCharType="end"/>
            </w:r>
          </w:hyperlink>
        </w:p>
        <w:p w14:paraId="2416F7B7" w14:textId="2CC3F018"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0" w:history="1">
            <w:r w:rsidRPr="00DC14A8">
              <w:rPr>
                <w:rStyle w:val="Hipervnculo"/>
                <w:noProof/>
              </w:rPr>
              <w:t>Consecuencias Globales de una Inversión Magnética</w:t>
            </w:r>
            <w:r>
              <w:rPr>
                <w:noProof/>
                <w:webHidden/>
              </w:rPr>
              <w:tab/>
            </w:r>
            <w:r>
              <w:rPr>
                <w:noProof/>
                <w:webHidden/>
              </w:rPr>
              <w:fldChar w:fldCharType="begin"/>
            </w:r>
            <w:r>
              <w:rPr>
                <w:noProof/>
                <w:webHidden/>
              </w:rPr>
              <w:instrText xml:space="preserve"> PAGEREF _Toc215160540 \h </w:instrText>
            </w:r>
            <w:r>
              <w:rPr>
                <w:noProof/>
                <w:webHidden/>
              </w:rPr>
            </w:r>
            <w:r>
              <w:rPr>
                <w:noProof/>
                <w:webHidden/>
              </w:rPr>
              <w:fldChar w:fldCharType="separate"/>
            </w:r>
            <w:r w:rsidR="00025C4A">
              <w:rPr>
                <w:noProof/>
                <w:webHidden/>
              </w:rPr>
              <w:t>43</w:t>
            </w:r>
            <w:r>
              <w:rPr>
                <w:noProof/>
                <w:webHidden/>
              </w:rPr>
              <w:fldChar w:fldCharType="end"/>
            </w:r>
          </w:hyperlink>
        </w:p>
        <w:p w14:paraId="2029F9E7" w14:textId="3D518DA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1" w:history="1">
            <w:r w:rsidRPr="00DC14A8">
              <w:rPr>
                <w:rStyle w:val="Hipervnculo"/>
                <w:noProof/>
              </w:rPr>
              <w:t>6.1 Efectos en Sistemas Tecnológicos: Satélites, GPS y Comunicaciones</w:t>
            </w:r>
            <w:r>
              <w:rPr>
                <w:noProof/>
                <w:webHidden/>
              </w:rPr>
              <w:tab/>
            </w:r>
            <w:r>
              <w:rPr>
                <w:noProof/>
                <w:webHidden/>
              </w:rPr>
              <w:fldChar w:fldCharType="begin"/>
            </w:r>
            <w:r>
              <w:rPr>
                <w:noProof/>
                <w:webHidden/>
              </w:rPr>
              <w:instrText xml:space="preserve"> PAGEREF _Toc215160541 \h </w:instrText>
            </w:r>
            <w:r>
              <w:rPr>
                <w:noProof/>
                <w:webHidden/>
              </w:rPr>
            </w:r>
            <w:r>
              <w:rPr>
                <w:noProof/>
                <w:webHidden/>
              </w:rPr>
              <w:fldChar w:fldCharType="separate"/>
            </w:r>
            <w:r w:rsidR="00025C4A">
              <w:rPr>
                <w:noProof/>
                <w:webHidden/>
              </w:rPr>
              <w:t>43</w:t>
            </w:r>
            <w:r>
              <w:rPr>
                <w:noProof/>
                <w:webHidden/>
              </w:rPr>
              <w:fldChar w:fldCharType="end"/>
            </w:r>
          </w:hyperlink>
        </w:p>
        <w:p w14:paraId="0564E545" w14:textId="393170D6"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2" w:history="1">
            <w:r w:rsidRPr="00DC14A8">
              <w:rPr>
                <w:rStyle w:val="Hipervnculo"/>
                <w:noProof/>
              </w:rPr>
              <w:t>6.2 Impacto en Redes Eléctricas</w:t>
            </w:r>
            <w:r>
              <w:rPr>
                <w:noProof/>
                <w:webHidden/>
              </w:rPr>
              <w:tab/>
            </w:r>
            <w:r>
              <w:rPr>
                <w:noProof/>
                <w:webHidden/>
              </w:rPr>
              <w:fldChar w:fldCharType="begin"/>
            </w:r>
            <w:r>
              <w:rPr>
                <w:noProof/>
                <w:webHidden/>
              </w:rPr>
              <w:instrText xml:space="preserve"> PAGEREF _Toc215160542 \h </w:instrText>
            </w:r>
            <w:r>
              <w:rPr>
                <w:noProof/>
                <w:webHidden/>
              </w:rPr>
            </w:r>
            <w:r>
              <w:rPr>
                <w:noProof/>
                <w:webHidden/>
              </w:rPr>
              <w:fldChar w:fldCharType="separate"/>
            </w:r>
            <w:r w:rsidR="00025C4A">
              <w:rPr>
                <w:noProof/>
                <w:webHidden/>
              </w:rPr>
              <w:t>44</w:t>
            </w:r>
            <w:r>
              <w:rPr>
                <w:noProof/>
                <w:webHidden/>
              </w:rPr>
              <w:fldChar w:fldCharType="end"/>
            </w:r>
          </w:hyperlink>
        </w:p>
        <w:p w14:paraId="0ABC2D16" w14:textId="1B7304D7"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3" w:history="1">
            <w:r w:rsidRPr="00DC14A8">
              <w:rPr>
                <w:rStyle w:val="Hipervnculo"/>
                <w:noProof/>
              </w:rPr>
              <w:t>6.3 Efectos en la Navegación Animal</w:t>
            </w:r>
            <w:r>
              <w:rPr>
                <w:noProof/>
                <w:webHidden/>
              </w:rPr>
              <w:tab/>
            </w:r>
            <w:r>
              <w:rPr>
                <w:noProof/>
                <w:webHidden/>
              </w:rPr>
              <w:fldChar w:fldCharType="begin"/>
            </w:r>
            <w:r>
              <w:rPr>
                <w:noProof/>
                <w:webHidden/>
              </w:rPr>
              <w:instrText xml:space="preserve"> PAGEREF _Toc215160543 \h </w:instrText>
            </w:r>
            <w:r>
              <w:rPr>
                <w:noProof/>
                <w:webHidden/>
              </w:rPr>
            </w:r>
            <w:r>
              <w:rPr>
                <w:noProof/>
                <w:webHidden/>
              </w:rPr>
              <w:fldChar w:fldCharType="separate"/>
            </w:r>
            <w:r w:rsidR="00025C4A">
              <w:rPr>
                <w:noProof/>
                <w:webHidden/>
              </w:rPr>
              <w:t>45</w:t>
            </w:r>
            <w:r>
              <w:rPr>
                <w:noProof/>
                <w:webHidden/>
              </w:rPr>
              <w:fldChar w:fldCharType="end"/>
            </w:r>
          </w:hyperlink>
        </w:p>
        <w:p w14:paraId="701A4E20" w14:textId="1A5ED45F"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4" w:history="1">
            <w:r w:rsidRPr="00DC14A8">
              <w:rPr>
                <w:rStyle w:val="Hipervnculo"/>
                <w:noProof/>
              </w:rPr>
              <w:t>7.2 Aplicaciones Tecnológicas e Industriales</w:t>
            </w:r>
            <w:r>
              <w:rPr>
                <w:noProof/>
                <w:webHidden/>
              </w:rPr>
              <w:tab/>
            </w:r>
            <w:r>
              <w:rPr>
                <w:noProof/>
                <w:webHidden/>
              </w:rPr>
              <w:fldChar w:fldCharType="begin"/>
            </w:r>
            <w:r>
              <w:rPr>
                <w:noProof/>
                <w:webHidden/>
              </w:rPr>
              <w:instrText xml:space="preserve"> PAGEREF _Toc215160544 \h </w:instrText>
            </w:r>
            <w:r>
              <w:rPr>
                <w:noProof/>
                <w:webHidden/>
              </w:rPr>
            </w:r>
            <w:r>
              <w:rPr>
                <w:noProof/>
                <w:webHidden/>
              </w:rPr>
              <w:fldChar w:fldCharType="separate"/>
            </w:r>
            <w:r w:rsidR="00025C4A">
              <w:rPr>
                <w:noProof/>
                <w:webHidden/>
              </w:rPr>
              <w:t>52</w:t>
            </w:r>
            <w:r>
              <w:rPr>
                <w:noProof/>
                <w:webHidden/>
              </w:rPr>
              <w:fldChar w:fldCharType="end"/>
            </w:r>
          </w:hyperlink>
        </w:p>
        <w:p w14:paraId="3C34171D" w14:textId="5685018C"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5" w:history="1">
            <w:r w:rsidRPr="00DC14A8">
              <w:rPr>
                <w:rStyle w:val="Hipervnculo"/>
                <w:noProof/>
              </w:rPr>
              <w:t>7.4 Almacenamiento de Datos Magnéticos</w:t>
            </w:r>
            <w:r>
              <w:rPr>
                <w:noProof/>
                <w:webHidden/>
              </w:rPr>
              <w:tab/>
            </w:r>
            <w:r>
              <w:rPr>
                <w:noProof/>
                <w:webHidden/>
              </w:rPr>
              <w:fldChar w:fldCharType="begin"/>
            </w:r>
            <w:r>
              <w:rPr>
                <w:noProof/>
                <w:webHidden/>
              </w:rPr>
              <w:instrText xml:space="preserve"> PAGEREF _Toc215160545 \h </w:instrText>
            </w:r>
            <w:r>
              <w:rPr>
                <w:noProof/>
                <w:webHidden/>
              </w:rPr>
            </w:r>
            <w:r>
              <w:rPr>
                <w:noProof/>
                <w:webHidden/>
              </w:rPr>
              <w:fldChar w:fldCharType="separate"/>
            </w:r>
            <w:r w:rsidR="00025C4A">
              <w:rPr>
                <w:noProof/>
                <w:webHidden/>
              </w:rPr>
              <w:t>55</w:t>
            </w:r>
            <w:r>
              <w:rPr>
                <w:noProof/>
                <w:webHidden/>
              </w:rPr>
              <w:fldChar w:fldCharType="end"/>
            </w:r>
          </w:hyperlink>
        </w:p>
        <w:p w14:paraId="3567862F" w14:textId="5BD2292A"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6" w:history="1">
            <w:r w:rsidRPr="00DC14A8">
              <w:rPr>
                <w:rStyle w:val="Hipervnculo"/>
                <w:noProof/>
              </w:rPr>
              <w:t>8.2 Recomendaciones</w:t>
            </w:r>
            <w:r>
              <w:rPr>
                <w:noProof/>
                <w:webHidden/>
              </w:rPr>
              <w:tab/>
            </w:r>
            <w:r>
              <w:rPr>
                <w:noProof/>
                <w:webHidden/>
              </w:rPr>
              <w:fldChar w:fldCharType="begin"/>
            </w:r>
            <w:r>
              <w:rPr>
                <w:noProof/>
                <w:webHidden/>
              </w:rPr>
              <w:instrText xml:space="preserve"> PAGEREF _Toc215160546 \h </w:instrText>
            </w:r>
            <w:r>
              <w:rPr>
                <w:noProof/>
                <w:webHidden/>
              </w:rPr>
            </w:r>
            <w:r>
              <w:rPr>
                <w:noProof/>
                <w:webHidden/>
              </w:rPr>
              <w:fldChar w:fldCharType="separate"/>
            </w:r>
            <w:r w:rsidR="00025C4A">
              <w:rPr>
                <w:noProof/>
                <w:webHidden/>
              </w:rPr>
              <w:t>58</w:t>
            </w:r>
            <w:r>
              <w:rPr>
                <w:noProof/>
                <w:webHidden/>
              </w:rPr>
              <w:fldChar w:fldCharType="end"/>
            </w:r>
          </w:hyperlink>
        </w:p>
        <w:p w14:paraId="5F9379F6" w14:textId="1F34B97B"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7" w:history="1">
            <w:r w:rsidRPr="00DC14A8">
              <w:rPr>
                <w:rStyle w:val="Hipervnculo"/>
                <w:noProof/>
              </w:rPr>
              <w:t>8.3 Aporte Social y Comunitario</w:t>
            </w:r>
            <w:r>
              <w:rPr>
                <w:noProof/>
                <w:webHidden/>
              </w:rPr>
              <w:tab/>
            </w:r>
            <w:r>
              <w:rPr>
                <w:noProof/>
                <w:webHidden/>
              </w:rPr>
              <w:fldChar w:fldCharType="begin"/>
            </w:r>
            <w:r>
              <w:rPr>
                <w:noProof/>
                <w:webHidden/>
              </w:rPr>
              <w:instrText xml:space="preserve"> PAGEREF _Toc215160547 \h </w:instrText>
            </w:r>
            <w:r>
              <w:rPr>
                <w:noProof/>
                <w:webHidden/>
              </w:rPr>
            </w:r>
            <w:r>
              <w:rPr>
                <w:noProof/>
                <w:webHidden/>
              </w:rPr>
              <w:fldChar w:fldCharType="separate"/>
            </w:r>
            <w:r w:rsidR="00025C4A">
              <w:rPr>
                <w:noProof/>
                <w:webHidden/>
              </w:rPr>
              <w:t>59</w:t>
            </w:r>
            <w:r>
              <w:rPr>
                <w:noProof/>
                <w:webHidden/>
              </w:rPr>
              <w:fldChar w:fldCharType="end"/>
            </w:r>
          </w:hyperlink>
        </w:p>
        <w:p w14:paraId="37BAB7BF" w14:textId="0BB5AB8C" w:rsidR="00966A71" w:rsidRDefault="00966A71">
          <w:pPr>
            <w:pStyle w:val="TDC1"/>
            <w:tabs>
              <w:tab w:val="right" w:leader="dot" w:pos="9350"/>
            </w:tabs>
            <w:rPr>
              <w:rFonts w:asciiTheme="minorHAnsi" w:eastAsiaTheme="minorEastAsia" w:hAnsiTheme="minorHAnsi" w:cstheme="minorBidi"/>
              <w:noProof/>
              <w:sz w:val="22"/>
              <w:szCs w:val="22"/>
              <w:lang w:val="es-BO" w:eastAsia="es-BO"/>
            </w:rPr>
          </w:pPr>
          <w:hyperlink w:anchor="_Toc215160548" w:history="1">
            <w:r w:rsidRPr="00DC14A8">
              <w:rPr>
                <w:rStyle w:val="Hipervnculo"/>
                <w:noProof/>
              </w:rPr>
              <w:t>BIBLIOGRAFÍA Y REFERENCIAS</w:t>
            </w:r>
            <w:r>
              <w:rPr>
                <w:noProof/>
                <w:webHidden/>
              </w:rPr>
              <w:tab/>
            </w:r>
            <w:r>
              <w:rPr>
                <w:noProof/>
                <w:webHidden/>
              </w:rPr>
              <w:fldChar w:fldCharType="begin"/>
            </w:r>
            <w:r>
              <w:rPr>
                <w:noProof/>
                <w:webHidden/>
              </w:rPr>
              <w:instrText xml:space="preserve"> PAGEREF _Toc215160548 \h </w:instrText>
            </w:r>
            <w:r>
              <w:rPr>
                <w:noProof/>
                <w:webHidden/>
              </w:rPr>
            </w:r>
            <w:r>
              <w:rPr>
                <w:noProof/>
                <w:webHidden/>
              </w:rPr>
              <w:fldChar w:fldCharType="separate"/>
            </w:r>
            <w:r w:rsidR="00025C4A">
              <w:rPr>
                <w:noProof/>
                <w:webHidden/>
              </w:rPr>
              <w:t>60</w:t>
            </w:r>
            <w:r>
              <w:rPr>
                <w:noProof/>
                <w:webHidden/>
              </w:rPr>
              <w:fldChar w:fldCharType="end"/>
            </w:r>
          </w:hyperlink>
        </w:p>
        <w:p w14:paraId="6FECBA0B" w14:textId="219E7A38" w:rsidR="0061504D" w:rsidRDefault="0061504D">
          <w:r>
            <w:rPr>
              <w:b/>
              <w:bCs/>
            </w:rPr>
            <w:fldChar w:fldCharType="end"/>
          </w:r>
        </w:p>
      </w:sdtContent>
    </w:sdt>
    <w:p w14:paraId="0A56544E" w14:textId="78929D11" w:rsidR="00DB0478" w:rsidRPr="00DB0478" w:rsidRDefault="00DB0478" w:rsidP="00DB0478">
      <w:pPr>
        <w:pStyle w:val="Ttulo1"/>
        <w:sectPr w:rsidR="00DB0478" w:rsidRPr="00DB0478">
          <w:pgSz w:w="12240" w:h="15840"/>
          <w:pgMar w:top="1440" w:right="1440" w:bottom="1100" w:left="1440" w:header="484" w:footer="904" w:gutter="0"/>
          <w:cols w:space="720"/>
        </w:sectPr>
      </w:pPr>
    </w:p>
    <w:p w14:paraId="39B46897" w14:textId="0FC73F91" w:rsidR="00710CE8" w:rsidRDefault="00710CE8" w:rsidP="00E44F21">
      <w:pPr>
        <w:pStyle w:val="Textoindependiente"/>
      </w:pPr>
    </w:p>
    <w:p w14:paraId="0F91B348" w14:textId="4D9855E6" w:rsidR="00E44F21" w:rsidRPr="00E44F21" w:rsidRDefault="00E44F21" w:rsidP="0061504D">
      <w:pPr>
        <w:pStyle w:val="Ttulo1"/>
        <w:rPr>
          <w:rStyle w:val="Textoennegrita"/>
        </w:rPr>
      </w:pPr>
      <w:bookmarkStart w:id="0" w:name="_Toc215160491"/>
      <w:r w:rsidRPr="00E44F21">
        <w:rPr>
          <w:rStyle w:val="Textoennegrita"/>
        </w:rPr>
        <w:t>CAPÍTULO 1</w:t>
      </w:r>
      <w:bookmarkEnd w:id="0"/>
    </w:p>
    <w:p w14:paraId="682425A7" w14:textId="77777777" w:rsidR="00E44F21" w:rsidRPr="00E44F21" w:rsidRDefault="00E44F21" w:rsidP="0061504D">
      <w:pPr>
        <w:pStyle w:val="Ttulo1"/>
        <w:rPr>
          <w:lang w:val="es-BO"/>
        </w:rPr>
      </w:pPr>
    </w:p>
    <w:p w14:paraId="6397800F" w14:textId="4DC57459" w:rsidR="00E44F21" w:rsidRPr="00E44F21" w:rsidRDefault="00E44F21" w:rsidP="0061504D">
      <w:pPr>
        <w:pStyle w:val="Ttulo1"/>
        <w:rPr>
          <w:rStyle w:val="Textoennegrita"/>
        </w:rPr>
      </w:pPr>
      <w:bookmarkStart w:id="1" w:name="_Toc215160492"/>
      <w:r w:rsidRPr="00E44F21">
        <w:rPr>
          <w:rStyle w:val="Textoennegrita"/>
        </w:rPr>
        <w:t>Introducción</w:t>
      </w:r>
      <w:bookmarkEnd w:id="1"/>
    </w:p>
    <w:p w14:paraId="2B0D5DC3" w14:textId="77777777" w:rsidR="00E44F21" w:rsidRPr="00E44F21" w:rsidRDefault="00E44F21" w:rsidP="0061504D">
      <w:pPr>
        <w:pStyle w:val="Ttulo1"/>
      </w:pPr>
    </w:p>
    <w:p w14:paraId="4618B46A" w14:textId="77777777" w:rsidR="00E44F21" w:rsidRPr="00E44F21" w:rsidRDefault="00E44F21" w:rsidP="0061504D">
      <w:pPr>
        <w:pStyle w:val="Ttulo1"/>
      </w:pPr>
      <w:bookmarkStart w:id="2" w:name="_Toc215160493"/>
      <w:r w:rsidRPr="00E44F21">
        <w:rPr>
          <w:rStyle w:val="Textoennegrita"/>
        </w:rPr>
        <w:t>1.1 Antecedentes</w:t>
      </w:r>
      <w:bookmarkEnd w:id="2"/>
    </w:p>
    <w:p w14:paraId="3CCE0EBD" w14:textId="77777777" w:rsidR="00E44F21" w:rsidRDefault="00E44F21" w:rsidP="00E44F21">
      <w:pPr>
        <w:pStyle w:val="font-claude-response-body"/>
      </w:pPr>
      <w:r>
        <w:t>El estudio de los fenómenos magnéticos representa una de las ramas más antiguas y fascinantes de la física, con orígenes que se remontan a las civilizaciones antiguas. La ciencia del magnetismo nació de la observación de que ciertas piedras, conocidas como magnetita, poseían la misteriosa capacidad de atraer pedazos de hierro. El término magnetismo deriva de la región de Magnesia en Asia Menor, actual Turquía, donde abundaban estos minerales con propiedades magnéticas naturales. Los antiguos griegos documentaron estas observaciones hace más de 2500 años, aunque sin comprender los principios físicos subyacentes.</w:t>
      </w:r>
    </w:p>
    <w:p w14:paraId="48184665" w14:textId="77777777" w:rsidR="00E44F21" w:rsidRDefault="00E44F21" w:rsidP="00E44F21">
      <w:pPr>
        <w:pStyle w:val="font-claude-response-body"/>
      </w:pPr>
      <w:r>
        <w:t>El desarrollo de la brújula en China durante el siglo IX marcó un hito fundamental en la aplicación práctica del magnetismo. En sus inicios, este instrumento consistía en una aguja imantada que flotaba dentro de un recipiente con agua, orientándose siempre hacia el norte magnético. Con el tiempo, el diseño evolucionó incorporando un eje sobre el cual gira la aguja y una rosa de los vientos para calcular las direcciones con mayor precisión. La brújula revolucionó la navegación marítima, permitiendo a los exploradores aventurarse en alta mar sin depender exclusivamente de las estrellas y las costas visibles.</w:t>
      </w:r>
    </w:p>
    <w:p w14:paraId="66517372" w14:textId="77777777" w:rsidR="00E44F21" w:rsidRDefault="00E44F21" w:rsidP="00E44F21">
      <w:pPr>
        <w:pStyle w:val="font-claude-response-body"/>
      </w:pPr>
      <w:r>
        <w:t>El salto conceptual más significativo en la comprensión del magnetismo ocurrió en 1820, cuando el científico danés Hans Christian Oersted descubrió accidentalmente que una corriente eléctrica que pasa por un alambre puede desviar la aguja de una brújula cercana. Este hallazgo demostró por primera vez la conexión íntima entre electricidad y magnetismo, dos fenómenos que hasta entonces se consideraban completamente independientes. El descubrimiento de Oersted desencadenó una avalancha de investigaciones que culminarían en la formulación del electromagnetismo clásico.</w:t>
      </w:r>
    </w:p>
    <w:p w14:paraId="5DC6C5B0" w14:textId="77777777" w:rsidR="00E44F21" w:rsidRDefault="00E44F21" w:rsidP="00E44F21">
      <w:pPr>
        <w:pStyle w:val="font-claude-response-body"/>
      </w:pPr>
      <w:r>
        <w:t xml:space="preserve">En las décadas siguientes, científicos como André-Marie </w:t>
      </w:r>
      <w:proofErr w:type="spellStart"/>
      <w:r>
        <w:t>Ampère</w:t>
      </w:r>
      <w:proofErr w:type="spellEnd"/>
      <w:r>
        <w:t>, Jean-</w:t>
      </w:r>
      <w:proofErr w:type="spellStart"/>
      <w:r>
        <w:t>Baptiste</w:t>
      </w:r>
      <w:proofErr w:type="spellEnd"/>
      <w:r>
        <w:t xml:space="preserve"> Biot, Félix Savart y especialmente Michael Faraday realizaron contribuciones fundamentales. Faraday demostró en 1831 que un campo magnético variable puede inducir una corriente eléctrica, el fenómeno de inducción electromagnética que constituye la base de los generadores eléctricos y transformadores modernos. James Clerk Maxwell unificó matemáticamente todos estos descubrimientos en sus célebres ecuaciones publicadas en 1865, estableciendo que la luz misma es una onda electromagnética.</w:t>
      </w:r>
    </w:p>
    <w:p w14:paraId="2D9AD2A5" w14:textId="77777777" w:rsidR="00E44F21" w:rsidRDefault="00E44F21" w:rsidP="00E44F21">
      <w:pPr>
        <w:pStyle w:val="font-claude-response-body"/>
      </w:pPr>
      <w:r>
        <w:t xml:space="preserve">Paralelamente al desarrollo del electromagnetismo, los científicos comenzaron a investigar el campo magnético terrestre. William Gilbert, médico de la reina Isabel I de Inglaterra, publicó en 1600 su obra "De </w:t>
      </w:r>
      <w:proofErr w:type="spellStart"/>
      <w:r>
        <w:t>Magnete</w:t>
      </w:r>
      <w:proofErr w:type="spellEnd"/>
      <w:r>
        <w:t>", donde propuso que la Tierra misma actúa como un gigantesco imán. Esta idea revolucionaria explicaba el funcionamiento de la brújula y sentó las bases para el estudio del geomagnetismo. En el siglo XX, el desarrollo de la teoría del dínamo proporcionó finalmente una explicación satisfactoria del origen del campo magnético terrestre en las corrientes de convección del núcleo externo líquido del planeta.</w:t>
      </w:r>
    </w:p>
    <w:p w14:paraId="278FD863" w14:textId="3AD2DD1A" w:rsidR="00E44F21" w:rsidRDefault="00E44F21" w:rsidP="00E44F21">
      <w:pPr>
        <w:pStyle w:val="font-claude-response-body"/>
      </w:pPr>
      <w:r>
        <w:lastRenderedPageBreak/>
        <w:t xml:space="preserve">El descubrimiento de que el campo magnético terrestre se ha invertido múltiples veces a lo largo de la historia geológica añadió una nueva dimensión al estudio del geomagnetismo. El análisis de rocas volcánicas y sedimentos oceánicos reveló un registro </w:t>
      </w:r>
      <w:proofErr w:type="spellStart"/>
      <w:r>
        <w:t>paleomagnético</w:t>
      </w:r>
      <w:proofErr w:type="spellEnd"/>
      <w:r>
        <w:t xml:space="preserve"> que documenta cientos de inversiones de polaridad en los últimos millones de años. Este hallazgo planteó interrogantes fundamentales sobre el mecanismo de estas inversiones y sus potenciales consecuencias para la vida en la Tierra.</w:t>
      </w:r>
    </w:p>
    <w:p w14:paraId="683C758F" w14:textId="77777777" w:rsidR="00E44F21" w:rsidRPr="0061504D" w:rsidRDefault="00E44F21" w:rsidP="0061504D">
      <w:pPr>
        <w:pStyle w:val="Ttulo1"/>
        <w:rPr>
          <w:b w:val="0"/>
          <w:bCs w:val="0"/>
          <w:lang w:val="es-BO"/>
        </w:rPr>
      </w:pPr>
      <w:bookmarkStart w:id="3" w:name="_Toc215160494"/>
      <w:r w:rsidRPr="00E44F21">
        <w:rPr>
          <w:rStyle w:val="Textoennegrita"/>
        </w:rPr>
        <w:t>1</w:t>
      </w:r>
      <w:r w:rsidRPr="0061504D">
        <w:rPr>
          <w:rStyle w:val="Textoennegrita"/>
          <w:b/>
          <w:bCs/>
        </w:rPr>
        <w:t>.2 Planteamiento del Problema</w:t>
      </w:r>
      <w:bookmarkEnd w:id="3"/>
    </w:p>
    <w:p w14:paraId="7276D380" w14:textId="77777777" w:rsidR="00E44F21" w:rsidRDefault="00E44F21" w:rsidP="00E44F21">
      <w:pPr>
        <w:pStyle w:val="font-claude-response-body"/>
      </w:pPr>
      <w:r>
        <w:t>Los campos magnéticos constituyen una manifestación fundamental de la naturaleza que influye en múltiples aspectos de nuestra vida cotidiana y del funcionamiento del planeta. A pesar de su omnipresencia, muchas personas desconocen los principios básicos que rigen estos fenómenos y, más importante aún, ignoran la dependencia crítica de nuestra civilización tecnológica respecto al campo magnético terrestre.</w:t>
      </w:r>
    </w:p>
    <w:p w14:paraId="539CCC8F" w14:textId="77777777" w:rsidR="00E44F21" w:rsidRDefault="00E44F21" w:rsidP="00E44F21">
      <w:pPr>
        <w:pStyle w:val="font-claude-response-body"/>
      </w:pPr>
      <w:r>
        <w:t>Desde una perspectiva física fundamental, surge la necesidad de comprender cómo se generan los campos magnéticos, cuáles son sus propiedades características y cómo interactúan con la materia. La experimentación práctica con imanes y limaduras de hierro permite visualizar las líneas de campo magnético, haciendo tangible un fenómeno que de otra manera permanecería invisible. La construcción de instrumentos sencillos como la brújula casera conecta los principios teóricos con aplicaciones prácticas que han sido fundamentales para el desarrollo de la humanidad.</w:t>
      </w:r>
    </w:p>
    <w:p w14:paraId="41607BEA" w14:textId="77777777" w:rsidR="00E44F21" w:rsidRDefault="00E44F21" w:rsidP="00E44F21">
      <w:pPr>
        <w:pStyle w:val="font-claude-response-body"/>
      </w:pPr>
      <w:r>
        <w:t>A nivel planetario, el campo magnético terrestre enfrenta actualmente cambios significativos que generan preocupación en la comunidad científica. Las mediciones satelitales han documentado un debilitamiento progresivo del campo geomagnético, con una reducción de aproximadamente el 10% en los últimos 150 años. Simultáneamente, la Anomalía del Atlántico Sur, una región donde el campo magnético es inusualmente débil, ha crecido y se ha desplazado hacia el oeste. Estos fenómenos podrían ser precursores de una inversión geomagnética.</w:t>
      </w:r>
    </w:p>
    <w:p w14:paraId="2D7EA46A" w14:textId="77777777" w:rsidR="00E44F21" w:rsidRDefault="00E44F21" w:rsidP="00E44F21">
      <w:pPr>
        <w:pStyle w:val="font-claude-response-body"/>
      </w:pPr>
      <w:r>
        <w:t>La posibilidad de una inversión del campo magnético terrestre plantea interrogantes cruciales para nuestra sociedad tecnológicamente dependiente. Durante el proceso de inversión, que puede durar varios miles de años, el campo magnético se debilita significativamente, reduciendo la protección que ofrece contra la radiación cósmica y las partículas energéticas del viento solar. Este escenario tendría consecuencias potencialmente graves para los satélites artificiales, las redes eléctricas, los sistemas de navegación, las telecomunicaciones, los ecosistemas y posiblemente la salud humana.</w:t>
      </w:r>
    </w:p>
    <w:p w14:paraId="6E763944" w14:textId="77777777" w:rsidR="00E44F21" w:rsidRDefault="00E44F21" w:rsidP="00E44F21">
      <w:pPr>
        <w:pStyle w:val="font-claude-response-body"/>
      </w:pPr>
      <w:r>
        <w:t xml:space="preserve">El problema se complejiza por la incertidumbre inherente a las predicciones geomagnéticas. A diferencia de otros fenómenos geofísicos, las inversiones magnéticas no siguen un patrón periódico regular, lo que dificulta predecir cuándo ocurrirá la próxima. La última inversión completa, conocida como el evento </w:t>
      </w:r>
      <w:proofErr w:type="spellStart"/>
      <w:r>
        <w:t>Brunhes-Matuyama</w:t>
      </w:r>
      <w:proofErr w:type="spellEnd"/>
      <w:r>
        <w:t>, ocurrió hace aproximadamente 780,000 años, un intervalo considerablemente mayor que el promedio histórico de 450,000 años entre inversiones.</w:t>
      </w:r>
    </w:p>
    <w:p w14:paraId="487FDFD6" w14:textId="15BD83E3" w:rsidR="00E44F21" w:rsidRDefault="00E44F21" w:rsidP="00E44F21">
      <w:pPr>
        <w:pStyle w:val="font-claude-response-body"/>
      </w:pPr>
      <w:r>
        <w:t xml:space="preserve">Ante este panorama, resulta imperativo desarrollar una comprensión integral de los campos magnéticos que abarque desde los fundamentos experimentales hasta las implicaciones globales, </w:t>
      </w:r>
      <w:r>
        <w:lastRenderedPageBreak/>
        <w:t>proporcionando las bases científicas necesarias para evaluar los riesgos y desarrollar estrategias de mitigación ante un posible evento de inversión geomagnética.</w:t>
      </w:r>
    </w:p>
    <w:p w14:paraId="67937646" w14:textId="77777777" w:rsidR="00EC36D2" w:rsidRPr="0061504D" w:rsidRDefault="00EC36D2" w:rsidP="0061504D">
      <w:pPr>
        <w:pStyle w:val="Ttulo1"/>
        <w:rPr>
          <w:b w:val="0"/>
          <w:bCs w:val="0"/>
          <w:lang w:val="es-BO"/>
        </w:rPr>
      </w:pPr>
      <w:bookmarkStart w:id="4" w:name="_Toc215160495"/>
      <w:r w:rsidRPr="0061504D">
        <w:rPr>
          <w:rStyle w:val="Textoennegrita"/>
          <w:b/>
          <w:bCs/>
        </w:rPr>
        <w:t>1.3 Objetivos</w:t>
      </w:r>
      <w:bookmarkEnd w:id="4"/>
    </w:p>
    <w:p w14:paraId="1F2D38B8" w14:textId="77777777" w:rsidR="00EC36D2" w:rsidRPr="0061504D" w:rsidRDefault="00EC36D2" w:rsidP="0061504D">
      <w:pPr>
        <w:pStyle w:val="Ttulo1"/>
        <w:rPr>
          <w:b w:val="0"/>
          <w:bCs w:val="0"/>
        </w:rPr>
      </w:pPr>
      <w:bookmarkStart w:id="5" w:name="_Toc215160496"/>
      <w:r w:rsidRPr="0061504D">
        <w:rPr>
          <w:rStyle w:val="Textoennegrita"/>
          <w:b/>
          <w:bCs/>
        </w:rPr>
        <w:t>Objetivo General</w:t>
      </w:r>
      <w:bookmarkEnd w:id="5"/>
    </w:p>
    <w:p w14:paraId="24E5A3CB" w14:textId="77777777" w:rsidR="00EC36D2" w:rsidRDefault="00EC36D2" w:rsidP="00EC36D2">
      <w:pPr>
        <w:pStyle w:val="font-claude-response-body"/>
      </w:pPr>
      <w:r>
        <w:t>Analizar los fundamentos físicos de los campos magnéticos mediante experimentación práctica y revisión teórica, evaluando las características del campo magnético terrestre y las consecuencias potenciales de una inversión geomagnética a nivel global.</w:t>
      </w:r>
    </w:p>
    <w:p w14:paraId="18C95806" w14:textId="77777777" w:rsidR="00EC36D2" w:rsidRPr="0061504D" w:rsidRDefault="00EC36D2" w:rsidP="0061504D">
      <w:pPr>
        <w:pStyle w:val="Ttulo1"/>
      </w:pPr>
      <w:bookmarkStart w:id="6" w:name="_Toc215160497"/>
      <w:r w:rsidRPr="0061504D">
        <w:rPr>
          <w:rStyle w:val="Textoennegrita"/>
          <w:b/>
          <w:bCs/>
        </w:rPr>
        <w:t>Objetivos Específicos</w:t>
      </w:r>
      <w:bookmarkEnd w:id="6"/>
    </w:p>
    <w:p w14:paraId="7F429746" w14:textId="77777777" w:rsidR="00EC36D2" w:rsidRDefault="00EC36D2" w:rsidP="00EC36D2">
      <w:pPr>
        <w:pStyle w:val="font-claude-response-body"/>
      </w:pPr>
      <w:r>
        <w:t>Comprender los conceptos fundamentales del magnetismo mediante la observación experimental de líneas de campo magnético utilizando imanes y limaduras de hierro en diferentes configuraciones.</w:t>
      </w:r>
    </w:p>
    <w:p w14:paraId="38B24201" w14:textId="77777777" w:rsidR="00EC36D2" w:rsidRDefault="00EC36D2" w:rsidP="00EC36D2">
      <w:pPr>
        <w:pStyle w:val="font-claude-response-body"/>
      </w:pPr>
      <w:r>
        <w:t>Construir una brújula casera funcional que demuestre la interacción entre imanes artificiales y el campo magnético terrestre, identificando correctamente los polos norte y sur.</w:t>
      </w:r>
    </w:p>
    <w:p w14:paraId="299AF7A8" w14:textId="77777777" w:rsidR="00EC36D2" w:rsidRDefault="00EC36D2" w:rsidP="00EC36D2">
      <w:pPr>
        <w:pStyle w:val="font-claude-response-body"/>
      </w:pPr>
      <w:r>
        <w:t xml:space="preserve">Estudiar las leyes físicas que rigen el comportamiento de los campos magnéticos, incluyendo las leyes de Biot-Savart, </w:t>
      </w:r>
      <w:proofErr w:type="spellStart"/>
      <w:r>
        <w:t>Ampère</w:t>
      </w:r>
      <w:proofErr w:type="spellEnd"/>
      <w:r>
        <w:t xml:space="preserve"> y Faraday, así como la fuerza de Lorentz.</w:t>
      </w:r>
    </w:p>
    <w:p w14:paraId="391BB2F6" w14:textId="77777777" w:rsidR="00EC36D2" w:rsidRDefault="00EC36D2" w:rsidP="00EC36D2">
      <w:pPr>
        <w:pStyle w:val="font-claude-response-body"/>
      </w:pPr>
      <w:r>
        <w:t>Analizar las diferencias entre imanes naturales y artificiales, identificando sus características, composición y aplicaciones en la tecnología moderna.</w:t>
      </w:r>
    </w:p>
    <w:p w14:paraId="76AD536B" w14:textId="77777777" w:rsidR="00EC36D2" w:rsidRDefault="00EC36D2" w:rsidP="00EC36D2">
      <w:pPr>
        <w:pStyle w:val="font-claude-response-body"/>
      </w:pPr>
      <w:r>
        <w:t>Investigar el origen del campo magnético terrestre mediante la teoría del dínamo, comprendiendo la estructura de la magnetósfera y su importancia como escudo protector planetario.</w:t>
      </w:r>
    </w:p>
    <w:p w14:paraId="726617B8" w14:textId="77777777" w:rsidR="00EC36D2" w:rsidRDefault="00EC36D2" w:rsidP="00EC36D2">
      <w:pPr>
        <w:pStyle w:val="font-claude-response-body"/>
      </w:pPr>
      <w:r>
        <w:t>Examinar la evidencia geológica de inversiones magnéticas pasadas, el mecanismo mediante el cual ocurren y las señales actuales que podrían indicar una futura inversión.</w:t>
      </w:r>
    </w:p>
    <w:p w14:paraId="51A8E4C1" w14:textId="77777777" w:rsidR="00EC36D2" w:rsidRDefault="00EC36D2" w:rsidP="00EC36D2">
      <w:pPr>
        <w:pStyle w:val="font-claude-response-body"/>
      </w:pPr>
      <w:r>
        <w:t>Evaluar las consecuencias potenciales de una inversión del campo magnético terrestre en sistemas tecnológicos, ecosistemas, salud humana y clima global.</w:t>
      </w:r>
    </w:p>
    <w:p w14:paraId="575CA424" w14:textId="77777777" w:rsidR="00EC36D2" w:rsidRDefault="00EC36D2" w:rsidP="00EC36D2">
      <w:pPr>
        <w:pStyle w:val="font-claude-response-body"/>
      </w:pPr>
      <w:r>
        <w:t>Identificar las principales aplicaciones de los campos magnéticos en medicina, industria y telecomunicaciones, reconociendo su relevancia en la sociedad contemporánea.</w:t>
      </w:r>
    </w:p>
    <w:p w14:paraId="2279559D" w14:textId="77777777" w:rsidR="00E44F21" w:rsidRDefault="00E44F21" w:rsidP="00E44F21">
      <w:pPr>
        <w:pStyle w:val="font-claude-response-body"/>
      </w:pPr>
    </w:p>
    <w:p w14:paraId="45DBA0BD" w14:textId="77777777" w:rsidR="00EC36D2" w:rsidRPr="0061504D" w:rsidRDefault="00EC36D2" w:rsidP="0061504D">
      <w:pPr>
        <w:pStyle w:val="Ttulo1"/>
      </w:pPr>
      <w:bookmarkStart w:id="7" w:name="_Toc215160498"/>
      <w:r w:rsidRPr="0061504D">
        <w:rPr>
          <w:rStyle w:val="Textoennegrita"/>
          <w:b/>
          <w:bCs/>
        </w:rPr>
        <w:t>1.4 Justificación</w:t>
      </w:r>
      <w:bookmarkEnd w:id="7"/>
    </w:p>
    <w:p w14:paraId="15B251E6" w14:textId="77777777" w:rsidR="00EC36D2" w:rsidRDefault="00EC36D2" w:rsidP="00EC36D2">
      <w:pPr>
        <w:pStyle w:val="font-claude-response-body"/>
      </w:pPr>
      <w:r>
        <w:t>La realización de este trabajo de investigación se justifica desde múltiples perspectivas que abarcan el ámbito académico, científico, tecnológico y social, respondiendo tanto a los requerimientos curriculares de la asignatura de Física como a la necesidad de comprender fenómenos que podrían afectar significativamente a la humanidad.</w:t>
      </w:r>
    </w:p>
    <w:p w14:paraId="74FC92DC" w14:textId="77777777" w:rsidR="00EC36D2" w:rsidRDefault="00EC36D2" w:rsidP="00EC36D2">
      <w:pPr>
        <w:pStyle w:val="font-claude-response-body"/>
      </w:pPr>
      <w:r>
        <w:lastRenderedPageBreak/>
        <w:t>Desde la perspectiva académica, el estudio de los campos magnéticos constituye un componente esencial en la formación de ingenieros en redes y telecomunicaciones. Los principios electromagnéticos subyacen a prácticamente todas las tecnologías de comunicación modernas, desde las antenas y transmisores de radio hasta los cables de fibra óptica y los sistemas de almacenamiento de datos. La comprensión profunda de estos fenómenos proporciona las bases teóricas necesarias para el diseño, implementación y mantenimiento de infraestructuras de telecomunicaciones.</w:t>
      </w:r>
    </w:p>
    <w:p w14:paraId="189AE581" w14:textId="77777777" w:rsidR="00EC36D2" w:rsidRDefault="00EC36D2" w:rsidP="00EC36D2">
      <w:pPr>
        <w:pStyle w:val="font-claude-response-body"/>
      </w:pPr>
      <w:r>
        <w:t>La integración de experimentación práctica con análisis teórico representa un enfoque pedagógico particularmente valioso. La observación directa de las líneas de campo magnético mediante limaduras de hierro transforma un concepto abstracto en una experiencia tangible y memorable. La construcción de una brújula casera conecta los principios físicos con una aplicación práctica que ha sido fundamental para la humanidad durante más de un milenio. Esta combinación de teoría y práctica favorece un aprendizaje significativo y duradero.</w:t>
      </w:r>
    </w:p>
    <w:p w14:paraId="096348C7" w14:textId="77777777" w:rsidR="00EC36D2" w:rsidRDefault="00EC36D2" w:rsidP="00EC36D2">
      <w:pPr>
        <w:pStyle w:val="font-claude-response-body"/>
      </w:pPr>
      <w:r>
        <w:t>Desde la perspectiva científica, el campo magnético terrestre representa uno de los sistemas físicos más complejos y menos comprendidos de nuestro planeta. A pesar de décadas de investigación, los científicos aún no pueden predecir con certeza cuándo ocurrirá la próxima inversión geomagnética ni determinar precisamente cuáles serán sus consecuencias. El estudio de este tema expone a los estudiantes a las fronteras del conocimiento científico actual, fomentando el pensamiento crítico y la curiosidad investigativa.</w:t>
      </w:r>
    </w:p>
    <w:p w14:paraId="40EBB5A3" w14:textId="77777777" w:rsidR="00EC36D2" w:rsidRDefault="00EC36D2" w:rsidP="00EC36D2">
      <w:pPr>
        <w:pStyle w:val="font-claude-response-body"/>
      </w:pPr>
      <w:r>
        <w:t>La relevancia tecnológica del tema es innegable en una sociedad cada vez más dependiente de sistemas electrónicos y satelitales. Un debilitamiento significativo del campo magnético terrestre durante una inversión podría causar daños extensivos a satélites de comunicación, navegación y observación terrestre, afectando servicios que van desde el GPS hasta las transacciones financieras internacionales. Las redes eléctricas podrían experimentar sobrecargas debido a corrientes inducidas geomagnéticamente, como ocurrió a menor escala durante la tormenta solar de 1989 que dejó sin electricidad a la provincia de Quebec en Canadá.</w:t>
      </w:r>
    </w:p>
    <w:p w14:paraId="2DA402A9" w14:textId="77777777" w:rsidR="00EC36D2" w:rsidRDefault="00EC36D2" w:rsidP="00EC36D2">
      <w:pPr>
        <w:pStyle w:val="font-claude-response-body"/>
      </w:pPr>
      <w:r>
        <w:t>Desde el punto de vista social, la difusión del conocimiento sobre este tema contribuye a la alfabetización científica de la población, permitiendo que los ciudadanos comprendan mejor los riesgos naturales que enfrenta nuestro planeta y las medidas de preparación que podrían ser necesarias. En el contexto boliviano, donde la educación científica enfrenta desafíos significativos, trabajos de investigación como este contribuyen a elevar el nivel de comprensión de fenómenos físicos fundamentales.</w:t>
      </w:r>
    </w:p>
    <w:p w14:paraId="0806DC13" w14:textId="5DFFF18F" w:rsidR="00EC36D2" w:rsidRDefault="00EC36D2" w:rsidP="00EC36D2">
      <w:pPr>
        <w:pStyle w:val="font-claude-response-body"/>
      </w:pPr>
      <w:r>
        <w:t>Finalmente, el aporte humano y comunitario de esta investigación radica en generar conciencia sobre la fragilidad de los sistemas tecnológicos de los cuales dependemos y la importancia de desarrollar tecnologías resilientes y planes de contingencia ante eventos geofísicos extremos. La preparación ante una posible inversión geomagnética es un desafío que requerirá cooperación internacional y avances tecnológicos significativos, y comienza con la comprensión de los fenómenos involucrados.</w:t>
      </w:r>
    </w:p>
    <w:p w14:paraId="3EE2E0B4" w14:textId="20D3267E" w:rsidR="00EC36D2" w:rsidRDefault="00EC36D2" w:rsidP="00EC36D2">
      <w:pPr>
        <w:pStyle w:val="font-claude-response-body"/>
      </w:pPr>
    </w:p>
    <w:p w14:paraId="5F788617" w14:textId="2DBD03C9" w:rsidR="00EC36D2" w:rsidRDefault="00EC36D2" w:rsidP="00EC36D2">
      <w:pPr>
        <w:pStyle w:val="font-claude-response-body"/>
      </w:pPr>
    </w:p>
    <w:p w14:paraId="47471148" w14:textId="0C6EDA24" w:rsidR="00EC36D2" w:rsidRDefault="00EC36D2" w:rsidP="00EC36D2">
      <w:pPr>
        <w:pStyle w:val="font-claude-response-body"/>
      </w:pPr>
    </w:p>
    <w:p w14:paraId="13B34889" w14:textId="77777777" w:rsidR="00EC36D2" w:rsidRDefault="00EC36D2" w:rsidP="00EC36D2">
      <w:pPr>
        <w:pStyle w:val="font-claude-response-body"/>
      </w:pPr>
    </w:p>
    <w:p w14:paraId="3047D41F" w14:textId="7FAC0DBB" w:rsidR="00EC36D2" w:rsidRPr="0061504D" w:rsidRDefault="00EC36D2" w:rsidP="0061504D">
      <w:pPr>
        <w:pStyle w:val="Ttulo1"/>
        <w:rPr>
          <w:rStyle w:val="Textoennegrita"/>
          <w:b/>
          <w:bCs/>
        </w:rPr>
      </w:pPr>
      <w:bookmarkStart w:id="8" w:name="_Toc215160499"/>
      <w:r w:rsidRPr="0061504D">
        <w:rPr>
          <w:rStyle w:val="Textoennegrita"/>
          <w:b/>
          <w:bCs/>
        </w:rPr>
        <w:t>CAPÍTULO 2</w:t>
      </w:r>
      <w:bookmarkEnd w:id="8"/>
    </w:p>
    <w:p w14:paraId="0697BD1E" w14:textId="77777777" w:rsidR="00EC36D2" w:rsidRPr="0061504D" w:rsidRDefault="00EC36D2" w:rsidP="0061504D">
      <w:pPr>
        <w:pStyle w:val="Ttulo1"/>
      </w:pPr>
    </w:p>
    <w:p w14:paraId="4EA186C6" w14:textId="063ED6E2" w:rsidR="00EC36D2" w:rsidRPr="0061504D" w:rsidRDefault="00EC36D2" w:rsidP="0061504D">
      <w:pPr>
        <w:pStyle w:val="Ttulo1"/>
        <w:rPr>
          <w:rStyle w:val="Textoennegrita"/>
          <w:b/>
          <w:bCs/>
        </w:rPr>
      </w:pPr>
      <w:bookmarkStart w:id="9" w:name="_Toc215160500"/>
      <w:r w:rsidRPr="0061504D">
        <w:rPr>
          <w:rStyle w:val="Textoennegrita"/>
          <w:b/>
          <w:bCs/>
        </w:rPr>
        <w:t>Marco Teórico: Fundamentos de Campos Magnéticos</w:t>
      </w:r>
      <w:bookmarkEnd w:id="9"/>
    </w:p>
    <w:p w14:paraId="33C64B4F" w14:textId="77777777" w:rsidR="00EC36D2" w:rsidRPr="0061504D" w:rsidRDefault="00EC36D2" w:rsidP="0061504D">
      <w:pPr>
        <w:pStyle w:val="Ttulo1"/>
      </w:pPr>
    </w:p>
    <w:p w14:paraId="25BC27C8" w14:textId="77777777" w:rsidR="00EC36D2" w:rsidRPr="0061504D" w:rsidRDefault="00EC36D2" w:rsidP="0061504D">
      <w:pPr>
        <w:pStyle w:val="Ttulo1"/>
      </w:pPr>
      <w:bookmarkStart w:id="10" w:name="_Toc215160501"/>
      <w:r w:rsidRPr="0061504D">
        <w:rPr>
          <w:rStyle w:val="Textoennegrita"/>
          <w:b/>
          <w:bCs/>
        </w:rPr>
        <w:t>2.1 Concepto y Propiedades del Campo Magnético</w:t>
      </w:r>
      <w:bookmarkEnd w:id="10"/>
    </w:p>
    <w:p w14:paraId="3E4EF2EE" w14:textId="77777777" w:rsidR="00EC36D2" w:rsidRDefault="00EC36D2" w:rsidP="00EC36D2">
      <w:pPr>
        <w:pStyle w:val="font-claude-response-body"/>
      </w:pPr>
      <w:r>
        <w:t>El campo magnético es una región del espacio donde se manifiestan fuerzas magnéticas sobre cargas eléctricas en movimiento, corrientes eléctricas y materiales magnetizados. Por definición, consideramos que el espacio en la vecindad de un imán o cerca de un conductor que lleva corriente es el asiento de un campo magnético, de la misma forma que el espacio cercano a una barra cargada lo consideramos como el asiento de un campo eléctrico. Este campo es invisible pero directamente responsable de fenómenos como la atracción de materiales ferromagnéticos y la orientación de las agujas de las brújulas.</w:t>
      </w:r>
    </w:p>
    <w:p w14:paraId="75CA750A" w14:textId="77777777" w:rsidR="00EC36D2" w:rsidRDefault="00EC36D2" w:rsidP="00EC36D2">
      <w:pPr>
        <w:pStyle w:val="font-claude-response-body"/>
      </w:pPr>
      <w:r>
        <w:t>El campo magnético se representa matemáticamente mediante el vector B, denominado inducción magnética o densidad de flujo magnético, cuya unidad en el Sistema Internacional es el Tesla (T). Un Tesla equivale a un Weber por metro cuadrado (Wb/m²) o, equivalentemente, a un kilogramo por amperio por segundo cuadrado (kg·A⁻¹·s⁻²). Dado que el Tesla es una unidad relativamente grande, frecuentemente se utiliza el Gauss (G) como unidad práctica, donde 1 Tesla equivale a 10,000 Gauss.</w:t>
      </w:r>
    </w:p>
    <w:p w14:paraId="72F90601" w14:textId="77777777" w:rsidR="00EC36D2" w:rsidRDefault="00EC36D2" w:rsidP="00EC36D2">
      <w:pPr>
        <w:pStyle w:val="font-claude-response-body"/>
      </w:pPr>
      <w:r>
        <w:t>Las líneas de campo magnético constituyen una herramienta conceptual fundamental para visualizar la configuración espacial del campo. Estas líneas imaginarias presentan características distintivas que las diferencian de las líneas de campo eléctrico. Las líneas de campo magnético siempre forman curvas cerradas, sin inicio ni fin definidos, lo que refleja la inexistencia de monopolos magnéticos aislados en la naturaleza. Emergen convencionalmente del polo norte de un imán, se curvan a través del espacio exterior y retornan al polo sur, continuando a través del interior del imán para cerrar el circuito.</w:t>
      </w:r>
    </w:p>
    <w:p w14:paraId="56683A7D" w14:textId="77777777" w:rsidR="00EC36D2" w:rsidRDefault="00EC36D2" w:rsidP="00EC36D2">
      <w:pPr>
        <w:pStyle w:val="font-claude-response-body"/>
      </w:pPr>
      <w:r>
        <w:t>La densidad de las líneas de campo en una región determinada indica la intensidad del campo magnético en ese punto. Donde las líneas están más concentradas, el campo es más intenso, mientras que en regiones donde las líneas están más espaciadas, el campo es más débil. Esta propiedad permite interpretar cualitativamente la distribución espacial de la intensidad del campo magnético a partir de diagramas de líneas de campo.</w:t>
      </w:r>
    </w:p>
    <w:p w14:paraId="7798BD6D" w14:textId="77777777" w:rsidR="00EC36D2" w:rsidRDefault="00EC36D2" w:rsidP="00EC36D2">
      <w:pPr>
        <w:pStyle w:val="font-claude-response-body"/>
      </w:pPr>
      <w:r>
        <w:t>Otra propiedad fundamental es que las líneas de campo magnético nunca se cruzan entre sí. Si lo hicieran, existirían dos direcciones diferentes del campo en el mismo punto, lo cual contradice la naturaleza vectorial del campo magnético que debe tener una única dirección y magnitud en cada punto del espacio. Esta característica se observa claramente en los experimentos con limaduras de hierro, donde las partículas se alinean formando patrones continuos sin intersecciones.</w:t>
      </w:r>
    </w:p>
    <w:p w14:paraId="39A7EDA4" w14:textId="5943D9CF" w:rsidR="00EC36D2" w:rsidRDefault="00EC36D2" w:rsidP="00EC36D2">
      <w:pPr>
        <w:pStyle w:val="font-claude-response-body"/>
      </w:pPr>
      <w:r>
        <w:t xml:space="preserve">El campo magnético ejerce fuerzas únicamente sobre cargas eléctricas en movimiento, no sobre cargas estacionarias. Esta propiedad distingue fundamentalmente al campo magnético del campo eléctrico, que actúa sobre cualquier carga independientemente de su estado de movimiento. La </w:t>
      </w:r>
      <w:r>
        <w:lastRenderedPageBreak/>
        <w:t>fuerza magnética sobre una carga en movimiento es siempre perpendicular tanto a la velocidad de la carga como a la dirección del campo magnético, lo que implica que el campo magnético no realiza trabajo sobre las partículas cargadas, aunque modifica la dirección de su movimiento.</w:t>
      </w:r>
    </w:p>
    <w:p w14:paraId="5DFD1AB2" w14:textId="77777777" w:rsidR="00EC36D2" w:rsidRPr="0061504D" w:rsidRDefault="00EC36D2" w:rsidP="0061504D">
      <w:pPr>
        <w:pStyle w:val="Ttulo1"/>
      </w:pPr>
      <w:bookmarkStart w:id="11" w:name="_Toc215160502"/>
      <w:r w:rsidRPr="0061504D">
        <w:rPr>
          <w:rStyle w:val="Textoennegrita"/>
          <w:b/>
          <w:bCs/>
        </w:rPr>
        <w:t>2.2 Fuentes de Campos Magnéticos: Imanes Naturales y Artificiales</w:t>
      </w:r>
      <w:bookmarkEnd w:id="11"/>
    </w:p>
    <w:p w14:paraId="51F60B89" w14:textId="77777777" w:rsidR="00EC36D2" w:rsidRDefault="00EC36D2" w:rsidP="00EC36D2">
      <w:pPr>
        <w:pStyle w:val="font-claude-response-body"/>
      </w:pPr>
      <w:r>
        <w:t>Los campos magnéticos pueden originarse a partir de dos fuentes fundamentales: los imanes permanentes y las corrientes eléctricas. Esta dualidad refleja la unificación del magnetismo con la electricidad lograda en el siglo XIX, aunque históricamente los imanes permanentes fueron conocidos milenios antes de que se descubriera la relación entre corriente eléctrica y magnetismo.</w:t>
      </w:r>
    </w:p>
    <w:p w14:paraId="67255DAF" w14:textId="77777777" w:rsidR="00EC36D2" w:rsidRDefault="00EC36D2" w:rsidP="00EC36D2">
      <w:pPr>
        <w:pStyle w:val="font-claude-response-body"/>
      </w:pPr>
      <w:r>
        <w:t>Los imanes naturales son minerales que presentan propiedades magnéticas sin intervención humana. El ejemplo más conocido es la magnetita, un mineral de hierro constituido por óxido ferroso-</w:t>
      </w:r>
      <w:proofErr w:type="spellStart"/>
      <w:r>
        <w:t>diférrico</w:t>
      </w:r>
      <w:proofErr w:type="spellEnd"/>
      <w:r>
        <w:t xml:space="preserve"> con fórmula química </w:t>
      </w:r>
      <w:proofErr w:type="spellStart"/>
      <w:r>
        <w:t>Fe₃O</w:t>
      </w:r>
      <w:proofErr w:type="spellEnd"/>
      <w:r>
        <w:t>₄. La magnetita se forma en condiciones geológicas específicas donde el hierro se enfría en presencia del campo magnético terrestre, permitiendo que los dominios magnéticos del mineral se alineen antes de solidificarse. Los antiguos griegos y chinos descubrieron que fragmentos de magnetita podían atraer pequeños objetos de hierro y orientarse espontáneamente en dirección norte-sur cuando se les permitía girar libremente.</w:t>
      </w:r>
    </w:p>
    <w:p w14:paraId="1F87F764" w14:textId="77777777" w:rsidR="00EC36D2" w:rsidRDefault="00EC36D2" w:rsidP="00EC36D2">
      <w:pPr>
        <w:pStyle w:val="font-claude-response-body"/>
      </w:pPr>
      <w:r>
        <w:t>Los imanes artificiales son fabricados por el ser humano mediante procesos de magnetización de materiales ferromagnéticos. Estos imanes se producen exponiendo el material a un campo magnético intenso, generalmente generado por un electroimán, lo que causa la alineación permanente de los dominios magnéticos. Los imanes artificiales pueden diseñarse con formas específicas y propiedades magnéticas optimizadas para aplicaciones particulares, superando significativamente las capacidades de los imanes naturales.</w:t>
      </w:r>
    </w:p>
    <w:p w14:paraId="3E2A719F" w14:textId="77777777" w:rsidR="00EC36D2" w:rsidRDefault="00EC36D2" w:rsidP="00EC36D2">
      <w:pPr>
        <w:pStyle w:val="font-claude-response-body"/>
      </w:pPr>
      <w:r>
        <w:t>Entre los imanes artificiales más potentes se encuentran los imanes de neodimio, también conocidos como imanes de tierras raras. Estos imanes están fabricados con una aleación de neodimio, hierro y boro (</w:t>
      </w:r>
      <w:proofErr w:type="spellStart"/>
      <w:r>
        <w:t>Nd₂Fe</w:t>
      </w:r>
      <w:proofErr w:type="spellEnd"/>
      <w:r>
        <w:t>₁₄B) y constituyen el tipo de imán permanente más fuerte disponible comercialmente. Los imanes de neodimio pueden generar campos magnéticos de hasta 1.4 Tesla en su superficie, comparados con apenas 0.001 Tesla del campo magnético terrestre. Su extraordinaria potencia los hace indispensables en aplicaciones como motores eléctricos de alto rendimiento, generadores de turbinas eólicas, discos duros de computadoras y altavoces de alta fidelidad.</w:t>
      </w:r>
    </w:p>
    <w:p w14:paraId="7D55C6BC" w14:textId="77777777" w:rsidR="00EC36D2" w:rsidRDefault="00EC36D2" w:rsidP="00EC36D2">
      <w:pPr>
        <w:pStyle w:val="font-claude-response-body"/>
      </w:pPr>
      <w:r>
        <w:t>Otros tipos de imanes artificiales incluyen los imanes de ferrita, fabricados con óxidos de hierro combinados con otros metales como bario o estroncio. Aunque menos potentes que los de neodimio, los imanes de ferrita son económicos, resistentes a la corrosión y mantienen sus propiedades en un amplio rango de temperaturas, haciéndolos ideales para aplicaciones cotidianas como imanes de refrigerador y altavoces económicos.</w:t>
      </w:r>
    </w:p>
    <w:p w14:paraId="5EB622AA" w14:textId="77777777" w:rsidR="00EC36D2" w:rsidRDefault="00EC36D2" w:rsidP="00EC36D2">
      <w:pPr>
        <w:pStyle w:val="font-claude-response-body"/>
      </w:pPr>
      <w:r>
        <w:t>Los imanes de samario-cobalto representan otra categoría de imanes de tierras raras con excelente resistencia a la desmagnetización y estabilidad térmica superior. Aunque más costosos y frágiles que los de neodimio, se utilizan en aplicaciones aeroespaciales y militares donde las condiciones ambientales extremas requieren materiales de alto rendimiento.</w:t>
      </w:r>
    </w:p>
    <w:p w14:paraId="0C5CC414" w14:textId="77777777" w:rsidR="00EC36D2" w:rsidRDefault="00EC36D2" w:rsidP="00EC36D2">
      <w:pPr>
        <w:pStyle w:val="font-claude-response-body"/>
      </w:pPr>
      <w:r>
        <w:lastRenderedPageBreak/>
        <w:t>La segunda fuente fundamental de campos magnéticos son las corrientes eléctricas. En 1820, Oersted descubrió que una corriente que pasa por un alambre puede producir efectos magnéticos, demostrando que puede cambiar la orientación de la aguja de una brújula colocada en sus cercanías. Este descubrimiento revolucionario estableció que el magnetismo no es exclusivo de ciertos minerales especiales, sino una propiedad fundamental asociada al movimiento de cargas eléctricas.</w:t>
      </w:r>
    </w:p>
    <w:p w14:paraId="52D3AAE6" w14:textId="77777777" w:rsidR="00955CEC" w:rsidRPr="00955CEC" w:rsidRDefault="00955CEC" w:rsidP="00955CEC">
      <w:pPr>
        <w:widowControl/>
        <w:autoSpaceDE/>
        <w:autoSpaceDN/>
        <w:spacing w:before="100" w:beforeAutospacing="1" w:after="100" w:afterAutospacing="1"/>
        <w:rPr>
          <w:sz w:val="24"/>
          <w:szCs w:val="24"/>
          <w:lang w:val="es-BO" w:eastAsia="es-BO"/>
        </w:rPr>
      </w:pPr>
      <w:r w:rsidRPr="00955CEC">
        <w:rPr>
          <w:b/>
          <w:bCs/>
          <w:sz w:val="24"/>
          <w:szCs w:val="24"/>
          <w:lang w:val="es-BO" w:eastAsia="es-BO"/>
        </w:rPr>
        <w:t>Tabla 1.</w:t>
      </w:r>
      <w:r w:rsidRPr="00955CEC">
        <w:rPr>
          <w:sz w:val="24"/>
          <w:szCs w:val="24"/>
          <w:lang w:val="es-BO" w:eastAsia="es-BO"/>
        </w:rPr>
        <w:t xml:space="preserve"> Comparación entre imanes naturales y artificiales.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2960"/>
        <w:gridCol w:w="2728"/>
      </w:tblGrid>
      <w:tr w:rsidR="00955CEC" w:rsidRPr="00955CEC" w14:paraId="00604099" w14:textId="77777777" w:rsidTr="00955CEC">
        <w:trPr>
          <w:tblHeader/>
          <w:tblCellSpacing w:w="15" w:type="dxa"/>
        </w:trPr>
        <w:tc>
          <w:tcPr>
            <w:tcW w:w="0" w:type="auto"/>
            <w:vAlign w:val="center"/>
            <w:hideMark/>
          </w:tcPr>
          <w:p w14:paraId="1D502993" w14:textId="77777777" w:rsidR="00955CEC" w:rsidRPr="00955CEC" w:rsidRDefault="00955CEC" w:rsidP="00955CEC">
            <w:pPr>
              <w:widowControl/>
              <w:autoSpaceDE/>
              <w:autoSpaceDN/>
              <w:jc w:val="center"/>
              <w:rPr>
                <w:b/>
                <w:bCs/>
                <w:sz w:val="24"/>
                <w:szCs w:val="24"/>
                <w:lang w:val="es-BO" w:eastAsia="es-BO"/>
              </w:rPr>
            </w:pPr>
            <w:r w:rsidRPr="00955CEC">
              <w:rPr>
                <w:b/>
                <w:bCs/>
                <w:sz w:val="24"/>
                <w:szCs w:val="24"/>
                <w:lang w:val="es-BO" w:eastAsia="es-BO"/>
              </w:rPr>
              <w:t>Característica</w:t>
            </w:r>
          </w:p>
        </w:tc>
        <w:tc>
          <w:tcPr>
            <w:tcW w:w="0" w:type="auto"/>
            <w:vAlign w:val="center"/>
            <w:hideMark/>
          </w:tcPr>
          <w:p w14:paraId="2757B516" w14:textId="77777777" w:rsidR="00955CEC" w:rsidRPr="00955CEC" w:rsidRDefault="00955CEC" w:rsidP="00955CEC">
            <w:pPr>
              <w:widowControl/>
              <w:autoSpaceDE/>
              <w:autoSpaceDN/>
              <w:jc w:val="center"/>
              <w:rPr>
                <w:b/>
                <w:bCs/>
                <w:sz w:val="24"/>
                <w:szCs w:val="24"/>
                <w:lang w:val="es-BO" w:eastAsia="es-BO"/>
              </w:rPr>
            </w:pPr>
            <w:r w:rsidRPr="00955CEC">
              <w:rPr>
                <w:b/>
                <w:bCs/>
                <w:sz w:val="24"/>
                <w:szCs w:val="24"/>
                <w:lang w:val="es-BO" w:eastAsia="es-BO"/>
              </w:rPr>
              <w:t>Imanes Naturales</w:t>
            </w:r>
          </w:p>
        </w:tc>
        <w:tc>
          <w:tcPr>
            <w:tcW w:w="0" w:type="auto"/>
            <w:vAlign w:val="center"/>
            <w:hideMark/>
          </w:tcPr>
          <w:p w14:paraId="6ACAC7CF" w14:textId="77777777" w:rsidR="00955CEC" w:rsidRPr="00955CEC" w:rsidRDefault="00955CEC" w:rsidP="00955CEC">
            <w:pPr>
              <w:widowControl/>
              <w:autoSpaceDE/>
              <w:autoSpaceDN/>
              <w:jc w:val="center"/>
              <w:rPr>
                <w:b/>
                <w:bCs/>
                <w:sz w:val="24"/>
                <w:szCs w:val="24"/>
                <w:lang w:val="es-BO" w:eastAsia="es-BO"/>
              </w:rPr>
            </w:pPr>
            <w:r w:rsidRPr="00955CEC">
              <w:rPr>
                <w:b/>
                <w:bCs/>
                <w:sz w:val="24"/>
                <w:szCs w:val="24"/>
                <w:lang w:val="es-BO" w:eastAsia="es-BO"/>
              </w:rPr>
              <w:t>Imanes Artificiales</w:t>
            </w:r>
          </w:p>
        </w:tc>
      </w:tr>
      <w:tr w:rsidR="00955CEC" w:rsidRPr="00955CEC" w14:paraId="23456C17" w14:textId="77777777" w:rsidTr="00955CEC">
        <w:trPr>
          <w:tblCellSpacing w:w="15" w:type="dxa"/>
        </w:trPr>
        <w:tc>
          <w:tcPr>
            <w:tcW w:w="0" w:type="auto"/>
            <w:vAlign w:val="center"/>
            <w:hideMark/>
          </w:tcPr>
          <w:p w14:paraId="079ACC62"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Origen</w:t>
            </w:r>
          </w:p>
        </w:tc>
        <w:tc>
          <w:tcPr>
            <w:tcW w:w="0" w:type="auto"/>
            <w:vAlign w:val="center"/>
            <w:hideMark/>
          </w:tcPr>
          <w:p w14:paraId="589F71D1"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Formación geológica natural</w:t>
            </w:r>
          </w:p>
        </w:tc>
        <w:tc>
          <w:tcPr>
            <w:tcW w:w="0" w:type="auto"/>
            <w:vAlign w:val="center"/>
            <w:hideMark/>
          </w:tcPr>
          <w:p w14:paraId="77DE3934"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Fabricación industrial</w:t>
            </w:r>
          </w:p>
        </w:tc>
      </w:tr>
      <w:tr w:rsidR="00955CEC" w:rsidRPr="00955CEC" w14:paraId="47DAEAC5" w14:textId="77777777" w:rsidTr="00955CEC">
        <w:trPr>
          <w:tblCellSpacing w:w="15" w:type="dxa"/>
        </w:trPr>
        <w:tc>
          <w:tcPr>
            <w:tcW w:w="0" w:type="auto"/>
            <w:vAlign w:val="center"/>
            <w:hideMark/>
          </w:tcPr>
          <w:p w14:paraId="39506CEC"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Ejemplo principal</w:t>
            </w:r>
          </w:p>
        </w:tc>
        <w:tc>
          <w:tcPr>
            <w:tcW w:w="0" w:type="auto"/>
            <w:vAlign w:val="center"/>
            <w:hideMark/>
          </w:tcPr>
          <w:p w14:paraId="5D6F66E9"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Magnetita (</w:t>
            </w:r>
            <w:proofErr w:type="spellStart"/>
            <w:r w:rsidRPr="00955CEC">
              <w:rPr>
                <w:sz w:val="24"/>
                <w:szCs w:val="24"/>
                <w:lang w:val="es-BO" w:eastAsia="es-BO"/>
              </w:rPr>
              <w:t>Fe₃O</w:t>
            </w:r>
            <w:proofErr w:type="spellEnd"/>
            <w:r w:rsidRPr="00955CEC">
              <w:rPr>
                <w:sz w:val="24"/>
                <w:szCs w:val="24"/>
                <w:lang w:val="es-BO" w:eastAsia="es-BO"/>
              </w:rPr>
              <w:t>₄)</w:t>
            </w:r>
          </w:p>
        </w:tc>
        <w:tc>
          <w:tcPr>
            <w:tcW w:w="0" w:type="auto"/>
            <w:vAlign w:val="center"/>
            <w:hideMark/>
          </w:tcPr>
          <w:p w14:paraId="15CBD5EF"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Neodimio (</w:t>
            </w:r>
            <w:proofErr w:type="spellStart"/>
            <w:r w:rsidRPr="00955CEC">
              <w:rPr>
                <w:sz w:val="24"/>
                <w:szCs w:val="24"/>
                <w:lang w:val="es-BO" w:eastAsia="es-BO"/>
              </w:rPr>
              <w:t>Nd₂Fe</w:t>
            </w:r>
            <w:proofErr w:type="spellEnd"/>
            <w:r w:rsidRPr="00955CEC">
              <w:rPr>
                <w:sz w:val="24"/>
                <w:szCs w:val="24"/>
                <w:lang w:val="es-BO" w:eastAsia="es-BO"/>
              </w:rPr>
              <w:t>₁₄B)</w:t>
            </w:r>
          </w:p>
        </w:tc>
      </w:tr>
      <w:tr w:rsidR="00955CEC" w:rsidRPr="00955CEC" w14:paraId="4848E77F" w14:textId="77777777" w:rsidTr="00955CEC">
        <w:trPr>
          <w:tblCellSpacing w:w="15" w:type="dxa"/>
        </w:trPr>
        <w:tc>
          <w:tcPr>
            <w:tcW w:w="0" w:type="auto"/>
            <w:vAlign w:val="center"/>
            <w:hideMark/>
          </w:tcPr>
          <w:p w14:paraId="346D6334"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Intensidad del campo</w:t>
            </w:r>
          </w:p>
        </w:tc>
        <w:tc>
          <w:tcPr>
            <w:tcW w:w="0" w:type="auto"/>
            <w:vAlign w:val="center"/>
            <w:hideMark/>
          </w:tcPr>
          <w:p w14:paraId="6383A159"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Débil a moderada</w:t>
            </w:r>
          </w:p>
        </w:tc>
        <w:tc>
          <w:tcPr>
            <w:tcW w:w="0" w:type="auto"/>
            <w:vAlign w:val="center"/>
            <w:hideMark/>
          </w:tcPr>
          <w:p w14:paraId="4BD1BCE8"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Moderada a muy alta</w:t>
            </w:r>
          </w:p>
        </w:tc>
      </w:tr>
      <w:tr w:rsidR="00955CEC" w:rsidRPr="00955CEC" w14:paraId="4D707917" w14:textId="77777777" w:rsidTr="00955CEC">
        <w:trPr>
          <w:tblCellSpacing w:w="15" w:type="dxa"/>
        </w:trPr>
        <w:tc>
          <w:tcPr>
            <w:tcW w:w="0" w:type="auto"/>
            <w:vAlign w:val="center"/>
            <w:hideMark/>
          </w:tcPr>
          <w:p w14:paraId="2FE5DD76"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Control de forma</w:t>
            </w:r>
          </w:p>
        </w:tc>
        <w:tc>
          <w:tcPr>
            <w:tcW w:w="0" w:type="auto"/>
            <w:vAlign w:val="center"/>
            <w:hideMark/>
          </w:tcPr>
          <w:p w14:paraId="206DC80B"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Limitado a formas naturales</w:t>
            </w:r>
          </w:p>
        </w:tc>
        <w:tc>
          <w:tcPr>
            <w:tcW w:w="0" w:type="auto"/>
            <w:vAlign w:val="center"/>
            <w:hideMark/>
          </w:tcPr>
          <w:p w14:paraId="2EA00F1C"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Cualquier forma deseada</w:t>
            </w:r>
          </w:p>
        </w:tc>
      </w:tr>
      <w:tr w:rsidR="00955CEC" w:rsidRPr="00955CEC" w14:paraId="3A897ED0" w14:textId="77777777" w:rsidTr="00955CEC">
        <w:trPr>
          <w:tblCellSpacing w:w="15" w:type="dxa"/>
        </w:trPr>
        <w:tc>
          <w:tcPr>
            <w:tcW w:w="0" w:type="auto"/>
            <w:vAlign w:val="center"/>
            <w:hideMark/>
          </w:tcPr>
          <w:p w14:paraId="6EE251FA"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Costo</w:t>
            </w:r>
          </w:p>
        </w:tc>
        <w:tc>
          <w:tcPr>
            <w:tcW w:w="0" w:type="auto"/>
            <w:vAlign w:val="center"/>
            <w:hideMark/>
          </w:tcPr>
          <w:p w14:paraId="7B6FCFDD"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Variable según disponibilidad</w:t>
            </w:r>
          </w:p>
        </w:tc>
        <w:tc>
          <w:tcPr>
            <w:tcW w:w="0" w:type="auto"/>
            <w:vAlign w:val="center"/>
            <w:hideMark/>
          </w:tcPr>
          <w:p w14:paraId="0B864ECB"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Controlado industrialmente</w:t>
            </w:r>
          </w:p>
        </w:tc>
      </w:tr>
      <w:tr w:rsidR="00955CEC" w:rsidRPr="00955CEC" w14:paraId="24C2A077" w14:textId="77777777" w:rsidTr="00955CEC">
        <w:trPr>
          <w:tblCellSpacing w:w="15" w:type="dxa"/>
        </w:trPr>
        <w:tc>
          <w:tcPr>
            <w:tcW w:w="0" w:type="auto"/>
            <w:vAlign w:val="center"/>
            <w:hideMark/>
          </w:tcPr>
          <w:p w14:paraId="47D2CCD3"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Aplicaciones</w:t>
            </w:r>
          </w:p>
        </w:tc>
        <w:tc>
          <w:tcPr>
            <w:tcW w:w="0" w:type="auto"/>
            <w:vAlign w:val="center"/>
            <w:hideMark/>
          </w:tcPr>
          <w:p w14:paraId="7D089DA1"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Históricas, decorativas</w:t>
            </w:r>
          </w:p>
        </w:tc>
        <w:tc>
          <w:tcPr>
            <w:tcW w:w="0" w:type="auto"/>
            <w:vAlign w:val="center"/>
            <w:hideMark/>
          </w:tcPr>
          <w:p w14:paraId="4E9427AB"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Tecnológicas, industriales</w:t>
            </w:r>
          </w:p>
        </w:tc>
      </w:tr>
      <w:tr w:rsidR="00955CEC" w:rsidRPr="00955CEC" w14:paraId="0FA97B66" w14:textId="77777777" w:rsidTr="00955CEC">
        <w:trPr>
          <w:tblCellSpacing w:w="15" w:type="dxa"/>
        </w:trPr>
        <w:tc>
          <w:tcPr>
            <w:tcW w:w="0" w:type="auto"/>
            <w:vAlign w:val="center"/>
            <w:hideMark/>
          </w:tcPr>
          <w:p w14:paraId="5992CACC"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Uniformidad</w:t>
            </w:r>
          </w:p>
        </w:tc>
        <w:tc>
          <w:tcPr>
            <w:tcW w:w="0" w:type="auto"/>
            <w:vAlign w:val="center"/>
            <w:hideMark/>
          </w:tcPr>
          <w:p w14:paraId="6F7ADE94"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Variable</w:t>
            </w:r>
          </w:p>
        </w:tc>
        <w:tc>
          <w:tcPr>
            <w:tcW w:w="0" w:type="auto"/>
            <w:vAlign w:val="center"/>
            <w:hideMark/>
          </w:tcPr>
          <w:p w14:paraId="57B9D83D"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Alta consistencia</w:t>
            </w:r>
          </w:p>
        </w:tc>
      </w:tr>
      <w:tr w:rsidR="00955CEC" w:rsidRPr="00955CEC" w14:paraId="35671723" w14:textId="77777777" w:rsidTr="00955CEC">
        <w:trPr>
          <w:tblCellSpacing w:w="15" w:type="dxa"/>
        </w:trPr>
        <w:tc>
          <w:tcPr>
            <w:tcW w:w="0" w:type="auto"/>
            <w:vAlign w:val="center"/>
            <w:hideMark/>
          </w:tcPr>
          <w:p w14:paraId="73EFA65C"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Disponibilidad</w:t>
            </w:r>
          </w:p>
        </w:tc>
        <w:tc>
          <w:tcPr>
            <w:tcW w:w="0" w:type="auto"/>
            <w:vAlign w:val="center"/>
            <w:hideMark/>
          </w:tcPr>
          <w:p w14:paraId="4BCDFB00"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Limitada geográficamente</w:t>
            </w:r>
          </w:p>
        </w:tc>
        <w:tc>
          <w:tcPr>
            <w:tcW w:w="0" w:type="auto"/>
            <w:vAlign w:val="center"/>
            <w:hideMark/>
          </w:tcPr>
          <w:p w14:paraId="38231846" w14:textId="77777777" w:rsidR="00955CEC" w:rsidRPr="00955CEC" w:rsidRDefault="00955CEC" w:rsidP="00955CEC">
            <w:pPr>
              <w:widowControl/>
              <w:autoSpaceDE/>
              <w:autoSpaceDN/>
              <w:rPr>
                <w:sz w:val="24"/>
                <w:szCs w:val="24"/>
                <w:lang w:val="es-BO" w:eastAsia="es-BO"/>
              </w:rPr>
            </w:pPr>
            <w:r w:rsidRPr="00955CEC">
              <w:rPr>
                <w:sz w:val="24"/>
                <w:szCs w:val="24"/>
                <w:lang w:val="es-BO" w:eastAsia="es-BO"/>
              </w:rPr>
              <w:t>Producción masiva</w:t>
            </w:r>
          </w:p>
        </w:tc>
      </w:tr>
    </w:tbl>
    <w:p w14:paraId="1B07B850" w14:textId="77777777" w:rsidR="00EC36D2" w:rsidRDefault="00EC36D2" w:rsidP="00EC36D2">
      <w:pPr>
        <w:pStyle w:val="font-claude-response-body"/>
      </w:pPr>
    </w:p>
    <w:p w14:paraId="126104A5" w14:textId="77777777" w:rsidR="00955CEC" w:rsidRPr="00955CEC" w:rsidRDefault="00955CEC" w:rsidP="0061504D">
      <w:pPr>
        <w:pStyle w:val="Ttulo1"/>
      </w:pPr>
      <w:bookmarkStart w:id="12" w:name="_Toc215160503"/>
      <w:r w:rsidRPr="00955CEC">
        <w:t>2.3 Materiales Ferromagnéticos</w:t>
      </w:r>
      <w:bookmarkEnd w:id="12"/>
    </w:p>
    <w:p w14:paraId="2EFBDFB2" w14:textId="77777777" w:rsidR="00955CEC" w:rsidRDefault="00955CEC" w:rsidP="00955CEC">
      <w:pPr>
        <w:pStyle w:val="font-claude-response-body"/>
      </w:pPr>
      <w:r>
        <w:t>Los materiales ferromagnéticos son aquellos que exhiben una fuerte atracción hacia los imanes y pueden ser magnetizados permanentemente. El término deriva del latín "</w:t>
      </w:r>
      <w:proofErr w:type="spellStart"/>
      <w:r>
        <w:t>ferrum</w:t>
      </w:r>
      <w:proofErr w:type="spellEnd"/>
      <w:r>
        <w:t>" (hierro), ya que el hierro es el ejemplo más conocido de este tipo de materiales. Sin embargo, la familia de materiales ferromagnéticos incluye también al cobalto, al níquel y a diversas aleaciones que contienen estos elementos.</w:t>
      </w:r>
    </w:p>
    <w:p w14:paraId="0FC17A85" w14:textId="77777777" w:rsidR="00955CEC" w:rsidRDefault="00955CEC" w:rsidP="00955CEC">
      <w:pPr>
        <w:pStyle w:val="font-claude-response-body"/>
      </w:pPr>
      <w:r>
        <w:t>La propiedad distintiva de los materiales ferromagnéticos es la existencia de dominios magnéticos, regiones microscópicas dentro del material donde los momentos magnéticos atómicos están alineados en la misma dirección. En un material no magnetizado, estos dominios están orientados aleatoriamente, de modo que sus efectos magnéticos se cancelan mutuamente a escala macroscópica. Cuando el material se expone a un campo magnético externo, los dominios cuya orientación es favorable al campo crecen a expensas de los dominios con orientaciones desfavorables, y algunos dominios rotan para alinearse con el campo aplicado.</w:t>
      </w:r>
    </w:p>
    <w:p w14:paraId="0C860567" w14:textId="77777777" w:rsidR="00955CEC" w:rsidRDefault="00955CEC" w:rsidP="00955CEC">
      <w:pPr>
        <w:pStyle w:val="font-claude-response-body"/>
      </w:pPr>
      <w:r>
        <w:t>La magnetización de un material ferromagnético no es un proceso lineal ni completamente reversible. Al aumentar el campo magnético aplicado, la magnetización del material aumenta inicialmente de forma pronunciada, luego más gradualmente, hasta alcanzar un valor de saturación donde todos los dominios están alineados. Al reducir el campo aplicado, la magnetización no retorna por el mismo camino, sino que sigue una curva diferente, fenómeno conocido como histéresis magnética. Cuando el campo externo se reduce a cero, el material retiene una magnetización residual o remanencia, que es responsable del comportamiento de los imanes permanentes.</w:t>
      </w:r>
    </w:p>
    <w:p w14:paraId="0C8A0608" w14:textId="77777777" w:rsidR="00955CEC" w:rsidRDefault="00955CEC" w:rsidP="00955CEC">
      <w:pPr>
        <w:pStyle w:val="font-claude-response-body"/>
      </w:pPr>
      <w:r>
        <w:lastRenderedPageBreak/>
        <w:t>La temperatura ejerce un efecto crucial sobre las propiedades ferromagnéticas. Cada material ferromagnético posee una temperatura crítica denominada temperatura de Curie, por encima de la cual pierde sus propiedades ferromagnéticas y se comporta como un material paramagnético débilmente magnético. Para el hierro, la temperatura de Curie es aproximadamente 770°C, mientras que para el níquel es 358°C y para el cobalto 1115°C. Este fenómeno ocurre porque la agitación térmica a alta temperatura desordena la alineación de los dominios magnéticos, superando las fuerzas de intercambio que mantienen los momentos atómicos alineados.</w:t>
      </w:r>
    </w:p>
    <w:p w14:paraId="2EFF69DA" w14:textId="36A03637" w:rsidR="00E44F21" w:rsidRDefault="00955CEC" w:rsidP="00955CEC">
      <w:pPr>
        <w:pStyle w:val="font-claude-response-body"/>
      </w:pPr>
      <w:r>
        <w:t xml:space="preserve">Además de los materiales ferromagnéticos, existen otras categorías de comportamiento magnético. Los materiales paramagnéticos, como el aluminio y el platino, son débilmente atraídos por los imanes debido a que sus átomos poseen momentos magnéticos permanentes que se alinean parcialmente con el campo aplicado. Los materiales diamagnéticos, como el cobre, la plata y el bismuto, son débilmente repelidos por los imanes porque el campo externo induce momentos magnéticos opuestos en sus átomos. Los materiales </w:t>
      </w:r>
      <w:proofErr w:type="spellStart"/>
      <w:r>
        <w:t>antiferromagnéticos</w:t>
      </w:r>
      <w:proofErr w:type="spellEnd"/>
      <w:r>
        <w:t xml:space="preserve"> y </w:t>
      </w:r>
      <w:proofErr w:type="spellStart"/>
      <w:r>
        <w:t>ferrimagnéticos</w:t>
      </w:r>
      <w:proofErr w:type="spellEnd"/>
      <w:r>
        <w:t xml:space="preserve"> presentan comportamientos más complejos relacionados con la organización de sus momentos magnéticos a escala atómica.</w:t>
      </w:r>
    </w:p>
    <w:p w14:paraId="73B013DC" w14:textId="77777777" w:rsidR="00955CEC" w:rsidRDefault="00955CEC" w:rsidP="0061504D">
      <w:pPr>
        <w:pStyle w:val="Ttulo1"/>
      </w:pPr>
      <w:bookmarkStart w:id="13" w:name="_Toc215160504"/>
      <w:r>
        <w:t>2.4 Ley de Biot-Savart</w:t>
      </w:r>
      <w:bookmarkEnd w:id="13"/>
    </w:p>
    <w:p w14:paraId="44F6D768" w14:textId="77777777" w:rsidR="00955CEC" w:rsidRDefault="00955CEC" w:rsidP="00955CEC">
      <w:pPr>
        <w:pStyle w:val="font-claude-response-body"/>
      </w:pPr>
      <w:r>
        <w:t>La ley de Biot-Savart, formulada en 1820 por los físicos franceses Jean-</w:t>
      </w:r>
      <w:proofErr w:type="spellStart"/>
      <w:r>
        <w:t>Baptiste</w:t>
      </w:r>
      <w:proofErr w:type="spellEnd"/>
      <w:r>
        <w:t xml:space="preserve"> Biot y Félix Savart, proporciona la expresión matemática fundamental para calcular el campo magnético generado por una corriente eléctrica. Esta ley establece que cada elemento infinitesimal de corriente contribuye al campo magnético total en cualquier punto del espacio, y el campo resultante es la suma vectorial de todas estas contribuciones.</w:t>
      </w:r>
    </w:p>
    <w:p w14:paraId="4CB29928" w14:textId="77777777" w:rsidR="00955CEC" w:rsidRDefault="00955CEC" w:rsidP="00955CEC">
      <w:pPr>
        <w:pStyle w:val="font-claude-response-body"/>
      </w:pPr>
      <w:r>
        <w:t xml:space="preserve">Matemáticamente, la ley de Biot-Savart establece que el campo magnético diferencial dB producido por un elemento de corriente </w:t>
      </w:r>
      <w:proofErr w:type="spellStart"/>
      <w:r>
        <w:t>Idl</w:t>
      </w:r>
      <w:proofErr w:type="spellEnd"/>
      <w:r>
        <w:t xml:space="preserve"> en un punto P situado a una distancia r está dado por:</w:t>
      </w:r>
    </w:p>
    <w:p w14:paraId="7AAA6E57" w14:textId="77777777" w:rsidR="00955CEC" w:rsidRDefault="00955CEC" w:rsidP="00955CEC">
      <w:pPr>
        <w:pStyle w:val="font-claude-response-body"/>
      </w:pPr>
      <w:r>
        <w:t>dB = (μ₀/4π) × (I dl × r̂) / r²</w:t>
      </w:r>
    </w:p>
    <w:p w14:paraId="77580580" w14:textId="77777777" w:rsidR="00955CEC" w:rsidRDefault="00955CEC" w:rsidP="00955CEC">
      <w:pPr>
        <w:pStyle w:val="font-claude-response-body"/>
      </w:pPr>
      <w:r>
        <w:t xml:space="preserve">Donde μ₀ es la permeabilidad magnética del vacío, con valor 4π × 10⁻⁷ </w:t>
      </w:r>
      <w:proofErr w:type="spellStart"/>
      <w:r>
        <w:t>T·m</w:t>
      </w:r>
      <w:proofErr w:type="spellEnd"/>
      <w:r>
        <w:t>/A, I es la intensidad de corriente, dl es el vector elemento de longitud del conductor en la dirección de la corriente, r̂ es el vector unitario que apunta desde el elemento de corriente hacia el punto P, y r es la distancia entre el elemento de corriente y el punto P.</w:t>
      </w:r>
    </w:p>
    <w:p w14:paraId="06D7F01F" w14:textId="77777777" w:rsidR="00955CEC" w:rsidRDefault="00955CEC" w:rsidP="00955CEC">
      <w:pPr>
        <w:pStyle w:val="font-claude-response-body"/>
      </w:pPr>
      <w:r>
        <w:t>El producto vectorial en la expresión indica que el campo magnético es perpendicular tanto al elemento de corriente como a la línea que une el elemento con el punto de observación. La dirección del campo puede determinarse mediante la regla de la mano derecha: si el pulgar apunta en la dirección de la corriente, los dedos curvados indican la dirección de las líneas de campo magnético que rodean al conductor.</w:t>
      </w:r>
    </w:p>
    <w:p w14:paraId="2523890A" w14:textId="77777777" w:rsidR="00955CEC" w:rsidRDefault="00955CEC" w:rsidP="00955CEC">
      <w:pPr>
        <w:pStyle w:val="font-claude-response-body"/>
      </w:pPr>
      <w:r>
        <w:t>Para un conductor rectilíneo infinito que transporta una corriente I, la aplicación de la ley de Biot-Savart mediante integración produce el resultado:</w:t>
      </w:r>
    </w:p>
    <w:p w14:paraId="5F4D0BD0" w14:textId="77777777" w:rsidR="00955CEC" w:rsidRDefault="00955CEC" w:rsidP="00955CEC">
      <w:pPr>
        <w:pStyle w:val="font-claude-response-body"/>
      </w:pPr>
      <w:r>
        <w:t xml:space="preserve">B = </w:t>
      </w:r>
      <w:proofErr w:type="spellStart"/>
      <w:r>
        <w:t>μ₀I</w:t>
      </w:r>
      <w:proofErr w:type="spellEnd"/>
      <w:r>
        <w:t xml:space="preserve"> / (2πr)</w:t>
      </w:r>
    </w:p>
    <w:p w14:paraId="29CB19D5" w14:textId="77777777" w:rsidR="00955CEC" w:rsidRDefault="00955CEC" w:rsidP="00955CEC">
      <w:pPr>
        <w:pStyle w:val="font-claude-response-body"/>
      </w:pPr>
      <w:r>
        <w:lastRenderedPageBreak/>
        <w:t>Donde r es la distancia perpendicular desde el conductor hasta el punto de observación. Este resultado muestra que el campo magnético de un conductor rectilíneo disminuye inversamente con la distancia, y las líneas de campo forman círculos concéntricos alrededor del conductor.</w:t>
      </w:r>
    </w:p>
    <w:p w14:paraId="6FAAD01A" w14:textId="77777777" w:rsidR="00955CEC" w:rsidRDefault="00955CEC" w:rsidP="00955CEC">
      <w:pPr>
        <w:pStyle w:val="font-claude-response-body"/>
      </w:pPr>
      <w:r>
        <w:t>Para una espira circular de radio R que transporta una corriente I, el campo magnético en el centro de la espira es:</w:t>
      </w:r>
    </w:p>
    <w:p w14:paraId="06FE597A" w14:textId="77777777" w:rsidR="00955CEC" w:rsidRDefault="00955CEC" w:rsidP="00955CEC">
      <w:pPr>
        <w:pStyle w:val="font-claude-response-body"/>
      </w:pPr>
      <w:r>
        <w:t xml:space="preserve">B = </w:t>
      </w:r>
      <w:proofErr w:type="spellStart"/>
      <w:r>
        <w:t>μ₀I</w:t>
      </w:r>
      <w:proofErr w:type="spellEnd"/>
      <w:r>
        <w:t xml:space="preserve"> / (2R)</w:t>
      </w:r>
    </w:p>
    <w:p w14:paraId="66BB63AD" w14:textId="77777777" w:rsidR="00955CEC" w:rsidRDefault="00955CEC" w:rsidP="00955CEC">
      <w:pPr>
        <w:pStyle w:val="font-claude-response-body"/>
      </w:pPr>
      <w:r>
        <w:t>Este resultado es particularmente importante porque las espiras circulares son la base de los electroimanes y muchos dispositivos electromagnéticos. Un solenoide, que consiste en múltiples espiras enrolladas helicoidalmente, produce un campo magnético aproximadamente uniforme en su interior con intensidad:</w:t>
      </w:r>
    </w:p>
    <w:p w14:paraId="3DEBD331" w14:textId="77777777" w:rsidR="00955CEC" w:rsidRDefault="00955CEC" w:rsidP="00955CEC">
      <w:pPr>
        <w:pStyle w:val="font-claude-response-body"/>
      </w:pPr>
      <w:r>
        <w:t xml:space="preserve">B = </w:t>
      </w:r>
      <w:proofErr w:type="spellStart"/>
      <w:r>
        <w:t>μ₀nI</w:t>
      </w:r>
      <w:proofErr w:type="spellEnd"/>
    </w:p>
    <w:p w14:paraId="3B4CB825" w14:textId="163822AF" w:rsidR="00955CEC" w:rsidRDefault="00955CEC" w:rsidP="00955CEC">
      <w:pPr>
        <w:pStyle w:val="font-claude-response-body"/>
      </w:pPr>
      <w:r>
        <w:t>Donde n es el número de espiras por unidad de longitud.</w:t>
      </w:r>
    </w:p>
    <w:p w14:paraId="02975A3C" w14:textId="1C05B903" w:rsidR="00955CEC" w:rsidRDefault="00955CEC" w:rsidP="00955CEC">
      <w:pPr>
        <w:pStyle w:val="Descripcin"/>
      </w:pPr>
      <w:r w:rsidRPr="00955CEC">
        <w:t xml:space="preserve">Figura 3. Representación de la Ley de Biot-Savart: el elemento de corriente </w:t>
      </w:r>
      <w:proofErr w:type="spellStart"/>
      <w:r w:rsidRPr="00955CEC">
        <w:t>Idl</w:t>
      </w:r>
      <w:proofErr w:type="spellEnd"/>
      <w:r w:rsidRPr="00955CEC">
        <w:t xml:space="preserve"> genera un campo magnético dB perpendicular al plano formado por dl y el vector posición r.</w:t>
      </w:r>
    </w:p>
    <w:p w14:paraId="69DE4B61" w14:textId="501C29C0" w:rsidR="00E44F21" w:rsidRPr="00E44F21" w:rsidRDefault="00E44F21">
      <w:pPr>
        <w:pStyle w:val="Textoindependiente"/>
        <w:spacing w:before="243"/>
        <w:rPr>
          <w:b/>
          <w:lang w:val="es-BO"/>
        </w:rPr>
      </w:pPr>
    </w:p>
    <w:p w14:paraId="637A7920" w14:textId="6300DB86" w:rsidR="00E44F21" w:rsidRDefault="00E44F21">
      <w:pPr>
        <w:pStyle w:val="Textoindependiente"/>
        <w:spacing w:before="243"/>
        <w:rPr>
          <w:b/>
        </w:rPr>
      </w:pPr>
    </w:p>
    <w:p w14:paraId="32F29785" w14:textId="4381C47C" w:rsidR="00E44F21" w:rsidRDefault="00E44F21">
      <w:pPr>
        <w:pStyle w:val="Textoindependiente"/>
        <w:spacing w:before="243"/>
        <w:rPr>
          <w:b/>
        </w:rPr>
      </w:pPr>
    </w:p>
    <w:p w14:paraId="645B95A9" w14:textId="28895700" w:rsidR="009E1AEA" w:rsidRDefault="009E1AEA">
      <w:pPr>
        <w:pStyle w:val="Textoindependiente"/>
        <w:spacing w:before="243"/>
        <w:rPr>
          <w:b/>
        </w:rPr>
      </w:pPr>
    </w:p>
    <w:p w14:paraId="37DB7657" w14:textId="7957AB30" w:rsidR="009E1AEA" w:rsidRDefault="009E1AEA">
      <w:pPr>
        <w:pStyle w:val="Textoindependiente"/>
        <w:spacing w:before="243"/>
        <w:rPr>
          <w:b/>
        </w:rPr>
      </w:pPr>
    </w:p>
    <w:p w14:paraId="334F4A7F" w14:textId="03E9BFEF" w:rsidR="009E1AEA" w:rsidRDefault="009E1AEA">
      <w:pPr>
        <w:pStyle w:val="Textoindependiente"/>
        <w:spacing w:before="243"/>
        <w:rPr>
          <w:b/>
        </w:rPr>
      </w:pPr>
    </w:p>
    <w:p w14:paraId="2A7A00B5" w14:textId="77777777" w:rsidR="009E1AEA" w:rsidRPr="0061504D" w:rsidRDefault="009E1AEA" w:rsidP="0061504D">
      <w:pPr>
        <w:pStyle w:val="Ttulo1"/>
      </w:pPr>
      <w:bookmarkStart w:id="14" w:name="_Toc215160505"/>
      <w:r w:rsidRPr="0061504D">
        <w:rPr>
          <w:rStyle w:val="Textoennegrita"/>
          <w:b/>
          <w:bCs/>
        </w:rPr>
        <w:t xml:space="preserve">2.5 Ley de </w:t>
      </w:r>
      <w:proofErr w:type="spellStart"/>
      <w:r w:rsidRPr="0061504D">
        <w:rPr>
          <w:rStyle w:val="Textoennegrita"/>
          <w:b/>
          <w:bCs/>
        </w:rPr>
        <w:t>Ampère</w:t>
      </w:r>
      <w:bookmarkEnd w:id="14"/>
      <w:proofErr w:type="spellEnd"/>
    </w:p>
    <w:p w14:paraId="2579FBB1" w14:textId="77777777" w:rsidR="009E1AEA" w:rsidRDefault="009E1AEA" w:rsidP="009E1AEA">
      <w:pPr>
        <w:pStyle w:val="font-claude-response-body"/>
      </w:pPr>
      <w:r>
        <w:t xml:space="preserve">La ley de </w:t>
      </w:r>
      <w:proofErr w:type="spellStart"/>
      <w:r>
        <w:t>Ampère</w:t>
      </w:r>
      <w:proofErr w:type="spellEnd"/>
      <w:r>
        <w:t xml:space="preserve">, formulada por André-Marie </w:t>
      </w:r>
      <w:proofErr w:type="spellStart"/>
      <w:r>
        <w:t>Ampère</w:t>
      </w:r>
      <w:proofErr w:type="spellEnd"/>
      <w:r>
        <w:t xml:space="preserve"> en 1826, proporciona una relación integral entre el campo magnético y las corrientes eléctricas que lo producen. Esta ley es particularmente útil para calcular campos magnéticos en situaciones con alta simetría geométrica, donde la aplicación directa de la ley de Biot-Savart resultaría matemáticamente compleja.</w:t>
      </w:r>
    </w:p>
    <w:p w14:paraId="53B98A45" w14:textId="77777777" w:rsidR="009E1AEA" w:rsidRDefault="009E1AEA" w:rsidP="009E1AEA">
      <w:pPr>
        <w:pStyle w:val="font-claude-response-body"/>
      </w:pPr>
      <w:r>
        <w:t xml:space="preserve">En su forma integral, la ley de </w:t>
      </w:r>
      <w:proofErr w:type="spellStart"/>
      <w:r>
        <w:t>Ampère</w:t>
      </w:r>
      <w:proofErr w:type="spellEnd"/>
      <w:r>
        <w:t xml:space="preserve"> establece que la circulación del campo magnético B a lo largo de cualquier curva cerrada es igual al producto de la permeabilidad del vacío por la corriente total que atraviesa la superficie delimitada por dicha curva:</w:t>
      </w:r>
    </w:p>
    <w:p w14:paraId="0FFA5229" w14:textId="77777777" w:rsidR="009E1AEA" w:rsidRDefault="009E1AEA" w:rsidP="009E1AEA">
      <w:pPr>
        <w:pStyle w:val="font-claude-response-body"/>
      </w:pPr>
      <w:r>
        <w:rPr>
          <w:rStyle w:val="Textoennegrita"/>
          <w:rFonts w:ascii="Cambria Math" w:hAnsi="Cambria Math" w:cs="Cambria Math"/>
        </w:rPr>
        <w:t>∮</w:t>
      </w:r>
      <w:r>
        <w:rPr>
          <w:rStyle w:val="Textoennegrita"/>
        </w:rPr>
        <w:t xml:space="preserve"> B · dl = μ₀ </w:t>
      </w:r>
      <w:proofErr w:type="spellStart"/>
      <w:r>
        <w:rPr>
          <w:rStyle w:val="Textoennegrita"/>
        </w:rPr>
        <w:t>I_enc</w:t>
      </w:r>
      <w:proofErr w:type="spellEnd"/>
    </w:p>
    <w:p w14:paraId="112EA140" w14:textId="77777777" w:rsidR="009E1AEA" w:rsidRDefault="009E1AEA" w:rsidP="009E1AEA">
      <w:pPr>
        <w:pStyle w:val="font-claude-response-body"/>
      </w:pPr>
      <w:r>
        <w:t xml:space="preserve">Donde la integral de línea se realiza sobre una curva cerrada arbitraria llamada </w:t>
      </w:r>
      <w:proofErr w:type="spellStart"/>
      <w:r>
        <w:t>amperiana</w:t>
      </w:r>
      <w:proofErr w:type="spellEnd"/>
      <w:r>
        <w:t xml:space="preserve">, y </w:t>
      </w:r>
      <w:proofErr w:type="spellStart"/>
      <w:r>
        <w:t>I_enc</w:t>
      </w:r>
      <w:proofErr w:type="spellEnd"/>
      <w:r>
        <w:t xml:space="preserve"> representa la corriente neta encerrada por dicha curva. El sentido positivo de la corriente se </w:t>
      </w:r>
      <w:r>
        <w:lastRenderedPageBreak/>
        <w:t>determina mediante la regla de la mano derecha: si los dedos curvados siguen el sentido de integración sobre la curva, el pulgar indica la dirección positiva para la corriente.</w:t>
      </w:r>
    </w:p>
    <w:p w14:paraId="44ECCA20" w14:textId="77777777" w:rsidR="009E1AEA" w:rsidRDefault="009E1AEA" w:rsidP="009E1AEA">
      <w:pPr>
        <w:pStyle w:val="font-claude-response-body"/>
      </w:pPr>
      <w:r>
        <w:t xml:space="preserve">La potencia de la ley de </w:t>
      </w:r>
      <w:proofErr w:type="spellStart"/>
      <w:r>
        <w:t>Ampère</w:t>
      </w:r>
      <w:proofErr w:type="spellEnd"/>
      <w:r>
        <w:t xml:space="preserve"> reside en la libertad de elegir la curva de integración. Seleccionando curvas que sigan las líneas de campo magnético o que sean perpendiculares a ellas, la integral se simplifica considerablemente. Para un conductor rectilíneo infinito, eligiendo una circunferencia de radio r centrada en el conductor como curva </w:t>
      </w:r>
      <w:proofErr w:type="spellStart"/>
      <w:r>
        <w:t>amperiana</w:t>
      </w:r>
      <w:proofErr w:type="spellEnd"/>
      <w:r>
        <w:t>, el campo es tangente a la curva y tiene magnitud constante sobre ella, por lo que:</w:t>
      </w:r>
    </w:p>
    <w:p w14:paraId="4B12F81A" w14:textId="77777777" w:rsidR="009E1AEA" w:rsidRDefault="009E1AEA" w:rsidP="009E1AEA">
      <w:pPr>
        <w:pStyle w:val="font-claude-response-body"/>
      </w:pPr>
      <w:r>
        <w:rPr>
          <w:rStyle w:val="Textoennegrita"/>
        </w:rPr>
        <w:t xml:space="preserve">B × 2πr = </w:t>
      </w:r>
      <w:proofErr w:type="spellStart"/>
      <w:r>
        <w:rPr>
          <w:rStyle w:val="Textoennegrita"/>
        </w:rPr>
        <w:t>μ₀I</w:t>
      </w:r>
      <w:proofErr w:type="spellEnd"/>
    </w:p>
    <w:p w14:paraId="31C4EC6A" w14:textId="77777777" w:rsidR="009E1AEA" w:rsidRDefault="009E1AEA" w:rsidP="009E1AEA">
      <w:pPr>
        <w:pStyle w:val="font-claude-response-body"/>
      </w:pPr>
      <w:r>
        <w:t xml:space="preserve">De donde se obtiene inmediatamente B = </w:t>
      </w:r>
      <w:proofErr w:type="spellStart"/>
      <w:r>
        <w:t>μ₀I</w:t>
      </w:r>
      <w:proofErr w:type="spellEnd"/>
      <w:r>
        <w:t>/(2πr), el mismo resultado derivado mediante la ley de Biot-</w:t>
      </w:r>
      <w:proofErr w:type="gramStart"/>
      <w:r>
        <w:t>Savart</w:t>
      </w:r>
      <w:proofErr w:type="gramEnd"/>
      <w:r>
        <w:t xml:space="preserve"> pero con mucha menor complejidad matemática.</w:t>
      </w:r>
    </w:p>
    <w:p w14:paraId="6AAE78B8" w14:textId="77777777" w:rsidR="009E1AEA" w:rsidRDefault="009E1AEA" w:rsidP="009E1AEA">
      <w:pPr>
        <w:pStyle w:val="font-claude-response-body"/>
      </w:pPr>
      <w:r>
        <w:t xml:space="preserve">Para un solenoide ideal de longitud infinita, la ley de </w:t>
      </w:r>
      <w:proofErr w:type="spellStart"/>
      <w:r>
        <w:t>Ampère</w:t>
      </w:r>
      <w:proofErr w:type="spellEnd"/>
      <w:r>
        <w:t xml:space="preserve"> permite demostrar que el campo magnético interior es uniforme y paralelo al eje del solenoide, mientras que el campo exterior es prácticamente nulo. Eligiendo una curva </w:t>
      </w:r>
      <w:proofErr w:type="spellStart"/>
      <w:r>
        <w:t>amperiana</w:t>
      </w:r>
      <w:proofErr w:type="spellEnd"/>
      <w:r>
        <w:t xml:space="preserve"> rectangular con un lado interior y otro exterior al solenoide:</w:t>
      </w:r>
    </w:p>
    <w:p w14:paraId="425A1F5C" w14:textId="77777777" w:rsidR="009E1AEA" w:rsidRDefault="009E1AEA" w:rsidP="009E1AEA">
      <w:pPr>
        <w:pStyle w:val="font-claude-response-body"/>
      </w:pPr>
      <w:r>
        <w:rPr>
          <w:rStyle w:val="Textoennegrita"/>
        </w:rPr>
        <w:t>B × L = μ₀ × n × L × I</w:t>
      </w:r>
    </w:p>
    <w:p w14:paraId="1671D135" w14:textId="77777777" w:rsidR="009E1AEA" w:rsidRDefault="009E1AEA" w:rsidP="009E1AEA">
      <w:pPr>
        <w:pStyle w:val="font-claude-response-body"/>
      </w:pPr>
      <w:r>
        <w:t xml:space="preserve">Donde L es la longitud del lado interior de la curva y n es el número de espiras por unidad de longitud, obteniéndose B = </w:t>
      </w:r>
      <w:proofErr w:type="spellStart"/>
      <w:r>
        <w:t>μ₀nI</w:t>
      </w:r>
      <w:proofErr w:type="spellEnd"/>
      <w:r>
        <w:t>.</w:t>
      </w:r>
    </w:p>
    <w:p w14:paraId="2773AE5B" w14:textId="3249D9B6" w:rsidR="009E1AEA" w:rsidRDefault="009E1AEA" w:rsidP="009E1AEA">
      <w:pPr>
        <w:pStyle w:val="font-claude-response-body"/>
      </w:pPr>
      <w:r>
        <w:t xml:space="preserve">James Clerk Maxwell extendió la ley de </w:t>
      </w:r>
      <w:proofErr w:type="spellStart"/>
      <w:r>
        <w:t>Ampère</w:t>
      </w:r>
      <w:proofErr w:type="spellEnd"/>
      <w:r>
        <w:t xml:space="preserve"> en 1865 para incluir situaciones donde el campo eléctrico varía con el tiempo. La ley de </w:t>
      </w:r>
      <w:proofErr w:type="spellStart"/>
      <w:r>
        <w:t>Ampère</w:t>
      </w:r>
      <w:proofErr w:type="spellEnd"/>
      <w:r>
        <w:t>-Maxwell añade un término de corriente de desplazamiento que permite explicar la propagación de ondas electromagnéticas y completa el conjunto de ecuaciones que describen todos los fenómenos electromagnéticos clásicos.</w:t>
      </w:r>
    </w:p>
    <w:p w14:paraId="138EF5C2" w14:textId="77777777" w:rsidR="009E1AEA" w:rsidRPr="009E1AEA" w:rsidRDefault="009E1AEA" w:rsidP="009E1AEA">
      <w:pPr>
        <w:pStyle w:val="Textoindependiente"/>
        <w:rPr>
          <w:lang w:val="es-BO"/>
        </w:rPr>
      </w:pPr>
      <w:r w:rsidRPr="009E1AEA">
        <w:rPr>
          <w:rStyle w:val="Textoennegrita"/>
        </w:rPr>
        <w:t>2.6 Fuerza de Lorentz</w:t>
      </w:r>
    </w:p>
    <w:p w14:paraId="6E76BDCF" w14:textId="77777777" w:rsidR="009E1AEA" w:rsidRDefault="009E1AEA" w:rsidP="009E1AEA">
      <w:pPr>
        <w:pStyle w:val="font-claude-response-body"/>
      </w:pPr>
      <w:r>
        <w:t xml:space="preserve">La fuerza de Lorentz describe la interacción entre los campos electromagnéticos y las partículas cargadas en movimiento. Nombrada en honor al físico holandés </w:t>
      </w:r>
      <w:proofErr w:type="spellStart"/>
      <w:r>
        <w:t>Hendrik</w:t>
      </w:r>
      <w:proofErr w:type="spellEnd"/>
      <w:r>
        <w:t xml:space="preserve"> Lorentz, esta fuerza combina los efectos del campo eléctrico y el campo magnético sobre una carga eléctrica, proporcionando la ecuación fundamental que gobierna el movimiento de partículas cargadas en presencia de campos electromagnéticos.</w:t>
      </w:r>
    </w:p>
    <w:p w14:paraId="5C5CA017" w14:textId="77777777" w:rsidR="009E1AEA" w:rsidRDefault="009E1AEA" w:rsidP="009E1AEA">
      <w:pPr>
        <w:pStyle w:val="font-claude-response-body"/>
      </w:pPr>
      <w:r>
        <w:t>La expresión general de la fuerza de Lorentz sobre una partícula con carga q que se mueve con velocidad v en presencia de un campo eléctrico E y un campo magnético B es:</w:t>
      </w:r>
    </w:p>
    <w:p w14:paraId="68766FCA" w14:textId="77777777" w:rsidR="009E1AEA" w:rsidRDefault="009E1AEA" w:rsidP="009E1AEA">
      <w:pPr>
        <w:pStyle w:val="font-claude-response-body"/>
      </w:pPr>
      <w:r>
        <w:rPr>
          <w:rStyle w:val="Textoennegrita"/>
        </w:rPr>
        <w:t xml:space="preserve">F = </w:t>
      </w:r>
      <w:proofErr w:type="gramStart"/>
      <w:r>
        <w:rPr>
          <w:rStyle w:val="Textoennegrita"/>
        </w:rPr>
        <w:t>q(</w:t>
      </w:r>
      <w:proofErr w:type="gramEnd"/>
      <w:r>
        <w:rPr>
          <w:rStyle w:val="Textoennegrita"/>
        </w:rPr>
        <w:t>E + v × B)</w:t>
      </w:r>
    </w:p>
    <w:p w14:paraId="22AB85A1" w14:textId="77777777" w:rsidR="009E1AEA" w:rsidRDefault="009E1AEA" w:rsidP="009E1AEA">
      <w:pPr>
        <w:pStyle w:val="font-claude-response-body"/>
      </w:pPr>
      <w:r>
        <w:t xml:space="preserve">El primer término, </w:t>
      </w:r>
      <w:proofErr w:type="spellStart"/>
      <w:r>
        <w:t>qE</w:t>
      </w:r>
      <w:proofErr w:type="spellEnd"/>
      <w:r>
        <w:t xml:space="preserve">, representa la fuerza eléctrica que actúa sobre la carga independientemente de su estado de movimiento. El segundo término, </w:t>
      </w:r>
      <w:proofErr w:type="spellStart"/>
      <w:r>
        <w:t>qv</w:t>
      </w:r>
      <w:proofErr w:type="spellEnd"/>
      <w:r>
        <w:t xml:space="preserve"> × B, representa la fuerza magnética que depende crucialmente de la velocidad de la partícula y es siempre perpendicular tanto a la velocidad como al campo magnético.</w:t>
      </w:r>
    </w:p>
    <w:p w14:paraId="293244E3" w14:textId="77777777" w:rsidR="009E1AEA" w:rsidRDefault="009E1AEA" w:rsidP="009E1AEA">
      <w:pPr>
        <w:pStyle w:val="font-claude-response-body"/>
      </w:pPr>
      <w:r>
        <w:t>Considerando únicamente la componente magnética de la fuerza de Lorentz:</w:t>
      </w:r>
    </w:p>
    <w:p w14:paraId="08897250" w14:textId="77777777" w:rsidR="009E1AEA" w:rsidRDefault="009E1AEA" w:rsidP="009E1AEA">
      <w:pPr>
        <w:pStyle w:val="font-claude-response-body"/>
      </w:pPr>
      <w:proofErr w:type="spellStart"/>
      <w:r>
        <w:rPr>
          <w:rStyle w:val="Textoennegrita"/>
        </w:rPr>
        <w:lastRenderedPageBreak/>
        <w:t>F_mag</w:t>
      </w:r>
      <w:proofErr w:type="spellEnd"/>
      <w:r>
        <w:rPr>
          <w:rStyle w:val="Textoennegrita"/>
        </w:rPr>
        <w:t xml:space="preserve"> = </w:t>
      </w:r>
      <w:proofErr w:type="spellStart"/>
      <w:r>
        <w:rPr>
          <w:rStyle w:val="Textoennegrita"/>
        </w:rPr>
        <w:t>qv</w:t>
      </w:r>
      <w:proofErr w:type="spellEnd"/>
      <w:r>
        <w:rPr>
          <w:rStyle w:val="Textoennegrita"/>
        </w:rPr>
        <w:t xml:space="preserve"> × B</w:t>
      </w:r>
    </w:p>
    <w:p w14:paraId="1BF3233C" w14:textId="77777777" w:rsidR="009E1AEA" w:rsidRDefault="009E1AEA" w:rsidP="009E1AEA">
      <w:pPr>
        <w:pStyle w:val="font-claude-response-body"/>
      </w:pPr>
      <w:r>
        <w:t>La magnitud de esta fuerza es:</w:t>
      </w:r>
    </w:p>
    <w:p w14:paraId="599B62CD" w14:textId="77777777" w:rsidR="009E1AEA" w:rsidRDefault="009E1AEA" w:rsidP="009E1AEA">
      <w:pPr>
        <w:pStyle w:val="font-claude-response-body"/>
      </w:pPr>
      <w:r>
        <w:rPr>
          <w:rStyle w:val="Textoennegrita"/>
        </w:rPr>
        <w:t>|</w:t>
      </w:r>
      <w:proofErr w:type="spellStart"/>
      <w:r>
        <w:rPr>
          <w:rStyle w:val="Textoennegrita"/>
        </w:rPr>
        <w:t>F_mag</w:t>
      </w:r>
      <w:proofErr w:type="spellEnd"/>
      <w:r>
        <w:rPr>
          <w:rStyle w:val="Textoennegrita"/>
        </w:rPr>
        <w:t>| = |q| × v × B × sin(θ)</w:t>
      </w:r>
    </w:p>
    <w:p w14:paraId="392A408B" w14:textId="77777777" w:rsidR="009E1AEA" w:rsidRDefault="009E1AEA" w:rsidP="009E1AEA">
      <w:pPr>
        <w:pStyle w:val="font-claude-response-body"/>
      </w:pPr>
      <w:r>
        <w:t>Donde θ es el ángulo entre los vectores velocidad y campo magnético. Esta expresión revela características fundamentales de la fuerza magnética. Cuando la velocidad es paralela al campo magnético (θ = 0° o 180°), la fuerza es nula y la partícula continúa su movimiento rectilíneo. Cuando la velocidad es perpendicular al campo (θ = 90°), la fuerza alcanza su valor máximo.</w:t>
      </w:r>
    </w:p>
    <w:p w14:paraId="24FAE7D1" w14:textId="77777777" w:rsidR="009E1AEA" w:rsidRDefault="009E1AEA" w:rsidP="009E1AEA">
      <w:pPr>
        <w:pStyle w:val="font-claude-response-body"/>
      </w:pPr>
      <w:r>
        <w:t>La perpendicularidad de la fuerza magnética respecto a la velocidad tiene una consecuencia física profunda: el campo magnético no realiza trabajo sobre las partículas cargadas. Esto se debe a que el trabajo es el producto escalar de la fuerza por el desplazamiento, y si la fuerza es siempre perpendicular al desplazamiento, el trabajo es nulo. Por lo tanto, el campo magnético puede cambiar la dirección del movimiento de una partícula, pero no su rapidez ni su energía cinética.</w:t>
      </w:r>
    </w:p>
    <w:p w14:paraId="489C162A" w14:textId="77777777" w:rsidR="009E1AEA" w:rsidRDefault="009E1AEA" w:rsidP="009E1AEA">
      <w:pPr>
        <w:pStyle w:val="font-claude-response-body"/>
      </w:pPr>
      <w:r>
        <w:t xml:space="preserve">Cuando una partícula cargada se mueve perpendicularmente a un campo magnético uniforme, la fuerza de Lorentz actúa como una fuerza centrípeta que obliga a la partícula a describir una trayectoria circular. El radio de esta órbita circular, llamado radio de </w:t>
      </w:r>
      <w:proofErr w:type="spellStart"/>
      <w:r>
        <w:t>Larmor</w:t>
      </w:r>
      <w:proofErr w:type="spellEnd"/>
      <w:r>
        <w:t xml:space="preserve"> o radio de giro, está dado por:</w:t>
      </w:r>
    </w:p>
    <w:p w14:paraId="270B2FE9" w14:textId="77777777" w:rsidR="009E1AEA" w:rsidRDefault="009E1AEA" w:rsidP="009E1AEA">
      <w:pPr>
        <w:pStyle w:val="font-claude-response-body"/>
      </w:pPr>
      <w:r>
        <w:rPr>
          <w:rStyle w:val="Textoennegrita"/>
        </w:rPr>
        <w:t xml:space="preserve">r = </w:t>
      </w:r>
      <w:proofErr w:type="spellStart"/>
      <w:r>
        <w:rPr>
          <w:rStyle w:val="Textoennegrita"/>
        </w:rPr>
        <w:t>mv</w:t>
      </w:r>
      <w:proofErr w:type="spellEnd"/>
      <w:r>
        <w:rPr>
          <w:rStyle w:val="Textoennegrita"/>
        </w:rPr>
        <w:t xml:space="preserve"> / (|</w:t>
      </w:r>
      <w:proofErr w:type="spellStart"/>
      <w:r>
        <w:rPr>
          <w:rStyle w:val="Textoennegrita"/>
        </w:rPr>
        <w:t>q|B</w:t>
      </w:r>
      <w:proofErr w:type="spellEnd"/>
      <w:r>
        <w:rPr>
          <w:rStyle w:val="Textoennegrita"/>
        </w:rPr>
        <w:t>)</w:t>
      </w:r>
    </w:p>
    <w:p w14:paraId="7339D1A3" w14:textId="62676E93" w:rsidR="009E1AEA" w:rsidRDefault="009E1AEA" w:rsidP="009E1AEA">
      <w:pPr>
        <w:pStyle w:val="font-claude-response-body"/>
      </w:pPr>
      <w:r>
        <w:t xml:space="preserve">Donde m es la masa de la partícula. Esta relación es fundamental para el funcionamiento de dispositivos como los </w:t>
      </w:r>
      <w:proofErr w:type="spellStart"/>
      <w:r>
        <w:t>ciclotrrones</w:t>
      </w:r>
      <w:proofErr w:type="spellEnd"/>
      <w:r>
        <w:t>, sincrotrones y espectrómetros de masas, así como para comprender el comportamiento de las partículas cargadas en la magnetósfera terrestre.</w:t>
      </w:r>
    </w:p>
    <w:p w14:paraId="3509E52E" w14:textId="26010ECD" w:rsidR="009E1AEA" w:rsidRDefault="009E1AEA" w:rsidP="009E1AEA">
      <w:pPr>
        <w:pStyle w:val="Descripcin"/>
      </w:pPr>
      <w:r w:rsidRPr="009E1AEA">
        <w:t>Figura 4. Fuerza de Lorentz sobre una partícula cargada positiva: la fuerza F es perpendicular tanto a la velocidad v como al campo magnético B, determinada por la regla de la mano derecha</w:t>
      </w:r>
    </w:p>
    <w:p w14:paraId="5631E452" w14:textId="77777777" w:rsidR="009E1AEA" w:rsidRDefault="009E1AEA" w:rsidP="009E1AEA">
      <w:pPr>
        <w:pStyle w:val="font-claude-response-body"/>
      </w:pPr>
    </w:p>
    <w:p w14:paraId="3974E67A" w14:textId="77777777" w:rsidR="009E1AEA" w:rsidRPr="009E1AEA" w:rsidRDefault="009E1AEA">
      <w:pPr>
        <w:pStyle w:val="Textoindependiente"/>
        <w:spacing w:before="243"/>
        <w:rPr>
          <w:b/>
          <w:lang w:val="es-BO"/>
        </w:rPr>
      </w:pPr>
    </w:p>
    <w:p w14:paraId="2FF13853" w14:textId="06DCBC6B" w:rsidR="00E44F21" w:rsidRDefault="00E44F21">
      <w:pPr>
        <w:pStyle w:val="Textoindependiente"/>
        <w:spacing w:before="243"/>
        <w:rPr>
          <w:b/>
        </w:rPr>
      </w:pPr>
    </w:p>
    <w:p w14:paraId="5D350952" w14:textId="11A18E77" w:rsidR="00E44F21" w:rsidRDefault="00E44F21">
      <w:pPr>
        <w:pStyle w:val="Textoindependiente"/>
        <w:spacing w:before="243"/>
        <w:rPr>
          <w:b/>
        </w:rPr>
      </w:pPr>
    </w:p>
    <w:p w14:paraId="7DE32359" w14:textId="0DD00F69" w:rsidR="009E1AEA" w:rsidRDefault="009E1AEA">
      <w:pPr>
        <w:pStyle w:val="Textoindependiente"/>
        <w:spacing w:before="243"/>
        <w:rPr>
          <w:b/>
        </w:rPr>
      </w:pPr>
    </w:p>
    <w:p w14:paraId="01EBEF36" w14:textId="5344A9B5" w:rsidR="009E1AEA" w:rsidRDefault="009E1AEA">
      <w:pPr>
        <w:pStyle w:val="Textoindependiente"/>
        <w:spacing w:before="243"/>
        <w:rPr>
          <w:b/>
        </w:rPr>
      </w:pPr>
    </w:p>
    <w:p w14:paraId="0C2F5C5A" w14:textId="0FF699C7" w:rsidR="009E1AEA" w:rsidRDefault="009E1AEA">
      <w:pPr>
        <w:pStyle w:val="Textoindependiente"/>
        <w:spacing w:before="243"/>
        <w:rPr>
          <w:b/>
        </w:rPr>
      </w:pPr>
    </w:p>
    <w:p w14:paraId="027619CC" w14:textId="07C86AEC" w:rsidR="009E1AEA" w:rsidRDefault="009E1AEA">
      <w:pPr>
        <w:pStyle w:val="Textoindependiente"/>
        <w:spacing w:before="243"/>
        <w:rPr>
          <w:b/>
        </w:rPr>
      </w:pPr>
    </w:p>
    <w:p w14:paraId="2EBAA1FA" w14:textId="48E4ADCE" w:rsidR="009E1AEA" w:rsidRDefault="009E1AEA">
      <w:pPr>
        <w:pStyle w:val="Textoindependiente"/>
        <w:spacing w:before="243"/>
        <w:rPr>
          <w:b/>
        </w:rPr>
      </w:pPr>
    </w:p>
    <w:p w14:paraId="07EC990F" w14:textId="1AB88EBF" w:rsidR="009E1AEA" w:rsidRDefault="009E1AEA">
      <w:pPr>
        <w:pStyle w:val="Textoindependiente"/>
        <w:spacing w:before="243"/>
        <w:rPr>
          <w:b/>
        </w:rPr>
      </w:pPr>
    </w:p>
    <w:p w14:paraId="0F0601DC" w14:textId="77777777" w:rsidR="009E1AEA" w:rsidRPr="0061504D" w:rsidRDefault="009E1AEA" w:rsidP="0061504D">
      <w:pPr>
        <w:pStyle w:val="Ttulo1"/>
      </w:pPr>
      <w:bookmarkStart w:id="15" w:name="_Toc215160506"/>
      <w:r w:rsidRPr="0061504D">
        <w:rPr>
          <w:rStyle w:val="Textoennegrita"/>
          <w:b/>
          <w:bCs/>
        </w:rPr>
        <w:t>2.7 Inducción Electromagnética y Ley de Faraday</w:t>
      </w:r>
      <w:bookmarkEnd w:id="15"/>
    </w:p>
    <w:p w14:paraId="74821A14" w14:textId="77777777" w:rsidR="009E1AEA" w:rsidRDefault="009E1AEA" w:rsidP="009E1AEA">
      <w:pPr>
        <w:pStyle w:val="font-claude-response-body"/>
      </w:pPr>
      <w:r>
        <w:t>La inducción electromagnética, descubierta por Michael Faraday en 1831, constituye uno de los fenómenos más importantes del electromagnetismo con implicaciones tecnológicas revolucionarias. Faraday demostró experimentalmente que un campo magnético variable en el tiempo puede inducir una corriente eléctrica en un circuito conductor, estableciendo así una conexión dinámica entre magnetismo y electricidad complementaria al descubrimiento de Oersted.</w:t>
      </w:r>
    </w:p>
    <w:p w14:paraId="3E2F6435" w14:textId="77777777" w:rsidR="009E1AEA" w:rsidRDefault="009E1AEA" w:rsidP="009E1AEA">
      <w:pPr>
        <w:pStyle w:val="font-claude-response-body"/>
      </w:pPr>
      <w:r>
        <w:t>La ley de Faraday de la inducción electromagnética establece que la fuerza electromotriz (</w:t>
      </w:r>
      <w:proofErr w:type="spellStart"/>
      <w:r>
        <w:t>fem</w:t>
      </w:r>
      <w:proofErr w:type="spellEnd"/>
      <w:r>
        <w:t>) inducida en un circuito cerrado es igual al negativo de la tasa de cambio temporal del flujo magnético a través del circuito:</w:t>
      </w:r>
    </w:p>
    <w:p w14:paraId="3B24114F" w14:textId="77777777" w:rsidR="009E1AEA" w:rsidRDefault="009E1AEA" w:rsidP="009E1AEA">
      <w:pPr>
        <w:pStyle w:val="font-claude-response-body"/>
      </w:pPr>
      <w:r>
        <w:rPr>
          <w:rStyle w:val="Textoennegrita"/>
        </w:rPr>
        <w:t>ε = -</w:t>
      </w:r>
      <w:proofErr w:type="spellStart"/>
      <w:r>
        <w:rPr>
          <w:rStyle w:val="Textoennegrita"/>
        </w:rPr>
        <w:t>dΦ_B</w:t>
      </w:r>
      <w:proofErr w:type="spellEnd"/>
      <w:r>
        <w:rPr>
          <w:rStyle w:val="Textoennegrita"/>
        </w:rPr>
        <w:t>/</w:t>
      </w:r>
      <w:proofErr w:type="spellStart"/>
      <w:r>
        <w:rPr>
          <w:rStyle w:val="Textoennegrita"/>
        </w:rPr>
        <w:t>dt</w:t>
      </w:r>
      <w:proofErr w:type="spellEnd"/>
    </w:p>
    <w:p w14:paraId="71B8C52F" w14:textId="77777777" w:rsidR="009E1AEA" w:rsidRDefault="009E1AEA" w:rsidP="009E1AEA">
      <w:pPr>
        <w:pStyle w:val="font-claude-response-body"/>
      </w:pPr>
      <w:r>
        <w:t xml:space="preserve">Donde ε es la </w:t>
      </w:r>
      <w:proofErr w:type="spellStart"/>
      <w:r>
        <w:t>fem</w:t>
      </w:r>
      <w:proofErr w:type="spellEnd"/>
      <w:r>
        <w:t xml:space="preserve"> inducida medida en voltios, y Φ_B es el flujo magnético a través del circuito. El flujo magnético se define como la integral de superficie del campo magnético:</w:t>
      </w:r>
    </w:p>
    <w:p w14:paraId="587192D6" w14:textId="77777777" w:rsidR="009E1AEA" w:rsidRDefault="009E1AEA" w:rsidP="009E1AEA">
      <w:pPr>
        <w:pStyle w:val="font-claude-response-body"/>
      </w:pPr>
      <w:r>
        <w:rPr>
          <w:rStyle w:val="Textoennegrita"/>
        </w:rPr>
        <w:t xml:space="preserve">Φ_B = ∫∫ B · </w:t>
      </w:r>
      <w:proofErr w:type="spellStart"/>
      <w:r>
        <w:rPr>
          <w:rStyle w:val="Textoennegrita"/>
        </w:rPr>
        <w:t>dA</w:t>
      </w:r>
      <w:proofErr w:type="spellEnd"/>
    </w:p>
    <w:p w14:paraId="181AF1D6" w14:textId="77777777" w:rsidR="009E1AEA" w:rsidRDefault="009E1AEA" w:rsidP="009E1AEA">
      <w:pPr>
        <w:pStyle w:val="font-claude-response-body"/>
      </w:pPr>
      <w:r>
        <w:t>Para una superficie plana de área A en un campo magnético uniforme B, el flujo simplifica a:</w:t>
      </w:r>
    </w:p>
    <w:p w14:paraId="5CBC6D44" w14:textId="77777777" w:rsidR="009E1AEA" w:rsidRDefault="009E1AEA" w:rsidP="009E1AEA">
      <w:pPr>
        <w:pStyle w:val="font-claude-response-body"/>
      </w:pPr>
      <w:r>
        <w:rPr>
          <w:rStyle w:val="Textoennegrita"/>
        </w:rPr>
        <w:t>Φ_B = B × A × cos(θ)</w:t>
      </w:r>
    </w:p>
    <w:p w14:paraId="43B8B154" w14:textId="77777777" w:rsidR="009E1AEA" w:rsidRDefault="009E1AEA" w:rsidP="009E1AEA">
      <w:pPr>
        <w:pStyle w:val="font-claude-response-body"/>
      </w:pPr>
      <w:r>
        <w:t>Donde θ es el ángulo entre el vector campo magnético y la normal a la superficie.</w:t>
      </w:r>
    </w:p>
    <w:p w14:paraId="1F77C560" w14:textId="77777777" w:rsidR="009E1AEA" w:rsidRDefault="009E1AEA" w:rsidP="009E1AEA">
      <w:pPr>
        <w:pStyle w:val="font-claude-response-body"/>
      </w:pPr>
      <w:r>
        <w:t>El signo negativo en la ley de Faraday tiene un significado físico profundo expresado en la ley de Lenz: la corriente inducida fluye en una dirección tal que el campo magnético que produce se opone al cambio de flujo que la originó. Esta ley es una manifestación del principio de conservación de la energía en el contexto electromagnético, pues si la corriente inducida reforzara el cambio de flujo en lugar de oponerse, se crearía energía de la nada.</w:t>
      </w:r>
    </w:p>
    <w:p w14:paraId="50DBAFE4" w14:textId="77777777" w:rsidR="009E1AEA" w:rsidRDefault="009E1AEA" w:rsidP="009E1AEA">
      <w:pPr>
        <w:pStyle w:val="font-claude-response-body"/>
      </w:pPr>
      <w:r>
        <w:t xml:space="preserve">El fenómeno de inducción puede producirse de varias maneras: variando la intensidad del campo magnético, cambiando el área del circuito expuesta al campo, rotando el circuito respecto al campo, o moviendo el circuito dentro de un campo no uniforme. Todas estas situaciones resultan en un cambio del flujo magnético y, por consiguiente, en la inducción de una </w:t>
      </w:r>
      <w:proofErr w:type="spellStart"/>
      <w:r>
        <w:t>fem</w:t>
      </w:r>
      <w:proofErr w:type="spellEnd"/>
      <w:r>
        <w:t>.</w:t>
      </w:r>
    </w:p>
    <w:p w14:paraId="16F7AAA0" w14:textId="0B0B48FC" w:rsidR="009E1AEA" w:rsidRDefault="009E1AEA" w:rsidP="009E1AEA">
      <w:pPr>
        <w:pStyle w:val="font-claude-response-body"/>
      </w:pPr>
      <w:r>
        <w:t>Las aplicaciones tecnológicas de la inducción electromagnética son innumerables y fundamentales para la civilización moderna. Los generadores eléctricos convierten energía mecánica en energía eléctrica mediante la rotación de bobinas en campos magnéticos. Los transformadores permiten aumentar o disminuir voltajes de corriente alterna mediante inducción mutua entre bobinas. Los motores de inducción, omnipresentes en la industria, utilizan campos magnéticos rotatorios para producir movimiento mecánico. Las cocinas de inducción calientan recipientes metálicos mediante corrientes parásitas inducidas. Los sistemas de carga inalámbrica para dispositivos electrónicos emplean inducción electromagnética para transferir energía sin contacto físico.</w:t>
      </w:r>
    </w:p>
    <w:p w14:paraId="4AFBA0D2" w14:textId="325577C0" w:rsidR="009E1AEA" w:rsidRDefault="009E1AEA" w:rsidP="009E1AEA">
      <w:pPr>
        <w:pStyle w:val="font-claude-response-body"/>
      </w:pPr>
    </w:p>
    <w:p w14:paraId="13DFC3F7" w14:textId="61F64A7E" w:rsidR="009E1AEA" w:rsidRDefault="009E1AEA" w:rsidP="009E1AEA">
      <w:pPr>
        <w:pStyle w:val="Descripcin"/>
      </w:pPr>
      <w:r>
        <w:rPr>
          <w:rStyle w:val="Textoennegrita"/>
        </w:rPr>
        <w:t>Figura 5.</w:t>
      </w:r>
      <w:r>
        <w:t xml:space="preserve"> Inducción electromagnética de Faraday: al variar el flujo magnético a través de una espira conductora (ya sea por movimiento del imán o cambio en la intensidad del campo), se induce una corriente eléctrica.</w:t>
      </w:r>
    </w:p>
    <w:p w14:paraId="3548F500" w14:textId="77777777" w:rsidR="009E1AEA" w:rsidRPr="009E1AEA" w:rsidRDefault="009E1AEA">
      <w:pPr>
        <w:pStyle w:val="Textoindependiente"/>
        <w:spacing w:before="243"/>
        <w:rPr>
          <w:b/>
          <w:lang w:val="es-BO"/>
        </w:rPr>
      </w:pPr>
    </w:p>
    <w:p w14:paraId="74C6DE27" w14:textId="0B2D25CF" w:rsidR="00E44F21" w:rsidRDefault="00E44F21">
      <w:pPr>
        <w:pStyle w:val="Textoindependiente"/>
        <w:spacing w:before="243"/>
        <w:rPr>
          <w:b/>
        </w:rPr>
      </w:pPr>
    </w:p>
    <w:p w14:paraId="5E103D61" w14:textId="300FA182" w:rsidR="009E1AEA" w:rsidRDefault="009E1AEA">
      <w:pPr>
        <w:pStyle w:val="Textoindependiente"/>
        <w:spacing w:before="243"/>
        <w:rPr>
          <w:b/>
        </w:rPr>
      </w:pPr>
    </w:p>
    <w:p w14:paraId="62B3C7F3" w14:textId="260A994F" w:rsidR="009E1AEA" w:rsidRDefault="009E1AEA">
      <w:pPr>
        <w:pStyle w:val="Textoindependiente"/>
        <w:spacing w:before="243"/>
        <w:rPr>
          <w:b/>
        </w:rPr>
      </w:pPr>
    </w:p>
    <w:p w14:paraId="7FA831FA" w14:textId="7292528E" w:rsidR="009E1AEA" w:rsidRDefault="009E1AEA">
      <w:pPr>
        <w:pStyle w:val="Textoindependiente"/>
        <w:spacing w:before="243"/>
        <w:rPr>
          <w:b/>
        </w:rPr>
      </w:pPr>
    </w:p>
    <w:p w14:paraId="727612D6" w14:textId="36BD8252" w:rsidR="009E1AEA" w:rsidRDefault="009E1AEA">
      <w:pPr>
        <w:pStyle w:val="Textoindependiente"/>
        <w:spacing w:before="243"/>
        <w:rPr>
          <w:b/>
        </w:rPr>
      </w:pPr>
    </w:p>
    <w:p w14:paraId="1F3D50E5" w14:textId="0E551126" w:rsidR="009E1AEA" w:rsidRDefault="009E1AEA">
      <w:pPr>
        <w:pStyle w:val="Textoindependiente"/>
        <w:spacing w:before="243"/>
        <w:rPr>
          <w:b/>
        </w:rPr>
      </w:pPr>
    </w:p>
    <w:p w14:paraId="707F9BDE" w14:textId="6A8B9546" w:rsidR="009E1AEA" w:rsidRDefault="009E1AEA">
      <w:pPr>
        <w:pStyle w:val="Textoindependiente"/>
        <w:spacing w:before="243"/>
        <w:rPr>
          <w:b/>
        </w:rPr>
      </w:pPr>
    </w:p>
    <w:p w14:paraId="5174D013" w14:textId="77777777" w:rsidR="009E1AEA" w:rsidRPr="0061504D" w:rsidRDefault="009E1AEA" w:rsidP="0061504D">
      <w:pPr>
        <w:pStyle w:val="Ttulo1"/>
      </w:pPr>
      <w:bookmarkStart w:id="16" w:name="_Toc215160507"/>
      <w:r w:rsidRPr="0061504D">
        <w:rPr>
          <w:rStyle w:val="Textoennegrita"/>
          <w:b/>
          <w:bCs/>
        </w:rPr>
        <w:t>2.8 Efecto de la Temperatura en los Imanes</w:t>
      </w:r>
      <w:bookmarkEnd w:id="16"/>
    </w:p>
    <w:p w14:paraId="095F54F4" w14:textId="77777777" w:rsidR="009E1AEA" w:rsidRDefault="009E1AEA" w:rsidP="009E1AEA">
      <w:pPr>
        <w:pStyle w:val="font-claude-response-body"/>
      </w:pPr>
      <w:r>
        <w:t xml:space="preserve">La temperatura ejerce una influencia determinante sobre las propiedades magnéticas de los materiales, un fenómeno de gran relevancia tanto teórica como práctica. La comprensión de esta relación es esencial para el diseño de dispositivos electromagnéticos que deben operar en rangos de temperatura variables y para interpretar fenómenos geofísicos como el registro </w:t>
      </w:r>
      <w:proofErr w:type="spellStart"/>
      <w:r>
        <w:t>paleomagnético</w:t>
      </w:r>
      <w:proofErr w:type="spellEnd"/>
      <w:r>
        <w:t>.</w:t>
      </w:r>
    </w:p>
    <w:p w14:paraId="294AC545" w14:textId="77777777" w:rsidR="009E1AEA" w:rsidRDefault="009E1AEA" w:rsidP="009E1AEA">
      <w:pPr>
        <w:pStyle w:val="font-claude-response-body"/>
      </w:pPr>
      <w:r>
        <w:t>A nivel microscópico, las propiedades magnéticas de los materiales ferromagnéticos surgen de la alineación cooperativa de los momentos magnéticos atómicos dentro de los dominios magnéticos. Esta alineación es mantenida por fuerzas de intercambio cuántico entre átomos vecinos. Sin embargo, la agitación térmica, que aumenta con la temperatura, tiende a desordenar esta alineación al impartir energía cinética aleatoria a los átomos.</w:t>
      </w:r>
    </w:p>
    <w:p w14:paraId="347EBD7C" w14:textId="77777777" w:rsidR="009E1AEA" w:rsidRDefault="009E1AEA" w:rsidP="009E1AEA">
      <w:pPr>
        <w:pStyle w:val="font-claude-response-body"/>
      </w:pPr>
      <w:r>
        <w:t>A temperaturas bajas, las fuerzas de intercambio predominan sobre la agitación térmica, manteniendo los dominios magnéticos bien organizados y confiriendo al material sus propiedades ferromagnéticas características. A medida que la temperatura aumenta, la agitación térmica se intensifica progresivamente, reduciendo la magnetización espontánea de los dominios. Este proceso es gradual y reversible: al enfriar el material, recupera sus propiedades magnéticas originales.</w:t>
      </w:r>
    </w:p>
    <w:p w14:paraId="7D381A94" w14:textId="77777777" w:rsidR="009E1AEA" w:rsidRDefault="009E1AEA" w:rsidP="009E1AEA">
      <w:pPr>
        <w:pStyle w:val="font-claude-response-body"/>
      </w:pPr>
      <w:r>
        <w:t>Sin embargo, cuando la temperatura alcanza un valor crítico denominado temperatura de Curie (Tc), ocurre una transición de fase magnética. Por encima de esta temperatura, la agitación térmica supera completamente las fuerzas de intercambio, destruyendo la organización de los dominios magnéticos. El material pierde sus propiedades ferromagnéticas y se comporta como un material paramagnético, siendo solo débilmente atraído por campos magnéticos externos.</w:t>
      </w:r>
    </w:p>
    <w:p w14:paraId="6C60AC7B" w14:textId="77777777" w:rsidR="009E1AEA" w:rsidRDefault="009E1AEA" w:rsidP="009E1AEA">
      <w:pPr>
        <w:pStyle w:val="font-claude-response-body"/>
      </w:pPr>
      <w:r>
        <w:t xml:space="preserve">Las temperaturas de Curie varían significativamente entre diferentes materiales ferromagnéticos. Para el hierro puro, la temperatura de Curie es aproximadamente 770°C (1043 K). El níquel tiene </w:t>
      </w:r>
      <w:r>
        <w:lastRenderedPageBreak/>
        <w:t>una temperatura de Curie más baja, alrededor de 358°C (631 K), mientras que el cobalto presenta la temperatura de Curie más alta entre los elementos ferromagnéticos puros, aproximadamente 1115°C (1388 K). Las aleaciones pueden tener temperaturas de Curie muy diferentes a las de sus componentes individuales.</w:t>
      </w:r>
    </w:p>
    <w:p w14:paraId="53C5C951" w14:textId="77777777" w:rsidR="009E1AEA" w:rsidRDefault="009E1AEA" w:rsidP="009E1AEA">
      <w:pPr>
        <w:pStyle w:val="font-claude-response-body"/>
      </w:pPr>
      <w:r>
        <w:t>Para los imanes permanentes utilizados en aplicaciones tecnológicas, la degradación térmica es una consideración de diseño crucial. Los imanes de neodimio, a pesar de su extraordinaria potencia, tienen temperaturas de operación máxima relativamente modestas, típicamente entre 80°C y 200°C dependiendo del grado específico. Exposiciones a temperaturas superiores causan desmagnetización parcial o total irreversible. Los imanes de samario-cobalto, aunque menos potentes, toleran temperaturas de hasta 300°C, haciéndolos preferibles en aplicaciones aeroespaciales y automotrices donde las condiciones térmicas son severas.</w:t>
      </w:r>
    </w:p>
    <w:p w14:paraId="65C91226" w14:textId="7408B440" w:rsidR="009E1AEA" w:rsidRDefault="009E1AEA" w:rsidP="009E1AEA">
      <w:pPr>
        <w:pStyle w:val="font-claude-response-body"/>
      </w:pPr>
      <w:r>
        <w:t xml:space="preserve">El fenómeno de la temperatura de Curie tiene importantes implicaciones geofísicas. Cuando las rocas volcánicas se enfrían desde su estado fundido, atraviesan la temperatura de Curie de los minerales ferromagnéticos que contienen, momento en el cual estos minerales adquieren una magnetización permanente alineada con el campo magnético terrestre existente en ese instante. Esta magnetización </w:t>
      </w:r>
      <w:proofErr w:type="spellStart"/>
      <w:r>
        <w:t>termorremanente</w:t>
      </w:r>
      <w:proofErr w:type="spellEnd"/>
      <w:r>
        <w:t xml:space="preserve"> queda "congelada" en la roca, proporcionando un registro del campo geomagnético en el momento de su formación que puede preservarse durante millones de años.</w:t>
      </w:r>
    </w:p>
    <w:p w14:paraId="0B2DCA0B" w14:textId="77777777" w:rsidR="009E1AEA" w:rsidRPr="009E1AEA" w:rsidRDefault="009E1AEA" w:rsidP="009E1AEA">
      <w:pPr>
        <w:widowControl/>
        <w:autoSpaceDE/>
        <w:autoSpaceDN/>
        <w:spacing w:before="100" w:beforeAutospacing="1" w:after="100" w:afterAutospacing="1"/>
        <w:rPr>
          <w:sz w:val="24"/>
          <w:szCs w:val="24"/>
          <w:lang w:val="es-BO" w:eastAsia="es-BO"/>
        </w:rPr>
      </w:pPr>
      <w:r w:rsidRPr="009E1AEA">
        <w:rPr>
          <w:b/>
          <w:bCs/>
          <w:sz w:val="24"/>
          <w:szCs w:val="24"/>
          <w:lang w:val="es-BO" w:eastAsia="es-BO"/>
        </w:rPr>
        <w:t>Tabla 2.</w:t>
      </w:r>
      <w:r w:rsidRPr="009E1AEA">
        <w:rPr>
          <w:sz w:val="24"/>
          <w:szCs w:val="24"/>
          <w:lang w:val="es-BO" w:eastAsia="es-BO"/>
        </w:rPr>
        <w:t xml:space="preserve"> Intensidad de campos magnéticos en diferentes fuentes y temperaturas de Curie de materiales ferromagnéticos.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1"/>
        <w:gridCol w:w="3114"/>
        <w:gridCol w:w="2904"/>
      </w:tblGrid>
      <w:tr w:rsidR="009E1AEA" w:rsidRPr="009E1AEA" w14:paraId="3B120C43" w14:textId="77777777" w:rsidTr="009E1AEA">
        <w:trPr>
          <w:tblHeader/>
          <w:tblCellSpacing w:w="15" w:type="dxa"/>
        </w:trPr>
        <w:tc>
          <w:tcPr>
            <w:tcW w:w="0" w:type="auto"/>
            <w:vAlign w:val="center"/>
            <w:hideMark/>
          </w:tcPr>
          <w:p w14:paraId="76ACAF7B" w14:textId="77777777" w:rsidR="009E1AEA" w:rsidRPr="009E1AEA" w:rsidRDefault="009E1AEA" w:rsidP="009E1AEA">
            <w:pPr>
              <w:widowControl/>
              <w:autoSpaceDE/>
              <w:autoSpaceDN/>
              <w:jc w:val="center"/>
              <w:rPr>
                <w:b/>
                <w:bCs/>
                <w:sz w:val="24"/>
                <w:szCs w:val="24"/>
                <w:lang w:val="es-BO" w:eastAsia="es-BO"/>
              </w:rPr>
            </w:pPr>
            <w:r w:rsidRPr="009E1AEA">
              <w:rPr>
                <w:b/>
                <w:bCs/>
                <w:sz w:val="24"/>
                <w:szCs w:val="24"/>
                <w:lang w:val="es-BO" w:eastAsia="es-BO"/>
              </w:rPr>
              <w:t>Fuente / Material</w:t>
            </w:r>
          </w:p>
        </w:tc>
        <w:tc>
          <w:tcPr>
            <w:tcW w:w="0" w:type="auto"/>
            <w:vAlign w:val="center"/>
            <w:hideMark/>
          </w:tcPr>
          <w:p w14:paraId="59D4F752" w14:textId="77777777" w:rsidR="009E1AEA" w:rsidRPr="009E1AEA" w:rsidRDefault="009E1AEA" w:rsidP="009E1AEA">
            <w:pPr>
              <w:widowControl/>
              <w:autoSpaceDE/>
              <w:autoSpaceDN/>
              <w:jc w:val="center"/>
              <w:rPr>
                <w:b/>
                <w:bCs/>
                <w:sz w:val="24"/>
                <w:szCs w:val="24"/>
                <w:lang w:val="es-BO" w:eastAsia="es-BO"/>
              </w:rPr>
            </w:pPr>
            <w:r w:rsidRPr="009E1AEA">
              <w:rPr>
                <w:b/>
                <w:bCs/>
                <w:sz w:val="24"/>
                <w:szCs w:val="24"/>
                <w:lang w:val="es-BO" w:eastAsia="es-BO"/>
              </w:rPr>
              <w:t>Intensidad del Campo (Tesla)</w:t>
            </w:r>
          </w:p>
        </w:tc>
        <w:tc>
          <w:tcPr>
            <w:tcW w:w="0" w:type="auto"/>
            <w:vAlign w:val="center"/>
            <w:hideMark/>
          </w:tcPr>
          <w:p w14:paraId="5A20E585" w14:textId="77777777" w:rsidR="009E1AEA" w:rsidRPr="009E1AEA" w:rsidRDefault="009E1AEA" w:rsidP="009E1AEA">
            <w:pPr>
              <w:widowControl/>
              <w:autoSpaceDE/>
              <w:autoSpaceDN/>
              <w:jc w:val="center"/>
              <w:rPr>
                <w:b/>
                <w:bCs/>
                <w:sz w:val="24"/>
                <w:szCs w:val="24"/>
                <w:lang w:val="es-BO" w:eastAsia="es-BO"/>
              </w:rPr>
            </w:pPr>
            <w:r w:rsidRPr="009E1AEA">
              <w:rPr>
                <w:b/>
                <w:bCs/>
                <w:sz w:val="24"/>
                <w:szCs w:val="24"/>
                <w:lang w:val="es-BO" w:eastAsia="es-BO"/>
              </w:rPr>
              <w:t>Temperatura de Curie (°C)</w:t>
            </w:r>
          </w:p>
        </w:tc>
      </w:tr>
      <w:tr w:rsidR="009E1AEA" w:rsidRPr="009E1AEA" w14:paraId="28765773" w14:textId="77777777" w:rsidTr="009E1AEA">
        <w:trPr>
          <w:tblCellSpacing w:w="15" w:type="dxa"/>
        </w:trPr>
        <w:tc>
          <w:tcPr>
            <w:tcW w:w="0" w:type="auto"/>
            <w:vAlign w:val="center"/>
            <w:hideMark/>
          </w:tcPr>
          <w:p w14:paraId="3E6D443A"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Campo magnético terrestre</w:t>
            </w:r>
          </w:p>
        </w:tc>
        <w:tc>
          <w:tcPr>
            <w:tcW w:w="0" w:type="auto"/>
            <w:vAlign w:val="center"/>
            <w:hideMark/>
          </w:tcPr>
          <w:p w14:paraId="00DF2F67"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25-65 × 10⁻⁶</w:t>
            </w:r>
          </w:p>
        </w:tc>
        <w:tc>
          <w:tcPr>
            <w:tcW w:w="0" w:type="auto"/>
            <w:vAlign w:val="center"/>
            <w:hideMark/>
          </w:tcPr>
          <w:p w14:paraId="0D2A3D17"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r>
      <w:tr w:rsidR="009E1AEA" w:rsidRPr="009E1AEA" w14:paraId="3443C438" w14:textId="77777777" w:rsidTr="009E1AEA">
        <w:trPr>
          <w:tblCellSpacing w:w="15" w:type="dxa"/>
        </w:trPr>
        <w:tc>
          <w:tcPr>
            <w:tcW w:w="0" w:type="auto"/>
            <w:vAlign w:val="center"/>
            <w:hideMark/>
          </w:tcPr>
          <w:p w14:paraId="5F05AFAE"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Imán de refrigerador</w:t>
            </w:r>
          </w:p>
        </w:tc>
        <w:tc>
          <w:tcPr>
            <w:tcW w:w="0" w:type="auto"/>
            <w:vAlign w:val="center"/>
            <w:hideMark/>
          </w:tcPr>
          <w:p w14:paraId="783180AF"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0.005</w:t>
            </w:r>
          </w:p>
        </w:tc>
        <w:tc>
          <w:tcPr>
            <w:tcW w:w="0" w:type="auto"/>
            <w:vAlign w:val="center"/>
            <w:hideMark/>
          </w:tcPr>
          <w:p w14:paraId="1E22B343"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r>
      <w:tr w:rsidR="009E1AEA" w:rsidRPr="009E1AEA" w14:paraId="7571595F" w14:textId="77777777" w:rsidTr="009E1AEA">
        <w:trPr>
          <w:tblCellSpacing w:w="15" w:type="dxa"/>
        </w:trPr>
        <w:tc>
          <w:tcPr>
            <w:tcW w:w="0" w:type="auto"/>
            <w:vAlign w:val="center"/>
            <w:hideMark/>
          </w:tcPr>
          <w:p w14:paraId="26CB58A2"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Imán de ferrita</w:t>
            </w:r>
          </w:p>
        </w:tc>
        <w:tc>
          <w:tcPr>
            <w:tcW w:w="0" w:type="auto"/>
            <w:vAlign w:val="center"/>
            <w:hideMark/>
          </w:tcPr>
          <w:p w14:paraId="621412D8"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0.1 - 0.3</w:t>
            </w:r>
          </w:p>
        </w:tc>
        <w:tc>
          <w:tcPr>
            <w:tcW w:w="0" w:type="auto"/>
            <w:vAlign w:val="center"/>
            <w:hideMark/>
          </w:tcPr>
          <w:p w14:paraId="3723DA10"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450</w:t>
            </w:r>
          </w:p>
        </w:tc>
      </w:tr>
      <w:tr w:rsidR="009E1AEA" w:rsidRPr="009E1AEA" w14:paraId="50088944" w14:textId="77777777" w:rsidTr="009E1AEA">
        <w:trPr>
          <w:tblCellSpacing w:w="15" w:type="dxa"/>
        </w:trPr>
        <w:tc>
          <w:tcPr>
            <w:tcW w:w="0" w:type="auto"/>
            <w:vAlign w:val="center"/>
            <w:hideMark/>
          </w:tcPr>
          <w:p w14:paraId="187E8F3F"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Imán de neodimio</w:t>
            </w:r>
          </w:p>
        </w:tc>
        <w:tc>
          <w:tcPr>
            <w:tcW w:w="0" w:type="auto"/>
            <w:vAlign w:val="center"/>
            <w:hideMark/>
          </w:tcPr>
          <w:p w14:paraId="4A4A0F92"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1.0 - 1.4</w:t>
            </w:r>
          </w:p>
        </w:tc>
        <w:tc>
          <w:tcPr>
            <w:tcW w:w="0" w:type="auto"/>
            <w:vAlign w:val="center"/>
            <w:hideMark/>
          </w:tcPr>
          <w:p w14:paraId="164429E9"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310</w:t>
            </w:r>
          </w:p>
        </w:tc>
      </w:tr>
      <w:tr w:rsidR="009E1AEA" w:rsidRPr="009E1AEA" w14:paraId="5EF0B022" w14:textId="77777777" w:rsidTr="009E1AEA">
        <w:trPr>
          <w:tblCellSpacing w:w="15" w:type="dxa"/>
        </w:trPr>
        <w:tc>
          <w:tcPr>
            <w:tcW w:w="0" w:type="auto"/>
            <w:vAlign w:val="center"/>
            <w:hideMark/>
          </w:tcPr>
          <w:p w14:paraId="7286C353"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Imán de samario-cobalto</w:t>
            </w:r>
          </w:p>
        </w:tc>
        <w:tc>
          <w:tcPr>
            <w:tcW w:w="0" w:type="auto"/>
            <w:vAlign w:val="center"/>
            <w:hideMark/>
          </w:tcPr>
          <w:p w14:paraId="37004E40"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0.8 - 1.1</w:t>
            </w:r>
          </w:p>
        </w:tc>
        <w:tc>
          <w:tcPr>
            <w:tcW w:w="0" w:type="auto"/>
            <w:vAlign w:val="center"/>
            <w:hideMark/>
          </w:tcPr>
          <w:p w14:paraId="21C6B3E9"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750</w:t>
            </w:r>
          </w:p>
        </w:tc>
      </w:tr>
      <w:tr w:rsidR="009E1AEA" w:rsidRPr="009E1AEA" w14:paraId="5EF6413F" w14:textId="77777777" w:rsidTr="009E1AEA">
        <w:trPr>
          <w:tblCellSpacing w:w="15" w:type="dxa"/>
        </w:trPr>
        <w:tc>
          <w:tcPr>
            <w:tcW w:w="0" w:type="auto"/>
            <w:vAlign w:val="center"/>
            <w:hideMark/>
          </w:tcPr>
          <w:p w14:paraId="52A1F4EC"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Electroimán industrial</w:t>
            </w:r>
          </w:p>
        </w:tc>
        <w:tc>
          <w:tcPr>
            <w:tcW w:w="0" w:type="auto"/>
            <w:vAlign w:val="center"/>
            <w:hideMark/>
          </w:tcPr>
          <w:p w14:paraId="2A3DE325"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1.5 - 2.0</w:t>
            </w:r>
          </w:p>
        </w:tc>
        <w:tc>
          <w:tcPr>
            <w:tcW w:w="0" w:type="auto"/>
            <w:vAlign w:val="center"/>
            <w:hideMark/>
          </w:tcPr>
          <w:p w14:paraId="233FBB04"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r>
      <w:tr w:rsidR="009E1AEA" w:rsidRPr="009E1AEA" w14:paraId="54D3B933" w14:textId="77777777" w:rsidTr="009E1AEA">
        <w:trPr>
          <w:tblCellSpacing w:w="15" w:type="dxa"/>
        </w:trPr>
        <w:tc>
          <w:tcPr>
            <w:tcW w:w="0" w:type="auto"/>
            <w:vAlign w:val="center"/>
            <w:hideMark/>
          </w:tcPr>
          <w:p w14:paraId="283201F4"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Resonancia magnética (MRI)</w:t>
            </w:r>
          </w:p>
        </w:tc>
        <w:tc>
          <w:tcPr>
            <w:tcW w:w="0" w:type="auto"/>
            <w:vAlign w:val="center"/>
            <w:hideMark/>
          </w:tcPr>
          <w:p w14:paraId="2181AEFB"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1.5 - 7.0</w:t>
            </w:r>
          </w:p>
        </w:tc>
        <w:tc>
          <w:tcPr>
            <w:tcW w:w="0" w:type="auto"/>
            <w:vAlign w:val="center"/>
            <w:hideMark/>
          </w:tcPr>
          <w:p w14:paraId="072295A6"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r>
      <w:tr w:rsidR="009E1AEA" w:rsidRPr="009E1AEA" w14:paraId="52F900D3" w14:textId="77777777" w:rsidTr="009E1AEA">
        <w:trPr>
          <w:tblCellSpacing w:w="15" w:type="dxa"/>
        </w:trPr>
        <w:tc>
          <w:tcPr>
            <w:tcW w:w="0" w:type="auto"/>
            <w:vAlign w:val="center"/>
            <w:hideMark/>
          </w:tcPr>
          <w:p w14:paraId="5974C6B2"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Hierro puro</w:t>
            </w:r>
          </w:p>
        </w:tc>
        <w:tc>
          <w:tcPr>
            <w:tcW w:w="0" w:type="auto"/>
            <w:vAlign w:val="center"/>
            <w:hideMark/>
          </w:tcPr>
          <w:p w14:paraId="6FF78D74"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c>
          <w:tcPr>
            <w:tcW w:w="0" w:type="auto"/>
            <w:vAlign w:val="center"/>
            <w:hideMark/>
          </w:tcPr>
          <w:p w14:paraId="06FA7F79"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770</w:t>
            </w:r>
          </w:p>
        </w:tc>
      </w:tr>
      <w:tr w:rsidR="009E1AEA" w:rsidRPr="009E1AEA" w14:paraId="1D4A03A6" w14:textId="77777777" w:rsidTr="009E1AEA">
        <w:trPr>
          <w:tblCellSpacing w:w="15" w:type="dxa"/>
        </w:trPr>
        <w:tc>
          <w:tcPr>
            <w:tcW w:w="0" w:type="auto"/>
            <w:vAlign w:val="center"/>
            <w:hideMark/>
          </w:tcPr>
          <w:p w14:paraId="35A17D83"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Níquel puro</w:t>
            </w:r>
          </w:p>
        </w:tc>
        <w:tc>
          <w:tcPr>
            <w:tcW w:w="0" w:type="auto"/>
            <w:vAlign w:val="center"/>
            <w:hideMark/>
          </w:tcPr>
          <w:p w14:paraId="0F58E2C9"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c>
          <w:tcPr>
            <w:tcW w:w="0" w:type="auto"/>
            <w:vAlign w:val="center"/>
            <w:hideMark/>
          </w:tcPr>
          <w:p w14:paraId="6000E47A"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358</w:t>
            </w:r>
          </w:p>
        </w:tc>
      </w:tr>
      <w:tr w:rsidR="009E1AEA" w:rsidRPr="009E1AEA" w14:paraId="26783397" w14:textId="77777777" w:rsidTr="009E1AEA">
        <w:trPr>
          <w:tblCellSpacing w:w="15" w:type="dxa"/>
        </w:trPr>
        <w:tc>
          <w:tcPr>
            <w:tcW w:w="0" w:type="auto"/>
            <w:vAlign w:val="center"/>
            <w:hideMark/>
          </w:tcPr>
          <w:p w14:paraId="3B7ABD4A" w14:textId="77777777" w:rsidR="009E1AEA" w:rsidRPr="009E1AEA" w:rsidRDefault="009E1AEA" w:rsidP="009E1AEA">
            <w:pPr>
              <w:widowControl/>
              <w:autoSpaceDE/>
              <w:autoSpaceDN/>
              <w:rPr>
                <w:sz w:val="24"/>
                <w:szCs w:val="24"/>
                <w:lang w:val="es-BO" w:eastAsia="es-BO"/>
              </w:rPr>
            </w:pPr>
            <w:r w:rsidRPr="009E1AEA">
              <w:rPr>
                <w:sz w:val="24"/>
                <w:szCs w:val="24"/>
                <w:lang w:val="es-BO" w:eastAsia="es-BO"/>
              </w:rPr>
              <w:t>Cobalto puro</w:t>
            </w:r>
          </w:p>
        </w:tc>
        <w:tc>
          <w:tcPr>
            <w:tcW w:w="0" w:type="auto"/>
            <w:vAlign w:val="center"/>
            <w:hideMark/>
          </w:tcPr>
          <w:p w14:paraId="6EBC8C62"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w:t>
            </w:r>
          </w:p>
        </w:tc>
        <w:tc>
          <w:tcPr>
            <w:tcW w:w="0" w:type="auto"/>
            <w:vAlign w:val="center"/>
            <w:hideMark/>
          </w:tcPr>
          <w:p w14:paraId="526276E6" w14:textId="77777777" w:rsidR="009E1AEA" w:rsidRPr="009E1AEA" w:rsidRDefault="009E1AEA" w:rsidP="009E1AEA">
            <w:pPr>
              <w:widowControl/>
              <w:autoSpaceDE/>
              <w:autoSpaceDN/>
              <w:jc w:val="center"/>
              <w:rPr>
                <w:sz w:val="24"/>
                <w:szCs w:val="24"/>
                <w:lang w:val="es-BO" w:eastAsia="es-BO"/>
              </w:rPr>
            </w:pPr>
            <w:r w:rsidRPr="009E1AEA">
              <w:rPr>
                <w:sz w:val="24"/>
                <w:szCs w:val="24"/>
                <w:lang w:val="es-BO" w:eastAsia="es-BO"/>
              </w:rPr>
              <w:t>1115</w:t>
            </w:r>
          </w:p>
        </w:tc>
      </w:tr>
    </w:tbl>
    <w:p w14:paraId="0CF7F89C" w14:textId="31CA7DDA" w:rsidR="009E1AEA" w:rsidRDefault="009E1AEA" w:rsidP="009E1AEA">
      <w:pPr>
        <w:pStyle w:val="font-claude-response-body"/>
      </w:pPr>
    </w:p>
    <w:p w14:paraId="404AD5C2" w14:textId="11F74AD9" w:rsidR="009E1AEA" w:rsidRDefault="009E1AEA" w:rsidP="009E1AEA">
      <w:pPr>
        <w:pStyle w:val="font-claude-response-body"/>
      </w:pPr>
    </w:p>
    <w:p w14:paraId="56FF125D" w14:textId="12706815" w:rsidR="009E1AEA" w:rsidRDefault="009E1AEA" w:rsidP="009E1AEA">
      <w:pPr>
        <w:pStyle w:val="font-claude-response-body"/>
      </w:pPr>
    </w:p>
    <w:p w14:paraId="7D55AF7D" w14:textId="5B3A41A6" w:rsidR="009E1AEA" w:rsidRDefault="009E1AEA" w:rsidP="009E1AEA">
      <w:pPr>
        <w:pStyle w:val="font-claude-response-body"/>
      </w:pPr>
    </w:p>
    <w:p w14:paraId="64F5653A" w14:textId="77777777" w:rsidR="009E1AEA" w:rsidRDefault="009E1AEA" w:rsidP="009E1AEA">
      <w:pPr>
        <w:pStyle w:val="font-claude-response-body"/>
      </w:pPr>
    </w:p>
    <w:p w14:paraId="28679766" w14:textId="653E25E0" w:rsidR="009E1AEA" w:rsidRPr="0061504D" w:rsidRDefault="009E1AEA" w:rsidP="0061504D">
      <w:pPr>
        <w:pStyle w:val="Ttulo1"/>
        <w:rPr>
          <w:rStyle w:val="Textoennegrita"/>
          <w:b/>
          <w:bCs/>
        </w:rPr>
      </w:pPr>
      <w:bookmarkStart w:id="17" w:name="_Toc215160508"/>
      <w:r w:rsidRPr="0061504D">
        <w:rPr>
          <w:rStyle w:val="Textoennegrita"/>
          <w:b/>
          <w:bCs/>
        </w:rPr>
        <w:t>CAPÍTULO 3</w:t>
      </w:r>
      <w:bookmarkEnd w:id="17"/>
    </w:p>
    <w:p w14:paraId="1C3FDCE4" w14:textId="77777777" w:rsidR="009E1AEA" w:rsidRPr="0061504D" w:rsidRDefault="009E1AEA" w:rsidP="0061504D">
      <w:pPr>
        <w:pStyle w:val="Ttulo1"/>
      </w:pPr>
    </w:p>
    <w:p w14:paraId="2927DBBA" w14:textId="77777777" w:rsidR="009E1AEA" w:rsidRPr="0061504D" w:rsidRDefault="009E1AEA" w:rsidP="0061504D">
      <w:pPr>
        <w:pStyle w:val="Ttulo1"/>
      </w:pPr>
      <w:bookmarkStart w:id="18" w:name="_Toc215160509"/>
      <w:r w:rsidRPr="0061504D">
        <w:rPr>
          <w:rStyle w:val="Textoennegrita"/>
          <w:b/>
          <w:bCs/>
        </w:rPr>
        <w:t>Experimentación Práctica</w:t>
      </w:r>
      <w:bookmarkEnd w:id="18"/>
    </w:p>
    <w:p w14:paraId="792546D5" w14:textId="77777777" w:rsidR="009E1AEA" w:rsidRDefault="009E1AEA" w:rsidP="009E1AEA">
      <w:pPr>
        <w:pStyle w:val="font-claude-response-body"/>
      </w:pPr>
      <w:r>
        <w:t>El presente capítulo documenta las experiencias de laboratorio realizadas para observar y comprender de manera tangible los fenómenos magnéticos estudiados teóricamente. La experimentación práctica constituye un pilar fundamental del método científico, permitiendo validar conceptos teóricos mediante la observación directa y la manipulación controlada de variables. Las tres experiencias desarrolladas abarcan la visualización de líneas de campo magnético, el estudio comparativo de diferentes tipos de imanes y la construcción de una brújula casera funcional.</w:t>
      </w:r>
    </w:p>
    <w:p w14:paraId="261B5889" w14:textId="77777777" w:rsidR="009E1AEA" w:rsidRPr="0061504D" w:rsidRDefault="009E1AEA" w:rsidP="0061504D">
      <w:pPr>
        <w:pStyle w:val="Ttulo1"/>
      </w:pPr>
      <w:bookmarkStart w:id="19" w:name="_Toc215160510"/>
      <w:r w:rsidRPr="0061504D">
        <w:rPr>
          <w:rStyle w:val="Textoennegrita"/>
          <w:b/>
          <w:bCs/>
        </w:rPr>
        <w:t>3.1 Materiales y Equipos Utilizados</w:t>
      </w:r>
      <w:bookmarkEnd w:id="19"/>
    </w:p>
    <w:p w14:paraId="02203CB1" w14:textId="77777777" w:rsidR="009E1AEA" w:rsidRDefault="009E1AEA" w:rsidP="009E1AEA">
      <w:pPr>
        <w:pStyle w:val="font-claude-response-body"/>
      </w:pPr>
      <w:r>
        <w:t>Para la realización de las experiencias de laboratorio se emplearon materiales accesibles que permiten observar los fenómenos magnéticos de manera clara y reproducible. La selección de estos materiales responde a criterios de disponibilidad, seguridad y efectividad para los objetivos pedagógicos planteados.</w:t>
      </w:r>
    </w:p>
    <w:p w14:paraId="29C4F944" w14:textId="77777777" w:rsidR="009E1AEA" w:rsidRDefault="009E1AEA" w:rsidP="009E1AEA">
      <w:pPr>
        <w:pStyle w:val="font-claude-response-body"/>
      </w:pPr>
      <w:r>
        <w:t>Las limaduras de hierro constituyen el elemento fundamental para la visualización de campos magnéticos. Estas pequeñas partículas de hierro, cuando se esparcen sobre una superficie cercana a un imán, se comportan como diminutas brújulas que se orientan siguiendo las líneas de campo magnético. La acumulación de miles de estas partículas alineadas produce un patrón visible que representa la configuración espacial del campo. Las limaduras utilizadas fueron obtenidas comercialmente, aunque también pueden producirse limando una pieza de hierro con una lima metálica.</w:t>
      </w:r>
    </w:p>
    <w:p w14:paraId="049B6A92" w14:textId="77777777" w:rsidR="009E1AEA" w:rsidRDefault="009E1AEA" w:rsidP="009E1AEA">
      <w:pPr>
        <w:pStyle w:val="font-claude-response-body"/>
      </w:pPr>
      <w:r>
        <w:t>Los imanes empleados en las experiencias incluyeron varios tipos con diferentes geometrías y composiciones. Se utilizaron imanes rectangulares de ferrita, que permiten identificar claramente los polos norte y sur en sus extremos. También se emplearon imanes en forma de barra, herradura y disco circular para comparar las configuraciones de campo producidas por diferentes geometrías. Los imanes de neodimio, de pequeño tamaño pero gran potencia, se utilizaron para demostrar las diferencias entre imanes de ferrita convencionales e imanes de tierras raras.</w:t>
      </w:r>
    </w:p>
    <w:p w14:paraId="59540462" w14:textId="77777777" w:rsidR="009E1AEA" w:rsidRDefault="009E1AEA" w:rsidP="009E1AEA">
      <w:pPr>
        <w:pStyle w:val="font-claude-response-body"/>
      </w:pPr>
      <w:r>
        <w:t>El papel bond y la cartulina blanca sirvieron como superficie de trabajo sobre la cual se esparcieron las limaduras de hierro. La superficie lisa y el color claro facilitan la observación de los patrones formados por las limaduras. El uso de cartulina proporciona mayor rigidez, evitando deformaciones que podrían alterar la distancia entre la superficie y los imanes ubicados debajo.</w:t>
      </w:r>
    </w:p>
    <w:p w14:paraId="0738F6ED" w14:textId="77777777" w:rsidR="009E1AEA" w:rsidRDefault="009E1AEA" w:rsidP="009E1AEA">
      <w:pPr>
        <w:pStyle w:val="font-claude-response-body"/>
      </w:pPr>
      <w:r>
        <w:t>Para la construcción de la brújula casera se emplearon los siguientes materiales: una aguja de coser de acero, que puede magnetizarse por contacto con un imán; un corcho cortado en forma de pequeño disco o cuadrado, que sirve como flotador para la aguja; una placa Petri o recipiente similar transparente lleno de agua, que proporciona el medio donde flotará el conjunto; y un imán para magnetizar la aguja mediante frotamiento repetido.</w:t>
      </w:r>
    </w:p>
    <w:p w14:paraId="2F6594FA" w14:textId="5909DA7D" w:rsidR="009E1AEA" w:rsidRDefault="009E1AEA" w:rsidP="009E1AEA">
      <w:pPr>
        <w:pStyle w:val="font-claude-response-body"/>
      </w:pPr>
      <w:r>
        <w:lastRenderedPageBreak/>
        <w:t>Los instrumentos adicionales incluyeron un estilete o cuchilla para cortar el corcho con precisión, un salero para distribuir uniformemente las limaduras de hierro sobre el papel, lápices para marcar las posiciones de los imanes y registrar observaciones, y una brújula comercial de referencia para verificar la orientación de la brújula casera construida.</w:t>
      </w:r>
    </w:p>
    <w:p w14:paraId="12A2BE70" w14:textId="249902CF" w:rsidR="009E1AEA" w:rsidRDefault="009E1AEA" w:rsidP="009E1AEA">
      <w:pPr>
        <w:pStyle w:val="Descripcin"/>
      </w:pPr>
      <w:r>
        <w:rPr>
          <w:rStyle w:val="Textoennegrita"/>
        </w:rPr>
        <w:t>Figura 6.</w:t>
      </w:r>
      <w:r>
        <w:t xml:space="preserve"> Materiales utilizados en las experiencias de laboratorio: limaduras de hierro, imanes de diferentes formas, papel, aguja, corcho y placa Petri.</w:t>
      </w:r>
    </w:p>
    <w:p w14:paraId="1D0D7C58" w14:textId="2967F7D7" w:rsidR="009E1AEA" w:rsidRDefault="009E1AEA" w:rsidP="009E1AEA"/>
    <w:p w14:paraId="149BAB9B" w14:textId="33130B23" w:rsidR="009E1AEA" w:rsidRDefault="009E1AEA" w:rsidP="009E1AEA"/>
    <w:p w14:paraId="7C9F0F88" w14:textId="7D23E218" w:rsidR="009E1AEA" w:rsidRDefault="009E1AEA" w:rsidP="009E1AEA"/>
    <w:p w14:paraId="64A59F23" w14:textId="40D6FBA0" w:rsidR="009E1AEA" w:rsidRDefault="009E1AEA" w:rsidP="009E1AEA"/>
    <w:p w14:paraId="127FF0E9" w14:textId="5149CE92" w:rsidR="009E1AEA" w:rsidRDefault="009E1AEA" w:rsidP="009E1AEA"/>
    <w:p w14:paraId="17868C29" w14:textId="1FBBC18F" w:rsidR="009E1AEA" w:rsidRDefault="009E1AEA" w:rsidP="009E1AEA"/>
    <w:p w14:paraId="00FD5B6D" w14:textId="12A91B39" w:rsidR="009E1AEA" w:rsidRDefault="009E1AEA" w:rsidP="009E1AEA"/>
    <w:p w14:paraId="7C861D24" w14:textId="4018E5B4" w:rsidR="009E1AEA" w:rsidRDefault="009E1AEA" w:rsidP="009E1AEA"/>
    <w:p w14:paraId="1630F0C0" w14:textId="6E90BEBA" w:rsidR="009E1AEA" w:rsidRDefault="009E1AEA" w:rsidP="009E1AEA"/>
    <w:p w14:paraId="41F1E2A0" w14:textId="6894A3CC" w:rsidR="009E1AEA" w:rsidRDefault="009E1AEA" w:rsidP="009E1AEA">
      <w:r>
        <w:tab/>
      </w:r>
    </w:p>
    <w:p w14:paraId="295CA9D8" w14:textId="62EC8A0D" w:rsidR="009E1AEA" w:rsidRDefault="009E1AEA" w:rsidP="009E1AEA"/>
    <w:p w14:paraId="2778F29C" w14:textId="66001500" w:rsidR="009E1AEA" w:rsidRDefault="009E1AEA" w:rsidP="009E1AEA"/>
    <w:p w14:paraId="2C328209" w14:textId="28B34F5D" w:rsidR="009E1AEA" w:rsidRDefault="009E1AEA" w:rsidP="009E1AEA"/>
    <w:p w14:paraId="23364A84" w14:textId="77777777" w:rsidR="009E1AEA" w:rsidRPr="00B9218F" w:rsidRDefault="009E1AEA" w:rsidP="00B9218F">
      <w:pPr>
        <w:pStyle w:val="Ttulo1"/>
      </w:pPr>
      <w:bookmarkStart w:id="20" w:name="_Toc215160511"/>
      <w:r w:rsidRPr="00B9218F">
        <w:rPr>
          <w:rStyle w:val="Textoennegrita"/>
          <w:b/>
          <w:bCs/>
        </w:rPr>
        <w:t>3.2 Experiencia 1: Visualización de Líneas de Campo Magnético</w:t>
      </w:r>
      <w:bookmarkEnd w:id="20"/>
    </w:p>
    <w:p w14:paraId="74D55F86" w14:textId="77777777" w:rsidR="009E1AEA" w:rsidRPr="00B9218F" w:rsidRDefault="009E1AEA" w:rsidP="00B9218F">
      <w:pPr>
        <w:pStyle w:val="Ttulo1"/>
      </w:pPr>
      <w:bookmarkStart w:id="21" w:name="_Toc215160512"/>
      <w:r w:rsidRPr="00B9218F">
        <w:rPr>
          <w:rStyle w:val="Textoennegrita"/>
          <w:b/>
          <w:bCs/>
        </w:rPr>
        <w:t>Objetivo específico</w:t>
      </w:r>
      <w:bookmarkEnd w:id="21"/>
    </w:p>
    <w:p w14:paraId="38BE9303" w14:textId="77777777" w:rsidR="009E1AEA" w:rsidRDefault="009E1AEA" w:rsidP="009E1AEA">
      <w:pPr>
        <w:pStyle w:val="font-claude-response-body"/>
      </w:pPr>
      <w:r>
        <w:t>Observar las líneas de campo magnético producidas por imanes rectangulares en diferentes configuraciones de posición relativa, identificando los patrones característicos de atracción y repulsión entre polos magnéticos.</w:t>
      </w:r>
    </w:p>
    <w:p w14:paraId="021AB355" w14:textId="77777777" w:rsidR="009E1AEA" w:rsidRPr="00B9218F" w:rsidRDefault="009E1AEA" w:rsidP="00B9218F">
      <w:pPr>
        <w:pStyle w:val="Ttulo1"/>
      </w:pPr>
      <w:bookmarkStart w:id="22" w:name="_Toc215160513"/>
      <w:r w:rsidRPr="00B9218F">
        <w:rPr>
          <w:rStyle w:val="Textoennegrita"/>
          <w:b/>
          <w:bCs/>
        </w:rPr>
        <w:t>Procedimiento experimental</w:t>
      </w:r>
      <w:bookmarkEnd w:id="22"/>
    </w:p>
    <w:p w14:paraId="555E842B" w14:textId="77777777" w:rsidR="009E1AEA" w:rsidRDefault="009E1AEA" w:rsidP="009E1AEA">
      <w:pPr>
        <w:pStyle w:val="font-claude-response-body"/>
      </w:pPr>
      <w:r>
        <w:t>El procedimiento inició colocando un imán rectangular sobre una superficie plana de trabajo, con sus polos norte y sur claramente identificados. Sobre el imán se dispuso una hoja de papel bond tamaño oficio, manteniendo una separación de aproximadamente 5 milímetros entre el imán y el papel para permitir que las limaduras tengan espacio para orientarse libremente.</w:t>
      </w:r>
    </w:p>
    <w:p w14:paraId="2601399F" w14:textId="77777777" w:rsidR="009E1AEA" w:rsidRDefault="009E1AEA" w:rsidP="009E1AEA">
      <w:pPr>
        <w:pStyle w:val="font-claude-response-body"/>
      </w:pPr>
      <w:r>
        <w:t>Con ayuda del salero, se esparcieron limaduras de hierro de manera uniforme sobre el papel, cubriendo completamente la región sobre y alrededor del imán. Se golpeó suavemente el papel para permitir que las limaduras se reorientaran y alcanzaran sus posiciones de equilibrio alineadas con el campo magnético. El patrón resultante se observó cuidadosamente y se registró mediante dibujo y fotografía.</w:t>
      </w:r>
    </w:p>
    <w:p w14:paraId="180C44A2" w14:textId="77777777" w:rsidR="009E1AEA" w:rsidRDefault="009E1AEA" w:rsidP="009E1AEA">
      <w:pPr>
        <w:pStyle w:val="font-claude-response-body"/>
      </w:pPr>
      <w:r>
        <w:t>Este procedimiento se repitió para cuatro configuraciones diferentes de dos imanes rectangulares:</w:t>
      </w:r>
    </w:p>
    <w:p w14:paraId="29B1B359" w14:textId="77777777" w:rsidR="009E1AEA" w:rsidRDefault="009E1AEA" w:rsidP="009E1AEA">
      <w:pPr>
        <w:pStyle w:val="font-claude-response-body"/>
      </w:pPr>
      <w:r>
        <w:rPr>
          <w:rStyle w:val="Textoennegrita"/>
        </w:rPr>
        <w:t>Configuración 1 (N-S):</w:t>
      </w:r>
      <w:r>
        <w:t xml:space="preserve"> Dos imanes colocados en línea horizontal con polos opuestos enfrentados (norte de un imán frente a sur del otro). Esta configuración representa la atracción entre polos opuestos.</w:t>
      </w:r>
    </w:p>
    <w:p w14:paraId="213A3586" w14:textId="77777777" w:rsidR="009E1AEA" w:rsidRDefault="009E1AEA" w:rsidP="009E1AEA">
      <w:pPr>
        <w:pStyle w:val="font-claude-response-body"/>
      </w:pPr>
      <w:r>
        <w:rPr>
          <w:rStyle w:val="Textoennegrita"/>
        </w:rPr>
        <w:lastRenderedPageBreak/>
        <w:t>Configuración 2 (N-N):</w:t>
      </w:r>
      <w:r>
        <w:t xml:space="preserve"> Dos imanes con sus polos norte enfrentados, representando la repulsión entre polos iguales.</w:t>
      </w:r>
    </w:p>
    <w:p w14:paraId="51242780" w14:textId="77777777" w:rsidR="009E1AEA" w:rsidRDefault="009E1AEA" w:rsidP="009E1AEA">
      <w:pPr>
        <w:pStyle w:val="font-claude-response-body"/>
      </w:pPr>
      <w:r>
        <w:rPr>
          <w:rStyle w:val="Textoennegrita"/>
        </w:rPr>
        <w:t>Configuración 3 (S-S):</w:t>
      </w:r>
      <w:r>
        <w:t xml:space="preserve"> Dos imanes con sus polos sur enfrentados, también representando repulsión entre polos iguales.</w:t>
      </w:r>
    </w:p>
    <w:p w14:paraId="730C40D3" w14:textId="77777777" w:rsidR="009E1AEA" w:rsidRDefault="009E1AEA" w:rsidP="009E1AEA">
      <w:pPr>
        <w:pStyle w:val="font-claude-response-body"/>
      </w:pPr>
      <w:r>
        <w:rPr>
          <w:rStyle w:val="Textoennegrita"/>
        </w:rPr>
        <w:t>Configuración 4 (N-S paralelos):</w:t>
      </w:r>
      <w:r>
        <w:t xml:space="preserve"> Dos imanes colocados paralelamente con orientaciones opuestas, permitiendo observar la interacción lateral entre campos.</w:t>
      </w:r>
    </w:p>
    <w:p w14:paraId="381FCB00" w14:textId="77777777" w:rsidR="009E1AEA" w:rsidRPr="00B9218F" w:rsidRDefault="009E1AEA" w:rsidP="00B9218F">
      <w:pPr>
        <w:pStyle w:val="Ttulo1"/>
      </w:pPr>
      <w:bookmarkStart w:id="23" w:name="_Toc215160514"/>
      <w:r w:rsidRPr="00B9218F">
        <w:rPr>
          <w:rStyle w:val="Textoennegrita"/>
          <w:b/>
          <w:bCs/>
        </w:rPr>
        <w:t>Observaciones y resultados</w:t>
      </w:r>
      <w:bookmarkEnd w:id="23"/>
    </w:p>
    <w:p w14:paraId="36BB8BA7" w14:textId="77777777" w:rsidR="009E1AEA" w:rsidRDefault="009E1AEA" w:rsidP="009E1AEA">
      <w:pPr>
        <w:pStyle w:val="font-claude-response-body"/>
      </w:pPr>
      <w:r>
        <w:t>En la configuración de un solo imán, las limaduras formaron el patrón clásico de líneas de campo dipolar. Las líneas emergieron del polo norte formando curvas que se arquearon a través del espacio exterior y retornaron al polo sur. La densidad de limaduras fue máxima cerca de los polos, donde el campo es más intenso, y disminuyó progresivamente con la distancia. En las regiones laterales del imán, las líneas adoptaron trayectorias más curvadas, mientras que a lo largo del eje longitudinal las líneas fueron más rectas cerca del imán.</w:t>
      </w:r>
    </w:p>
    <w:p w14:paraId="53E9588A" w14:textId="77777777" w:rsidR="009E1AEA" w:rsidRDefault="009E1AEA" w:rsidP="009E1AEA">
      <w:pPr>
        <w:pStyle w:val="font-claude-response-body"/>
      </w:pPr>
      <w:r>
        <w:t xml:space="preserve">En la configuración N-S con polos opuestos enfrentados, las líneas de campo formaron trayectorias </w:t>
      </w:r>
      <w:proofErr w:type="gramStart"/>
      <w:r>
        <w:t>continuas</w:t>
      </w:r>
      <w:proofErr w:type="gramEnd"/>
      <w:r>
        <w:t xml:space="preserve"> conectando directamente el polo norte de un imán con el polo sur del otro. El patrón mostró líneas aproximadamente rectas en la región entre los imanes, indicando un campo intenso y relativamente uniforme en esa zona. Las limaduras se concentraron fuertemente en el espacio entre los imanes, evidenciando la atracción magnética.</w:t>
      </w:r>
    </w:p>
    <w:p w14:paraId="39F67BED" w14:textId="001A5885" w:rsidR="009E1AEA" w:rsidRDefault="009E1AEA" w:rsidP="009E1AEA">
      <w:pPr>
        <w:pStyle w:val="font-claude-response-body"/>
      </w:pPr>
      <w:r>
        <w:t>En las configuraciones N-N y S-S con polos iguales enfrentados, se observó un patrón radicalmente diferente. Las líneas de campo de cada imán se curvaron alejándose de la región central, evitando conectarse con el otro imán. En el punto medio entre los imanes se formó una región con muy pocas limaduras, correspondiente a un punto de campo débil o nulo donde las contribuciones de ambos imanes se cancelan parcialmente. Este patrón visualiza claramente la repulsión entre polos magnéticos iguales.</w:t>
      </w:r>
    </w:p>
    <w:p w14:paraId="0DC28A10" w14:textId="58848300" w:rsidR="009E1AEA" w:rsidRDefault="009E1AEA" w:rsidP="009E1AEA">
      <w:pPr>
        <w:pStyle w:val="Descripcin"/>
      </w:pPr>
      <w:r>
        <w:rPr>
          <w:rStyle w:val="Textoennegrita"/>
        </w:rPr>
        <w:t>Figura 7.</w:t>
      </w:r>
      <w:r>
        <w:t xml:space="preserve"> Configuración experimental con limaduras de hierro sobre papel, mostrando el imán rectangular debajo y el patrón de líneas de campo visible.</w:t>
      </w:r>
    </w:p>
    <w:p w14:paraId="6EA27DB9" w14:textId="6ABE2388" w:rsidR="009E1AEA" w:rsidRDefault="009E1AEA" w:rsidP="009E1AEA"/>
    <w:p w14:paraId="1B660607" w14:textId="34020A6B" w:rsidR="009E1AEA" w:rsidRDefault="009E1AEA" w:rsidP="009E1AEA"/>
    <w:p w14:paraId="4D567679" w14:textId="090BE45D" w:rsidR="009E1AEA" w:rsidRDefault="009E1AEA" w:rsidP="009E1AEA"/>
    <w:p w14:paraId="2844868C" w14:textId="67EA7CA1" w:rsidR="009E1AEA" w:rsidRDefault="009E1AEA" w:rsidP="009E1AEA"/>
    <w:p w14:paraId="29BC092D" w14:textId="2DB8D146" w:rsidR="009E1AEA" w:rsidRDefault="009E1AEA" w:rsidP="009E1AEA"/>
    <w:p w14:paraId="264140AD" w14:textId="305AE2F2" w:rsidR="009E1AEA" w:rsidRDefault="009E1AEA" w:rsidP="009E1AEA"/>
    <w:p w14:paraId="29C13D4D" w14:textId="75596F36" w:rsidR="009E1AEA" w:rsidRDefault="009E1AEA" w:rsidP="009E1AEA"/>
    <w:p w14:paraId="030C6C52" w14:textId="0EA44974" w:rsidR="009E1AEA" w:rsidRDefault="009E1AEA" w:rsidP="009E1AEA"/>
    <w:p w14:paraId="4FA29B71" w14:textId="2C3226A7" w:rsidR="009E1AEA" w:rsidRDefault="009E1AEA" w:rsidP="009E1AEA"/>
    <w:p w14:paraId="1B019E06" w14:textId="28181F5A" w:rsidR="009E1AEA" w:rsidRDefault="009E1AEA" w:rsidP="009E1AEA"/>
    <w:p w14:paraId="40778B00" w14:textId="451C4788" w:rsidR="009E1AEA" w:rsidRDefault="009E1AEA" w:rsidP="009E1AEA"/>
    <w:p w14:paraId="68F0FFA6" w14:textId="008C7BF2" w:rsidR="009E1AEA" w:rsidRDefault="009E1AEA" w:rsidP="009E1AEA"/>
    <w:p w14:paraId="287B90F6" w14:textId="277500FD" w:rsidR="009E1AEA" w:rsidRDefault="009E1AEA" w:rsidP="009E1AEA"/>
    <w:p w14:paraId="4EB3C429" w14:textId="61793DB5" w:rsidR="009E1AEA" w:rsidRDefault="009E1AEA" w:rsidP="009E1AEA"/>
    <w:p w14:paraId="034144FD" w14:textId="7A005787" w:rsidR="009E1AEA" w:rsidRDefault="009E1AEA" w:rsidP="009E1AEA"/>
    <w:p w14:paraId="7A2ACA08" w14:textId="56958CB7" w:rsidR="009E1AEA" w:rsidRDefault="009E1AEA" w:rsidP="009E1AEA"/>
    <w:p w14:paraId="42443367" w14:textId="4D74D7F9" w:rsidR="009E1AEA" w:rsidRDefault="009E1AEA" w:rsidP="009E1AEA"/>
    <w:p w14:paraId="168E5855" w14:textId="030EC006" w:rsidR="009E1AEA" w:rsidRDefault="009E1AEA" w:rsidP="009E1AEA">
      <w:pPr>
        <w:pStyle w:val="Descripcin"/>
      </w:pPr>
      <w:r>
        <w:rPr>
          <w:rStyle w:val="Textoennegrita"/>
        </w:rPr>
        <w:t>Figura 8.</w:t>
      </w:r>
      <w:r>
        <w:t xml:space="preserve"> Líneas de campo magnético entre polos opuestos (N-S): las líneas conectan directamente los polos, indicando atracción magnética.</w:t>
      </w:r>
    </w:p>
    <w:p w14:paraId="67E95EC0" w14:textId="7EE4CAE8" w:rsidR="009E1AEA" w:rsidRDefault="009E1AEA" w:rsidP="009E1AEA"/>
    <w:p w14:paraId="2A49315A" w14:textId="54F701F7" w:rsidR="009E1AEA" w:rsidRDefault="009E1AEA" w:rsidP="009E1AEA"/>
    <w:p w14:paraId="23134A62" w14:textId="3619496D" w:rsidR="009E1AEA" w:rsidRDefault="009E1AEA" w:rsidP="009E1AEA"/>
    <w:p w14:paraId="03229A71" w14:textId="618B8B3C" w:rsidR="009E1AEA" w:rsidRDefault="009E1AEA" w:rsidP="009E1AEA"/>
    <w:p w14:paraId="416960C1" w14:textId="02B1A26F" w:rsidR="009E1AEA" w:rsidRDefault="009E1AEA" w:rsidP="009E1AEA"/>
    <w:p w14:paraId="73B13963" w14:textId="70F38C97" w:rsidR="009E1AEA" w:rsidRDefault="009E1AEA" w:rsidP="009E1AEA"/>
    <w:p w14:paraId="4A6576EA" w14:textId="318FC4CD" w:rsidR="009E1AEA" w:rsidRDefault="009E1AEA" w:rsidP="009E1AEA"/>
    <w:p w14:paraId="737DC57C" w14:textId="3B0E1E28" w:rsidR="009E1AEA" w:rsidRDefault="009E1AEA" w:rsidP="009E1AEA"/>
    <w:p w14:paraId="27A7C4F7" w14:textId="6A3C08CD" w:rsidR="009E1AEA" w:rsidRDefault="009E1AEA" w:rsidP="009E1AEA"/>
    <w:p w14:paraId="1C2A8ED8" w14:textId="27B6BD4D" w:rsidR="009E1AEA" w:rsidRDefault="009E1AEA" w:rsidP="009E1AEA"/>
    <w:p w14:paraId="2888FBBB" w14:textId="2A2DF6B9" w:rsidR="009E1AEA" w:rsidRDefault="009E1AEA" w:rsidP="009E1AEA"/>
    <w:p w14:paraId="405EDD1E" w14:textId="12558D6F" w:rsidR="009E1AEA" w:rsidRDefault="009E1AEA" w:rsidP="009E1AEA"/>
    <w:p w14:paraId="771FA460" w14:textId="13F1FAE7" w:rsidR="009E1AEA" w:rsidRDefault="009E1AEA" w:rsidP="009E1AEA"/>
    <w:p w14:paraId="4533257E" w14:textId="563227BE" w:rsidR="009E1AEA" w:rsidRDefault="009E1AEA" w:rsidP="009E1AEA"/>
    <w:p w14:paraId="5D2B7D1D" w14:textId="686B9A40" w:rsidR="009E1AEA" w:rsidRDefault="009E1AEA" w:rsidP="009E1AEA"/>
    <w:p w14:paraId="0309657E" w14:textId="1A8736E4" w:rsidR="009E1AEA" w:rsidRDefault="009E1AEA" w:rsidP="009E1AEA"/>
    <w:p w14:paraId="01F87031" w14:textId="56E1A390" w:rsidR="009E1AEA" w:rsidRPr="009E1AEA" w:rsidRDefault="009E1AEA" w:rsidP="009E1AEA">
      <w:pPr>
        <w:pStyle w:val="Descripcin"/>
      </w:pPr>
      <w:r w:rsidRPr="009E1AEA">
        <w:t>Figura 9. Líneas de campo magnético entre polos iguales (N-N y S-S): las líneas se curvan alejándose de la zona central, indicando repulsión magnética.</w:t>
      </w:r>
    </w:p>
    <w:p w14:paraId="07EA8190" w14:textId="294CA5C1" w:rsidR="009E1AEA" w:rsidRDefault="009E1AEA">
      <w:pPr>
        <w:pStyle w:val="Textoindependiente"/>
        <w:spacing w:before="243"/>
        <w:rPr>
          <w:b/>
          <w:lang w:val="es-BO"/>
        </w:rPr>
      </w:pPr>
    </w:p>
    <w:p w14:paraId="7C7F99CD" w14:textId="463C529F" w:rsidR="009E1AEA" w:rsidRDefault="009E1AEA">
      <w:pPr>
        <w:pStyle w:val="Textoindependiente"/>
        <w:spacing w:before="243"/>
        <w:rPr>
          <w:b/>
          <w:lang w:val="es-BO"/>
        </w:rPr>
      </w:pPr>
    </w:p>
    <w:p w14:paraId="133A6F10" w14:textId="43C36F5C" w:rsidR="009E1AEA" w:rsidRDefault="009E1AEA">
      <w:pPr>
        <w:pStyle w:val="Textoindependiente"/>
        <w:spacing w:before="243"/>
        <w:rPr>
          <w:b/>
          <w:lang w:val="es-BO"/>
        </w:rPr>
      </w:pPr>
    </w:p>
    <w:p w14:paraId="3B93FF41" w14:textId="37B42A7E" w:rsidR="009E1AEA" w:rsidRDefault="009E1AEA">
      <w:pPr>
        <w:pStyle w:val="Textoindependiente"/>
        <w:spacing w:before="243"/>
        <w:rPr>
          <w:b/>
          <w:lang w:val="es-BO"/>
        </w:rPr>
      </w:pPr>
    </w:p>
    <w:p w14:paraId="15CF015D" w14:textId="4173FB3E" w:rsidR="009E1AEA" w:rsidRDefault="009E1AEA">
      <w:pPr>
        <w:pStyle w:val="Textoindependiente"/>
        <w:spacing w:before="243"/>
        <w:rPr>
          <w:b/>
          <w:lang w:val="es-BO"/>
        </w:rPr>
      </w:pPr>
    </w:p>
    <w:p w14:paraId="197A44AE" w14:textId="02A981CF" w:rsidR="009E1AEA" w:rsidRPr="009E1AEA" w:rsidRDefault="009E1AEA" w:rsidP="009E1AEA">
      <w:pPr>
        <w:pStyle w:val="Textoindependiente"/>
        <w:rPr>
          <w:b/>
          <w:bCs/>
          <w:lang w:val="es-BO"/>
        </w:rPr>
      </w:pPr>
    </w:p>
    <w:p w14:paraId="7AB11275" w14:textId="77777777" w:rsidR="009E1AEA" w:rsidRPr="00B9218F" w:rsidRDefault="009E1AEA" w:rsidP="00B9218F">
      <w:pPr>
        <w:pStyle w:val="Ttulo1"/>
      </w:pPr>
      <w:bookmarkStart w:id="24" w:name="_Toc215160515"/>
      <w:r w:rsidRPr="00B9218F">
        <w:rPr>
          <w:rStyle w:val="Textoennegrita"/>
          <w:b/>
          <w:bCs/>
        </w:rPr>
        <w:t>3.3 Experiencia 2: Campos Magnéticos en Diferentes Tipos de Imanes</w:t>
      </w:r>
      <w:bookmarkEnd w:id="24"/>
    </w:p>
    <w:p w14:paraId="761DFA6D" w14:textId="77777777" w:rsidR="009E1AEA" w:rsidRPr="00B9218F" w:rsidRDefault="009E1AEA" w:rsidP="00B9218F">
      <w:pPr>
        <w:pStyle w:val="Ttulo1"/>
      </w:pPr>
      <w:bookmarkStart w:id="25" w:name="_Toc215160516"/>
      <w:r w:rsidRPr="00B9218F">
        <w:rPr>
          <w:rStyle w:val="Textoennegrita"/>
          <w:b/>
          <w:bCs/>
        </w:rPr>
        <w:t>Objetivo específico</w:t>
      </w:r>
      <w:bookmarkEnd w:id="25"/>
    </w:p>
    <w:p w14:paraId="771D2566" w14:textId="77777777" w:rsidR="009E1AEA" w:rsidRDefault="009E1AEA" w:rsidP="009E1AEA">
      <w:pPr>
        <w:pStyle w:val="font-claude-response-body"/>
      </w:pPr>
      <w:r>
        <w:t>Comparar las configuraciones de líneas de campo magnético producidas por imanes de diferentes geometrías, identificando las características distintivas de cada forma.</w:t>
      </w:r>
    </w:p>
    <w:p w14:paraId="3430B95C" w14:textId="77777777" w:rsidR="009E1AEA" w:rsidRPr="00B9218F" w:rsidRDefault="009E1AEA" w:rsidP="00B9218F">
      <w:pPr>
        <w:pStyle w:val="Ttulo1"/>
      </w:pPr>
      <w:bookmarkStart w:id="26" w:name="_Toc215160517"/>
      <w:r w:rsidRPr="00B9218F">
        <w:rPr>
          <w:rStyle w:val="Textoennegrita"/>
          <w:b/>
          <w:bCs/>
        </w:rPr>
        <w:t>Procedimiento experimental</w:t>
      </w:r>
      <w:bookmarkEnd w:id="26"/>
    </w:p>
    <w:p w14:paraId="4C43C946" w14:textId="77777777" w:rsidR="009E1AEA" w:rsidRDefault="009E1AEA" w:rsidP="009E1AEA">
      <w:pPr>
        <w:pStyle w:val="font-claude-response-body"/>
      </w:pPr>
      <w:r>
        <w:t>Se repitió el procedimiento de visualización con limaduras de hierro para tres tipos diferentes de imanes: imán de barra, imán de herradura e imán circular. En cada caso, el imán se colocó bajo el papel y se esparcieron limaduras uniformemente para revelar el patrón de campo magnético característico.</w:t>
      </w:r>
    </w:p>
    <w:p w14:paraId="5F8D6DE0" w14:textId="77777777" w:rsidR="009E1AEA" w:rsidRDefault="009E1AEA" w:rsidP="009E1AEA">
      <w:pPr>
        <w:pStyle w:val="font-claude-response-body"/>
      </w:pPr>
      <w:r>
        <w:t>Para el imán de barra, se posicionó horizontalmente con su eje longitudinal paralelo al borde largo del papel, permitiendo observar el campo completo desde un polo hasta el otro.</w:t>
      </w:r>
    </w:p>
    <w:p w14:paraId="4FBD1659" w14:textId="77777777" w:rsidR="009E1AEA" w:rsidRDefault="009E1AEA" w:rsidP="009E1AEA">
      <w:pPr>
        <w:pStyle w:val="font-claude-response-body"/>
      </w:pPr>
      <w:r>
        <w:lastRenderedPageBreak/>
        <w:t>Para el imán de herradura, se colocó con la abertura hacia arriba, de modo que ambos polos quedaran orientados en la misma dirección. Esta configuración permite observar el campo concentrado entre los polos de la herradura.</w:t>
      </w:r>
    </w:p>
    <w:p w14:paraId="240F245C" w14:textId="77777777" w:rsidR="009E1AEA" w:rsidRDefault="009E1AEA" w:rsidP="009E1AEA">
      <w:pPr>
        <w:pStyle w:val="font-claude-response-body"/>
      </w:pPr>
      <w:r>
        <w:t>Para el imán circular o de disco, se colocó con su cara plana paralela al papel. Los imanes circulares típicamente tienen sus polos en las caras planas opuestas (magnetización axial) o en el borde circular (magnetización diametral), produciendo patrones de campo distintivos según su tipo de magnetización.</w:t>
      </w:r>
    </w:p>
    <w:p w14:paraId="73F29098" w14:textId="77777777" w:rsidR="009E1AEA" w:rsidRPr="00B9218F" w:rsidRDefault="009E1AEA" w:rsidP="00B9218F">
      <w:pPr>
        <w:pStyle w:val="Ttulo1"/>
      </w:pPr>
      <w:bookmarkStart w:id="27" w:name="_Toc215160518"/>
      <w:r w:rsidRPr="00B9218F">
        <w:rPr>
          <w:rStyle w:val="Textoennegrita"/>
          <w:b/>
          <w:bCs/>
        </w:rPr>
        <w:t>Observaciones y resultados</w:t>
      </w:r>
      <w:bookmarkEnd w:id="27"/>
    </w:p>
    <w:p w14:paraId="3BA219BF" w14:textId="77777777" w:rsidR="009E1AEA" w:rsidRDefault="009E1AEA" w:rsidP="009E1AEA">
      <w:pPr>
        <w:pStyle w:val="font-claude-response-body"/>
      </w:pPr>
      <w:r>
        <w:t>El imán de barra produjo un patrón de campo similar al observado con el imán rectangular, con líneas dipolar clásicas emergiendo de un polo y curvándose hacia el otro. La simetría del patrón reflejó la simetría geométrica del imán, con las líneas más densas cerca de los extremos donde se ubican los polos.</w:t>
      </w:r>
    </w:p>
    <w:p w14:paraId="54C2780C" w14:textId="77777777" w:rsidR="009E1AEA" w:rsidRDefault="009E1AEA" w:rsidP="009E1AEA">
      <w:pPr>
        <w:pStyle w:val="font-claude-response-body"/>
      </w:pPr>
      <w:r>
        <w:t>El imán de herradura mostró un patrón particularmente interesante. Las líneas de campo emergieron de un polo de la herradura, cruzaron el espacio entre los polos en trayectorias aproximadamente rectas y entraron al polo opuesto. La concentración de líneas entre los polos fue notablemente mayor que en las regiones exteriores, demostrando que la geometría de herradura es efectiva para concentrar el campo magnético en una región específica. Esta característica explica por qué los imanes de herradura son preferidos en aplicaciones donde se requiere un campo intenso y localizado, como en motores eléctricos antiguos y dispositivos de sujeción magnética.</w:t>
      </w:r>
    </w:p>
    <w:p w14:paraId="43843F06" w14:textId="5285DE31" w:rsidR="009E1AEA" w:rsidRDefault="009E1AEA" w:rsidP="009E1AEA">
      <w:pPr>
        <w:pStyle w:val="font-claude-response-body"/>
      </w:pPr>
      <w:r>
        <w:t>El imán circular con magnetización axial produjo un patrón de líneas que emergieron de una cara del disco y retornaron por la otra, rodeando el borde del imán. Visto desde arriba, el patrón mostró simetría circular con las líneas irradiando hacia afuera desde el centro en la cara polar superior.</w:t>
      </w:r>
    </w:p>
    <w:p w14:paraId="5169CA59" w14:textId="09EA8CEB" w:rsidR="009E1AEA" w:rsidRDefault="009E1AEA" w:rsidP="009E1AEA">
      <w:pPr>
        <w:pStyle w:val="Descripcin"/>
      </w:pPr>
      <w:r>
        <w:rPr>
          <w:rStyle w:val="Textoennegrita"/>
        </w:rPr>
        <w:t>Figura 10.</w:t>
      </w:r>
      <w:r>
        <w:t xml:space="preserve"> Campos magnéticos en diferentes geometrías de imanes: (a) imán de herradura mostrando concentración de campo entre polos, (b) imán circular con patrón radialmente simétrico.</w:t>
      </w:r>
    </w:p>
    <w:p w14:paraId="3BE59753" w14:textId="77777777" w:rsidR="009E1AEA" w:rsidRPr="009E1AEA" w:rsidRDefault="009E1AEA">
      <w:pPr>
        <w:pStyle w:val="Textoindependiente"/>
        <w:spacing w:before="243"/>
        <w:rPr>
          <w:b/>
          <w:lang w:val="es-BO"/>
        </w:rPr>
      </w:pPr>
    </w:p>
    <w:p w14:paraId="245F31A9" w14:textId="5AC6B752" w:rsidR="00E44F21" w:rsidRDefault="00E44F21">
      <w:pPr>
        <w:pStyle w:val="Textoindependiente"/>
        <w:spacing w:before="243"/>
        <w:rPr>
          <w:b/>
        </w:rPr>
      </w:pPr>
    </w:p>
    <w:p w14:paraId="147399C3" w14:textId="04AFBF92" w:rsidR="00E44F21" w:rsidRDefault="00E44F21">
      <w:pPr>
        <w:pStyle w:val="Textoindependiente"/>
        <w:spacing w:before="243"/>
        <w:rPr>
          <w:b/>
        </w:rPr>
      </w:pPr>
    </w:p>
    <w:p w14:paraId="6554E827" w14:textId="3FE4F79D" w:rsidR="00E44F21" w:rsidRDefault="00E44F21">
      <w:pPr>
        <w:pStyle w:val="Textoindependiente"/>
        <w:spacing w:before="243"/>
        <w:rPr>
          <w:b/>
        </w:rPr>
      </w:pPr>
    </w:p>
    <w:p w14:paraId="4DFC06D2" w14:textId="64DBEA72" w:rsidR="00E44F21" w:rsidRDefault="00E44F21">
      <w:pPr>
        <w:pStyle w:val="Textoindependiente"/>
        <w:spacing w:before="243"/>
        <w:rPr>
          <w:b/>
        </w:rPr>
      </w:pPr>
    </w:p>
    <w:p w14:paraId="63BE0CD3" w14:textId="0CFEECB2" w:rsidR="009E1AEA" w:rsidRDefault="009E1AEA">
      <w:pPr>
        <w:pStyle w:val="Textoindependiente"/>
        <w:spacing w:before="243"/>
        <w:rPr>
          <w:b/>
        </w:rPr>
      </w:pPr>
    </w:p>
    <w:p w14:paraId="2ACB2DAD" w14:textId="4FA4047D" w:rsidR="009E1AEA" w:rsidRDefault="009E1AEA">
      <w:pPr>
        <w:pStyle w:val="Textoindependiente"/>
        <w:spacing w:before="243"/>
        <w:rPr>
          <w:b/>
        </w:rPr>
      </w:pPr>
    </w:p>
    <w:p w14:paraId="624D038E" w14:textId="3F8E37C0" w:rsidR="009E1AEA" w:rsidRDefault="009E1AEA">
      <w:pPr>
        <w:pStyle w:val="Textoindependiente"/>
        <w:spacing w:before="243"/>
        <w:rPr>
          <w:b/>
        </w:rPr>
      </w:pPr>
    </w:p>
    <w:p w14:paraId="20F3E3C2" w14:textId="7F157CB9" w:rsidR="009E1AEA" w:rsidRDefault="009E1AEA">
      <w:pPr>
        <w:pStyle w:val="Textoindependiente"/>
        <w:spacing w:before="243"/>
        <w:rPr>
          <w:b/>
        </w:rPr>
      </w:pPr>
    </w:p>
    <w:p w14:paraId="7EC3DE65" w14:textId="77777777" w:rsidR="009E1AEA" w:rsidRPr="00B9218F" w:rsidRDefault="009E1AEA" w:rsidP="00B9218F">
      <w:pPr>
        <w:pStyle w:val="Ttulo1"/>
      </w:pPr>
      <w:bookmarkStart w:id="28" w:name="_Toc215160519"/>
      <w:r w:rsidRPr="00B9218F">
        <w:rPr>
          <w:rStyle w:val="Textoennegrita"/>
          <w:b/>
          <w:bCs/>
        </w:rPr>
        <w:t>3.4 Experiencia 3: Construcción de una Brújula Casera</w:t>
      </w:r>
      <w:bookmarkEnd w:id="28"/>
    </w:p>
    <w:p w14:paraId="3B37B9AF" w14:textId="77777777" w:rsidR="009E1AEA" w:rsidRPr="00B9218F" w:rsidRDefault="009E1AEA" w:rsidP="00B9218F">
      <w:pPr>
        <w:pStyle w:val="Ttulo1"/>
      </w:pPr>
      <w:bookmarkStart w:id="29" w:name="_Toc215160520"/>
      <w:r w:rsidRPr="00B9218F">
        <w:rPr>
          <w:rStyle w:val="Textoennegrita"/>
          <w:b/>
          <w:bCs/>
        </w:rPr>
        <w:t>Objetivo específico</w:t>
      </w:r>
      <w:bookmarkEnd w:id="29"/>
    </w:p>
    <w:p w14:paraId="63DB451D" w14:textId="77777777" w:rsidR="009E1AEA" w:rsidRDefault="009E1AEA" w:rsidP="009E1AEA">
      <w:pPr>
        <w:pStyle w:val="font-claude-response-body"/>
      </w:pPr>
      <w:r>
        <w:t>Construir una brújula casera funcional utilizando materiales simples, demostrando la interacción entre un imán artificial (aguja magnetizada) y el campo magnético terrestre, e identificando correctamente los polos norte y sur.</w:t>
      </w:r>
    </w:p>
    <w:p w14:paraId="6DF761DE" w14:textId="77777777" w:rsidR="009E1AEA" w:rsidRPr="00B9218F" w:rsidRDefault="009E1AEA" w:rsidP="00B9218F">
      <w:pPr>
        <w:pStyle w:val="Ttulo1"/>
      </w:pPr>
      <w:bookmarkStart w:id="30" w:name="_Toc215160521"/>
      <w:r w:rsidRPr="00B9218F">
        <w:rPr>
          <w:rStyle w:val="Textoennegrita"/>
          <w:b/>
          <w:bCs/>
        </w:rPr>
        <w:t>Procedimiento experimental</w:t>
      </w:r>
      <w:bookmarkEnd w:id="30"/>
    </w:p>
    <w:p w14:paraId="467276E9" w14:textId="77777777" w:rsidR="009E1AEA" w:rsidRDefault="009E1AEA" w:rsidP="009E1AEA">
      <w:pPr>
        <w:pStyle w:val="font-claude-response-body"/>
      </w:pPr>
      <w:r>
        <w:t>El procedimiento de construcción de la brújula casera se desarrolló en las siguientes etapas:</w:t>
      </w:r>
    </w:p>
    <w:p w14:paraId="3048ACD3" w14:textId="77777777" w:rsidR="009E1AEA" w:rsidRDefault="009E1AEA" w:rsidP="009E1AEA">
      <w:pPr>
        <w:pStyle w:val="font-claude-response-body"/>
      </w:pPr>
      <w:r>
        <w:rPr>
          <w:rStyle w:val="Textoennegrita"/>
        </w:rPr>
        <w:t>Etapa 1 - Preparación del recipiente:</w:t>
      </w:r>
      <w:r>
        <w:t xml:space="preserve"> Se llenó la placa Petri con agua limpia hasta aproximadamente tres cuartos de su capacidad. El agua debe estar en reposo para permitir que la brújula gire libremente sin perturbaciones.</w:t>
      </w:r>
    </w:p>
    <w:p w14:paraId="6F1AEEDF" w14:textId="77777777" w:rsidR="009E1AEA" w:rsidRDefault="009E1AEA" w:rsidP="009E1AEA">
      <w:pPr>
        <w:pStyle w:val="font-claude-response-body"/>
      </w:pPr>
      <w:r>
        <w:rPr>
          <w:rStyle w:val="Textoennegrita"/>
        </w:rPr>
        <w:t>Etapa 2 - Preparación del flotador:</w:t>
      </w:r>
      <w:r>
        <w:t xml:space="preserve"> Utilizando el estilete, se cortó el corcho en forma de cuadrado pequeño de aproximadamente 1.5 a 2 centímetros de lado y unos 5 milímetros de espesor. El tamaño debe ser suficiente para mantener la aguja a </w:t>
      </w:r>
      <w:proofErr w:type="gramStart"/>
      <w:r>
        <w:t>flote</w:t>
      </w:r>
      <w:proofErr w:type="gramEnd"/>
      <w:r>
        <w:t xml:space="preserve"> pero lo bastante pequeño para minimizar la resistencia al giro.</w:t>
      </w:r>
    </w:p>
    <w:p w14:paraId="774AC124" w14:textId="77777777" w:rsidR="009E1AEA" w:rsidRDefault="009E1AEA" w:rsidP="009E1AEA">
      <w:pPr>
        <w:pStyle w:val="font-claude-response-body"/>
      </w:pPr>
      <w:r>
        <w:rPr>
          <w:rStyle w:val="Textoennegrita"/>
        </w:rPr>
        <w:t>Etapa 3 - Montaje de la aguja:</w:t>
      </w:r>
      <w:r>
        <w:t xml:space="preserve"> Se insertó la aguja de coser a través del corcho, atravesándolo horizontalmente de modo que la aguja quedara centrada y equilibrada. La aguja debe sobresalir aproximadamente la misma longitud por ambos lados del corcho para mantener el equilibrio.</w:t>
      </w:r>
    </w:p>
    <w:p w14:paraId="09E08415" w14:textId="77777777" w:rsidR="009E1AEA" w:rsidRDefault="009E1AEA" w:rsidP="009E1AEA">
      <w:pPr>
        <w:pStyle w:val="font-claude-response-body"/>
      </w:pPr>
      <w:r>
        <w:rPr>
          <w:rStyle w:val="Textoennegrita"/>
        </w:rPr>
        <w:t>Etapa 4 - Magnetización de la aguja:</w:t>
      </w:r>
      <w:r>
        <w:t xml:space="preserve"> Se tomó un imán permanente (preferiblemente de neodimio por su mayor potencia) y se frotó repetidamente sobre la aguja, siempre en la misma dirección, desde el centro hacia una de las puntas. Este proceso se repitió entre 30 y 50 veces para transferir magnetización a la aguja de acero. Es importante frotar siempre en el mismo sentido, levantando el imán al regresar al punto de inicio, para evitar desmagnetizar la aguja con pasadas en sentido contrario.</w:t>
      </w:r>
    </w:p>
    <w:p w14:paraId="0537D2CE" w14:textId="77777777" w:rsidR="009E1AEA" w:rsidRDefault="009E1AEA" w:rsidP="009E1AEA">
      <w:pPr>
        <w:pStyle w:val="font-claude-response-body"/>
      </w:pPr>
      <w:r>
        <w:rPr>
          <w:rStyle w:val="Textoennegrita"/>
        </w:rPr>
        <w:t>Etapa 5 - Flotación y observación:</w:t>
      </w:r>
      <w:r>
        <w:t xml:space="preserve"> Se colocó cuidadosamente el conjunto corcho-aguja sobre la superficie del agua en la placa Petri. Una vez liberado, se observó el comportamiento del sistema, dejándolo estabilizarse hasta que la aguja dejara de oscilar y alcanzara una orientación estable.</w:t>
      </w:r>
    </w:p>
    <w:p w14:paraId="499ECCA7" w14:textId="77777777" w:rsidR="009E1AEA" w:rsidRDefault="009E1AEA" w:rsidP="009E1AEA">
      <w:pPr>
        <w:pStyle w:val="font-claude-response-body"/>
      </w:pPr>
      <w:r>
        <w:rPr>
          <w:rStyle w:val="Textoennegrita"/>
        </w:rPr>
        <w:t>Etapa 6 - Verificación de orientación:</w:t>
      </w:r>
      <w:r>
        <w:t xml:space="preserve"> Se comparó la orientación de la aguja casera con una brújula comercial de referencia para verificar la correcta alineación con el campo magnético terrestre y determinar cuál extremo de la aguja apunta hacia el norte magnético.</w:t>
      </w:r>
    </w:p>
    <w:p w14:paraId="6C1DF5C3" w14:textId="77777777" w:rsidR="009E1AEA" w:rsidRPr="00B9218F" w:rsidRDefault="009E1AEA" w:rsidP="00B9218F">
      <w:pPr>
        <w:pStyle w:val="Ttulo1"/>
      </w:pPr>
      <w:bookmarkStart w:id="31" w:name="_Toc215160522"/>
      <w:r w:rsidRPr="00B9218F">
        <w:rPr>
          <w:rStyle w:val="Textoennegrita"/>
          <w:b/>
          <w:bCs/>
        </w:rPr>
        <w:t>Observaciones y resultados</w:t>
      </w:r>
      <w:bookmarkEnd w:id="31"/>
    </w:p>
    <w:p w14:paraId="546A2489" w14:textId="77777777" w:rsidR="009E1AEA" w:rsidRDefault="009E1AEA" w:rsidP="009E1AEA">
      <w:pPr>
        <w:pStyle w:val="font-claude-response-body"/>
      </w:pPr>
      <w:r>
        <w:t>Una vez colocada sobre el agua, la aguja magnetizada sobre el corcho comenzó a girar lentamente hasta orientarse en una dirección específica. Tras algunas oscilaciones amortiguadas, el sistema alcanzó una posición de equilibrio estable alineada aproximadamente con el eje norte-sur geográfico.</w:t>
      </w:r>
    </w:p>
    <w:p w14:paraId="07088ECA" w14:textId="77777777" w:rsidR="009E1AEA" w:rsidRDefault="009E1AEA" w:rsidP="009E1AEA">
      <w:pPr>
        <w:pStyle w:val="font-claude-response-body"/>
      </w:pPr>
      <w:r>
        <w:lastRenderedPageBreak/>
        <w:t>La comparación con la brújula comercial de referencia confirmó que la aguja casera se orientó correctamente, con un extremo apuntando hacia el norte magnético. El extremo de la aguja que fue frotado alejándose del imán adquirió la polaridad opuesta al polo del imán utilizado para magnetizarla. Si se utilizó el polo norte del imán para frotar, el extremo de la aguja adquirió polaridad sur y, por lo tanto, apunta hacia el norte magnético terrestre (los polos opuestos se atraen).</w:t>
      </w:r>
    </w:p>
    <w:p w14:paraId="6E5A87E3" w14:textId="77777777" w:rsidR="009E1AEA" w:rsidRDefault="009E1AEA" w:rsidP="009E1AEA">
      <w:pPr>
        <w:pStyle w:val="font-claude-response-body"/>
      </w:pPr>
      <w:r>
        <w:t>Se observó que pequeñas perturbaciones, como vibraciones de la mesa o corrientes de aire, causaban que la aguja oscilara temporalmente antes de retornar a su orientación de equilibrio. La presencia de objetos metálicos ferromagnéticos cercanos, como clips o herramientas, perturbaba la orientación de la brújula, demostrando que campos magnéticos locales pueden interferir con la detección del campo terrestre.</w:t>
      </w:r>
    </w:p>
    <w:p w14:paraId="221C0BA0" w14:textId="1715A0E2" w:rsidR="009E1AEA" w:rsidRDefault="009E1AEA" w:rsidP="009E1AEA">
      <w:pPr>
        <w:pStyle w:val="font-claude-response-body"/>
      </w:pPr>
      <w:r>
        <w:t>El experimento demostró exitosamente los principios fundamentales del funcionamiento de la brújula: la capacidad de un material ferromagnético de adquirir magnetización permanente por contacto con un imán, la tendencia de un imán libre de girar hasta alinearse con un campo magnético externo, y la existencia del campo magnético terrestre que proporciona la referencia direccional utilizada en navegación durante siglos.</w:t>
      </w:r>
    </w:p>
    <w:p w14:paraId="33C9C895" w14:textId="69B8A3A6" w:rsidR="009E1AEA" w:rsidRDefault="009E1AEA" w:rsidP="009E1AEA">
      <w:pPr>
        <w:pStyle w:val="Descripcin"/>
      </w:pPr>
      <w:r>
        <w:rPr>
          <w:rStyle w:val="Textoennegrita"/>
        </w:rPr>
        <w:t>Figura 11.</w:t>
      </w:r>
      <w:r>
        <w:t xml:space="preserve"> Brújula casera construida en laboratorio: aguja magnetizada insertada en corcho flotando sobre agua en placa Petri, orientada hacia el norte magnético.</w:t>
      </w:r>
    </w:p>
    <w:p w14:paraId="765ED331" w14:textId="77777777" w:rsidR="009E1AEA" w:rsidRPr="009E1AEA" w:rsidRDefault="009E1AEA">
      <w:pPr>
        <w:pStyle w:val="Textoindependiente"/>
        <w:spacing w:before="243"/>
        <w:rPr>
          <w:b/>
          <w:lang w:val="es-BO"/>
        </w:rPr>
      </w:pPr>
    </w:p>
    <w:p w14:paraId="5FD1C9E2" w14:textId="7803C763" w:rsidR="00E44F21" w:rsidRDefault="00E44F21">
      <w:pPr>
        <w:pStyle w:val="Textoindependiente"/>
        <w:spacing w:before="243"/>
        <w:rPr>
          <w:b/>
        </w:rPr>
      </w:pPr>
    </w:p>
    <w:p w14:paraId="44050F1D" w14:textId="18815EE6" w:rsidR="00E44F21" w:rsidRDefault="00E44F21">
      <w:pPr>
        <w:pStyle w:val="Textoindependiente"/>
        <w:spacing w:before="243"/>
        <w:rPr>
          <w:b/>
        </w:rPr>
      </w:pPr>
    </w:p>
    <w:p w14:paraId="36226E54" w14:textId="674D9009" w:rsidR="00E44F21" w:rsidRDefault="00E44F21">
      <w:pPr>
        <w:pStyle w:val="Textoindependiente"/>
        <w:spacing w:before="243"/>
        <w:rPr>
          <w:b/>
        </w:rPr>
      </w:pPr>
    </w:p>
    <w:p w14:paraId="259B9F82" w14:textId="52B367FF" w:rsidR="00E44F21" w:rsidRDefault="00E44F21">
      <w:pPr>
        <w:pStyle w:val="Textoindependiente"/>
        <w:spacing w:before="243"/>
        <w:rPr>
          <w:b/>
        </w:rPr>
      </w:pPr>
    </w:p>
    <w:p w14:paraId="519DC728" w14:textId="77777777" w:rsidR="009E1AEA" w:rsidRPr="00B9218F" w:rsidRDefault="009E1AEA" w:rsidP="00B9218F">
      <w:pPr>
        <w:pStyle w:val="Ttulo1"/>
      </w:pPr>
      <w:bookmarkStart w:id="32" w:name="_Toc215160523"/>
      <w:r w:rsidRPr="00B9218F">
        <w:rPr>
          <w:rStyle w:val="Textoennegrita"/>
          <w:b/>
          <w:bCs/>
        </w:rPr>
        <w:t>3.5 Análisis de Resultados Experimentales</w:t>
      </w:r>
      <w:bookmarkEnd w:id="32"/>
    </w:p>
    <w:p w14:paraId="2CEE1F53" w14:textId="77777777" w:rsidR="009E1AEA" w:rsidRDefault="009E1AEA" w:rsidP="009E1AEA">
      <w:pPr>
        <w:pStyle w:val="font-claude-response-body"/>
      </w:pPr>
      <w:r>
        <w:t>Los experimentos realizados proporcionaron evidencia directa de los principios teóricos del magnetismo estudiados en el capítulo anterior, permitiendo establecer conexiones entre la teoría y los fenómenos observables.</w:t>
      </w:r>
    </w:p>
    <w:p w14:paraId="46348C2B" w14:textId="77777777" w:rsidR="009E1AEA" w:rsidRDefault="009E1AEA" w:rsidP="009E1AEA">
      <w:pPr>
        <w:pStyle w:val="font-claude-response-body"/>
      </w:pPr>
      <w:r>
        <w:t>La visualización de líneas de campo mediante limaduras de hierro confirmó varias propiedades fundamentales predichas por la teoría. Se verificó que las líneas de campo magnético forman curvas cerradas continuas, sin puntos de inicio o terminación aislados, emergiendo del polo norte y retornando al polo sur. Se observó que la densidad de líneas es proporcional a la intensidad del campo, siendo máxima cerca de los polos donde las limaduras se acumularon en mayor concentración. Se comprobó que las líneas de campo nunca se cruzan entre sí, manteniendo trayectorias bien definidas incluso en regiones donde interactúan campos de múltiples imanes.</w:t>
      </w:r>
    </w:p>
    <w:p w14:paraId="68F21F5E" w14:textId="77777777" w:rsidR="009E1AEA" w:rsidRDefault="009E1AEA" w:rsidP="009E1AEA">
      <w:pPr>
        <w:pStyle w:val="font-claude-response-body"/>
      </w:pPr>
      <w:r>
        <w:t xml:space="preserve">La interacción entre imanes demostró experimentalmente las leyes fundamentales del magnetismo: polos opuestos se atraen y polos iguales se repelen. En la configuración de atracción, las líneas de campo formaron conexiones directas entre los polos opuestos, mientras que en la configuración de repulsión las líneas se curvaron evitando la región entre los polos </w:t>
      </w:r>
      <w:r>
        <w:lastRenderedPageBreak/>
        <w:t>iguales. Estos patrones corresponden exactamente a las predicciones teóricas basadas en la superposición vectorial de campos magnéticos.</w:t>
      </w:r>
    </w:p>
    <w:p w14:paraId="2BAA3982" w14:textId="77777777" w:rsidR="009E1AEA" w:rsidRDefault="009E1AEA" w:rsidP="009E1AEA">
      <w:pPr>
        <w:pStyle w:val="font-claude-response-body"/>
      </w:pPr>
      <w:r>
        <w:t>La comparación de diferentes geometrías de imanes reveló cómo la forma del imán afecta la distribución espacial del campo magnético. El imán de herradura demostró ser particularmente efectivo para concentrar el campo en una región limitada, principio aprovechado en numerosas aplicaciones tecnológicas. El imán circular mostró la simetría característica de su geometría, con implicaciones para su uso en motores y generadores.</w:t>
      </w:r>
    </w:p>
    <w:p w14:paraId="3C6CFA55" w14:textId="7A65DD26" w:rsidR="009E1AEA" w:rsidRDefault="009E1AEA" w:rsidP="009E1AEA">
      <w:pPr>
        <w:pStyle w:val="font-claude-response-body"/>
      </w:pPr>
      <w:r>
        <w:t>La construcción exitosa de la brújula casera demostró la viabilidad de magnetizar materiales ferromagnéticos por contacto y la sensibilidad de agujas magnetizadas al campo magnético terrestre. Este experimento recreó, de manera simplificada, el mismo principio utilizado por los navegantes chinos hace más de mil años y que continúa siendo relevante en la navegación moderna.</w:t>
      </w:r>
    </w:p>
    <w:p w14:paraId="2FFE014B"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b/>
          <w:bCs/>
          <w:sz w:val="24"/>
          <w:szCs w:val="24"/>
          <w:lang w:val="es-BO" w:eastAsia="es-BO"/>
        </w:rPr>
        <w:t>Tabla 3.</w:t>
      </w:r>
      <w:r w:rsidRPr="00491FBB">
        <w:rPr>
          <w:sz w:val="24"/>
          <w:szCs w:val="24"/>
          <w:lang w:val="es-BO" w:eastAsia="es-BO"/>
        </w:rPr>
        <w:t xml:space="preserve"> Resultados experimentales: configuraciones de imanes y patrones observados.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EF3" w:themeFill="accent5" w:themeFillTint="33"/>
        <w:tblCellMar>
          <w:top w:w="15" w:type="dxa"/>
          <w:left w:w="15" w:type="dxa"/>
          <w:bottom w:w="15" w:type="dxa"/>
          <w:right w:w="15" w:type="dxa"/>
        </w:tblCellMar>
        <w:tblLook w:val="04A0" w:firstRow="1" w:lastRow="0" w:firstColumn="1" w:lastColumn="0" w:noHBand="0" w:noVBand="1"/>
      </w:tblPr>
      <w:tblGrid>
        <w:gridCol w:w="1701"/>
        <w:gridCol w:w="2336"/>
        <w:gridCol w:w="2610"/>
        <w:gridCol w:w="2703"/>
      </w:tblGrid>
      <w:tr w:rsidR="00491FBB" w:rsidRPr="00491FBB" w14:paraId="6DF76816" w14:textId="77777777" w:rsidTr="00491FBB">
        <w:trPr>
          <w:tblHeader/>
          <w:tblCellSpacing w:w="15" w:type="dxa"/>
        </w:trPr>
        <w:tc>
          <w:tcPr>
            <w:tcW w:w="0" w:type="auto"/>
            <w:shd w:val="clear" w:color="auto" w:fill="D9D9D9" w:themeFill="background1" w:themeFillShade="D9"/>
            <w:vAlign w:val="center"/>
            <w:hideMark/>
          </w:tcPr>
          <w:p w14:paraId="3E8463C0"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Configuración</w:t>
            </w:r>
          </w:p>
        </w:tc>
        <w:tc>
          <w:tcPr>
            <w:tcW w:w="0" w:type="auto"/>
            <w:shd w:val="clear" w:color="auto" w:fill="D9D9D9" w:themeFill="background1" w:themeFillShade="D9"/>
            <w:vAlign w:val="center"/>
            <w:hideMark/>
          </w:tcPr>
          <w:p w14:paraId="77F39DDB"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Disposición de Polos</w:t>
            </w:r>
          </w:p>
        </w:tc>
        <w:tc>
          <w:tcPr>
            <w:tcW w:w="0" w:type="auto"/>
            <w:shd w:val="clear" w:color="auto" w:fill="D9D9D9" w:themeFill="background1" w:themeFillShade="D9"/>
            <w:vAlign w:val="center"/>
            <w:hideMark/>
          </w:tcPr>
          <w:p w14:paraId="57FBC3FB"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Patrón de Campo Observado</w:t>
            </w:r>
          </w:p>
        </w:tc>
        <w:tc>
          <w:tcPr>
            <w:tcW w:w="0" w:type="auto"/>
            <w:shd w:val="clear" w:color="auto" w:fill="D9D9D9" w:themeFill="background1" w:themeFillShade="D9"/>
            <w:vAlign w:val="center"/>
            <w:hideMark/>
          </w:tcPr>
          <w:p w14:paraId="709A63E6"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Interpretación Física</w:t>
            </w:r>
          </w:p>
        </w:tc>
      </w:tr>
      <w:tr w:rsidR="00491FBB" w:rsidRPr="00491FBB" w14:paraId="4FA6729D" w14:textId="77777777" w:rsidTr="00491FBB">
        <w:trPr>
          <w:tblCellSpacing w:w="15" w:type="dxa"/>
        </w:trPr>
        <w:tc>
          <w:tcPr>
            <w:tcW w:w="0" w:type="auto"/>
            <w:shd w:val="clear" w:color="auto" w:fill="D9D9D9" w:themeFill="background1" w:themeFillShade="D9"/>
            <w:vAlign w:val="center"/>
            <w:hideMark/>
          </w:tcPr>
          <w:p w14:paraId="476105CF"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Imán individual</w:t>
            </w:r>
          </w:p>
        </w:tc>
        <w:tc>
          <w:tcPr>
            <w:tcW w:w="0" w:type="auto"/>
            <w:shd w:val="clear" w:color="auto" w:fill="DAEEF3" w:themeFill="accent5" w:themeFillTint="33"/>
            <w:vAlign w:val="center"/>
            <w:hideMark/>
          </w:tcPr>
          <w:p w14:paraId="7028ACBD"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N-S (dipolo simple)</w:t>
            </w:r>
          </w:p>
        </w:tc>
        <w:tc>
          <w:tcPr>
            <w:tcW w:w="0" w:type="auto"/>
            <w:shd w:val="clear" w:color="auto" w:fill="DAEEF3" w:themeFill="accent5" w:themeFillTint="33"/>
            <w:vAlign w:val="center"/>
            <w:hideMark/>
          </w:tcPr>
          <w:p w14:paraId="6377C6FE"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Líneas curvadas de N a S</w:t>
            </w:r>
          </w:p>
        </w:tc>
        <w:tc>
          <w:tcPr>
            <w:tcW w:w="0" w:type="auto"/>
            <w:shd w:val="clear" w:color="auto" w:fill="DAEEF3" w:themeFill="accent5" w:themeFillTint="33"/>
            <w:vAlign w:val="center"/>
            <w:hideMark/>
          </w:tcPr>
          <w:p w14:paraId="0519F3B1"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Campo dipolar clásico</w:t>
            </w:r>
          </w:p>
        </w:tc>
      </w:tr>
      <w:tr w:rsidR="00491FBB" w:rsidRPr="00491FBB" w14:paraId="7BD5EBEB" w14:textId="77777777" w:rsidTr="00491FBB">
        <w:trPr>
          <w:tblCellSpacing w:w="15" w:type="dxa"/>
        </w:trPr>
        <w:tc>
          <w:tcPr>
            <w:tcW w:w="0" w:type="auto"/>
            <w:shd w:val="clear" w:color="auto" w:fill="D9D9D9" w:themeFill="background1" w:themeFillShade="D9"/>
            <w:vAlign w:val="center"/>
            <w:hideMark/>
          </w:tcPr>
          <w:p w14:paraId="3F87DC68"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Dos imanes N-S</w:t>
            </w:r>
          </w:p>
        </w:tc>
        <w:tc>
          <w:tcPr>
            <w:tcW w:w="0" w:type="auto"/>
            <w:shd w:val="clear" w:color="auto" w:fill="DAEEF3" w:themeFill="accent5" w:themeFillTint="33"/>
            <w:vAlign w:val="center"/>
            <w:hideMark/>
          </w:tcPr>
          <w:p w14:paraId="5A1F66C9"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Polos opuestos enfrentados</w:t>
            </w:r>
          </w:p>
        </w:tc>
        <w:tc>
          <w:tcPr>
            <w:tcW w:w="0" w:type="auto"/>
            <w:shd w:val="clear" w:color="auto" w:fill="DAEEF3" w:themeFill="accent5" w:themeFillTint="33"/>
            <w:vAlign w:val="center"/>
            <w:hideMark/>
          </w:tcPr>
          <w:p w14:paraId="01B7012B"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Líneas rectas conectando polos</w:t>
            </w:r>
          </w:p>
        </w:tc>
        <w:tc>
          <w:tcPr>
            <w:tcW w:w="0" w:type="auto"/>
            <w:shd w:val="clear" w:color="auto" w:fill="DAEEF3" w:themeFill="accent5" w:themeFillTint="33"/>
            <w:vAlign w:val="center"/>
            <w:hideMark/>
          </w:tcPr>
          <w:p w14:paraId="64B4816C"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Atracción magnética</w:t>
            </w:r>
          </w:p>
        </w:tc>
      </w:tr>
      <w:tr w:rsidR="00491FBB" w:rsidRPr="00491FBB" w14:paraId="5098E1C8" w14:textId="77777777" w:rsidTr="00491FBB">
        <w:trPr>
          <w:tblCellSpacing w:w="15" w:type="dxa"/>
        </w:trPr>
        <w:tc>
          <w:tcPr>
            <w:tcW w:w="0" w:type="auto"/>
            <w:shd w:val="clear" w:color="auto" w:fill="D9D9D9" w:themeFill="background1" w:themeFillShade="D9"/>
            <w:vAlign w:val="center"/>
            <w:hideMark/>
          </w:tcPr>
          <w:p w14:paraId="58C8857D"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Dos imanes N-N</w:t>
            </w:r>
          </w:p>
        </w:tc>
        <w:tc>
          <w:tcPr>
            <w:tcW w:w="0" w:type="auto"/>
            <w:shd w:val="clear" w:color="auto" w:fill="DAEEF3" w:themeFill="accent5" w:themeFillTint="33"/>
            <w:vAlign w:val="center"/>
            <w:hideMark/>
          </w:tcPr>
          <w:p w14:paraId="1FB5F4A3"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Polos norte enfrentados</w:t>
            </w:r>
          </w:p>
        </w:tc>
        <w:tc>
          <w:tcPr>
            <w:tcW w:w="0" w:type="auto"/>
            <w:shd w:val="clear" w:color="auto" w:fill="DAEEF3" w:themeFill="accent5" w:themeFillTint="33"/>
            <w:vAlign w:val="center"/>
            <w:hideMark/>
          </w:tcPr>
          <w:p w14:paraId="2276DE18"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Líneas curvadas hacia afuera</w:t>
            </w:r>
          </w:p>
        </w:tc>
        <w:tc>
          <w:tcPr>
            <w:tcW w:w="0" w:type="auto"/>
            <w:shd w:val="clear" w:color="auto" w:fill="DAEEF3" w:themeFill="accent5" w:themeFillTint="33"/>
            <w:vAlign w:val="center"/>
            <w:hideMark/>
          </w:tcPr>
          <w:p w14:paraId="45330022"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Repulsión magnética</w:t>
            </w:r>
          </w:p>
        </w:tc>
      </w:tr>
      <w:tr w:rsidR="00491FBB" w:rsidRPr="00491FBB" w14:paraId="6BA2EBDB" w14:textId="77777777" w:rsidTr="00491FBB">
        <w:trPr>
          <w:tblCellSpacing w:w="15" w:type="dxa"/>
        </w:trPr>
        <w:tc>
          <w:tcPr>
            <w:tcW w:w="0" w:type="auto"/>
            <w:shd w:val="clear" w:color="auto" w:fill="D9D9D9" w:themeFill="background1" w:themeFillShade="D9"/>
            <w:vAlign w:val="center"/>
            <w:hideMark/>
          </w:tcPr>
          <w:p w14:paraId="141A8FCC"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Dos imanes S-S</w:t>
            </w:r>
          </w:p>
        </w:tc>
        <w:tc>
          <w:tcPr>
            <w:tcW w:w="0" w:type="auto"/>
            <w:shd w:val="clear" w:color="auto" w:fill="DAEEF3" w:themeFill="accent5" w:themeFillTint="33"/>
            <w:vAlign w:val="center"/>
            <w:hideMark/>
          </w:tcPr>
          <w:p w14:paraId="5A0B4C4A"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Polos sur enfrentados</w:t>
            </w:r>
          </w:p>
        </w:tc>
        <w:tc>
          <w:tcPr>
            <w:tcW w:w="0" w:type="auto"/>
            <w:shd w:val="clear" w:color="auto" w:fill="DAEEF3" w:themeFill="accent5" w:themeFillTint="33"/>
            <w:vAlign w:val="center"/>
            <w:hideMark/>
          </w:tcPr>
          <w:p w14:paraId="7E7AA226"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Líneas curvadas hacia afuera</w:t>
            </w:r>
          </w:p>
        </w:tc>
        <w:tc>
          <w:tcPr>
            <w:tcW w:w="0" w:type="auto"/>
            <w:shd w:val="clear" w:color="auto" w:fill="DAEEF3" w:themeFill="accent5" w:themeFillTint="33"/>
            <w:vAlign w:val="center"/>
            <w:hideMark/>
          </w:tcPr>
          <w:p w14:paraId="41AB81E4"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Repulsión magnética</w:t>
            </w:r>
          </w:p>
        </w:tc>
      </w:tr>
      <w:tr w:rsidR="00491FBB" w:rsidRPr="00491FBB" w14:paraId="6B06A011" w14:textId="77777777" w:rsidTr="00491FBB">
        <w:trPr>
          <w:tblCellSpacing w:w="15" w:type="dxa"/>
        </w:trPr>
        <w:tc>
          <w:tcPr>
            <w:tcW w:w="0" w:type="auto"/>
            <w:shd w:val="clear" w:color="auto" w:fill="D9D9D9" w:themeFill="background1" w:themeFillShade="D9"/>
            <w:vAlign w:val="center"/>
            <w:hideMark/>
          </w:tcPr>
          <w:p w14:paraId="643F1D34"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Herradura</w:t>
            </w:r>
          </w:p>
        </w:tc>
        <w:tc>
          <w:tcPr>
            <w:tcW w:w="0" w:type="auto"/>
            <w:shd w:val="clear" w:color="auto" w:fill="DAEEF3" w:themeFill="accent5" w:themeFillTint="33"/>
            <w:vAlign w:val="center"/>
            <w:hideMark/>
          </w:tcPr>
          <w:p w14:paraId="64503C6A"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Ambos polos hacia arriba</w:t>
            </w:r>
          </w:p>
        </w:tc>
        <w:tc>
          <w:tcPr>
            <w:tcW w:w="0" w:type="auto"/>
            <w:shd w:val="clear" w:color="auto" w:fill="DAEEF3" w:themeFill="accent5" w:themeFillTint="33"/>
            <w:vAlign w:val="center"/>
            <w:hideMark/>
          </w:tcPr>
          <w:p w14:paraId="752A9741"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Campo concentrado entre polos</w:t>
            </w:r>
          </w:p>
        </w:tc>
        <w:tc>
          <w:tcPr>
            <w:tcW w:w="0" w:type="auto"/>
            <w:shd w:val="clear" w:color="auto" w:fill="DAEEF3" w:themeFill="accent5" w:themeFillTint="33"/>
            <w:vAlign w:val="center"/>
            <w:hideMark/>
          </w:tcPr>
          <w:p w14:paraId="7DF99644"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Geometría optimizada</w:t>
            </w:r>
          </w:p>
        </w:tc>
      </w:tr>
      <w:tr w:rsidR="00491FBB" w:rsidRPr="00491FBB" w14:paraId="1DCA13C7" w14:textId="77777777" w:rsidTr="00491FBB">
        <w:trPr>
          <w:tblCellSpacing w:w="15" w:type="dxa"/>
        </w:trPr>
        <w:tc>
          <w:tcPr>
            <w:tcW w:w="0" w:type="auto"/>
            <w:shd w:val="clear" w:color="auto" w:fill="D9D9D9" w:themeFill="background1" w:themeFillShade="D9"/>
            <w:vAlign w:val="center"/>
            <w:hideMark/>
          </w:tcPr>
          <w:p w14:paraId="7837A5A2"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Circular</w:t>
            </w:r>
          </w:p>
        </w:tc>
        <w:tc>
          <w:tcPr>
            <w:tcW w:w="0" w:type="auto"/>
            <w:shd w:val="clear" w:color="auto" w:fill="DAEEF3" w:themeFill="accent5" w:themeFillTint="33"/>
            <w:vAlign w:val="center"/>
            <w:hideMark/>
          </w:tcPr>
          <w:p w14:paraId="09DA22A1"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Polos en caras opuestas</w:t>
            </w:r>
          </w:p>
        </w:tc>
        <w:tc>
          <w:tcPr>
            <w:tcW w:w="0" w:type="auto"/>
            <w:shd w:val="clear" w:color="auto" w:fill="DAEEF3" w:themeFill="accent5" w:themeFillTint="33"/>
            <w:vAlign w:val="center"/>
            <w:hideMark/>
          </w:tcPr>
          <w:p w14:paraId="106F27D3"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Patrón radialmente simétrico</w:t>
            </w:r>
          </w:p>
        </w:tc>
        <w:tc>
          <w:tcPr>
            <w:tcW w:w="0" w:type="auto"/>
            <w:shd w:val="clear" w:color="auto" w:fill="DAEEF3" w:themeFill="accent5" w:themeFillTint="33"/>
            <w:vAlign w:val="center"/>
            <w:hideMark/>
          </w:tcPr>
          <w:p w14:paraId="13577903"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Simetría axial</w:t>
            </w:r>
          </w:p>
        </w:tc>
      </w:tr>
      <w:tr w:rsidR="00491FBB" w:rsidRPr="00491FBB" w14:paraId="6FFF31DC" w14:textId="77777777" w:rsidTr="00491FBB">
        <w:trPr>
          <w:tblCellSpacing w:w="15" w:type="dxa"/>
        </w:trPr>
        <w:tc>
          <w:tcPr>
            <w:tcW w:w="0" w:type="auto"/>
            <w:shd w:val="clear" w:color="auto" w:fill="D9D9D9" w:themeFill="background1" w:themeFillShade="D9"/>
            <w:vAlign w:val="center"/>
            <w:hideMark/>
          </w:tcPr>
          <w:p w14:paraId="6C6568CC" w14:textId="77777777" w:rsidR="00491FBB" w:rsidRPr="00491FBB" w:rsidRDefault="00491FBB" w:rsidP="00491FBB">
            <w:pPr>
              <w:widowControl/>
              <w:autoSpaceDE/>
              <w:autoSpaceDN/>
              <w:jc w:val="center"/>
              <w:rPr>
                <w:b/>
                <w:bCs/>
                <w:sz w:val="24"/>
                <w:szCs w:val="24"/>
                <w:lang w:val="es-BO" w:eastAsia="es-BO"/>
              </w:rPr>
            </w:pPr>
            <w:r w:rsidRPr="00491FBB">
              <w:rPr>
                <w:b/>
                <w:bCs/>
                <w:sz w:val="24"/>
                <w:szCs w:val="24"/>
                <w:lang w:val="es-BO" w:eastAsia="es-BO"/>
              </w:rPr>
              <w:t>Brújula casera</w:t>
            </w:r>
          </w:p>
        </w:tc>
        <w:tc>
          <w:tcPr>
            <w:tcW w:w="0" w:type="auto"/>
            <w:shd w:val="clear" w:color="auto" w:fill="DAEEF3" w:themeFill="accent5" w:themeFillTint="33"/>
            <w:vAlign w:val="center"/>
            <w:hideMark/>
          </w:tcPr>
          <w:p w14:paraId="09723A19"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Aguja magnetizada flotante</w:t>
            </w:r>
          </w:p>
        </w:tc>
        <w:tc>
          <w:tcPr>
            <w:tcW w:w="0" w:type="auto"/>
            <w:shd w:val="clear" w:color="auto" w:fill="DAEEF3" w:themeFill="accent5" w:themeFillTint="33"/>
            <w:vAlign w:val="center"/>
            <w:hideMark/>
          </w:tcPr>
          <w:p w14:paraId="7E2B786A"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Orientación norte-sur</w:t>
            </w:r>
          </w:p>
        </w:tc>
        <w:tc>
          <w:tcPr>
            <w:tcW w:w="0" w:type="auto"/>
            <w:shd w:val="clear" w:color="auto" w:fill="DAEEF3" w:themeFill="accent5" w:themeFillTint="33"/>
            <w:vAlign w:val="center"/>
            <w:hideMark/>
          </w:tcPr>
          <w:p w14:paraId="64B78892" w14:textId="77777777" w:rsidR="00491FBB" w:rsidRPr="00491FBB" w:rsidRDefault="00491FBB" w:rsidP="00491FBB">
            <w:pPr>
              <w:widowControl/>
              <w:autoSpaceDE/>
              <w:autoSpaceDN/>
              <w:rPr>
                <w:sz w:val="24"/>
                <w:szCs w:val="24"/>
                <w:lang w:val="es-BO" w:eastAsia="es-BO"/>
              </w:rPr>
            </w:pPr>
            <w:r w:rsidRPr="00491FBB">
              <w:rPr>
                <w:sz w:val="24"/>
                <w:szCs w:val="24"/>
                <w:lang w:val="es-BO" w:eastAsia="es-BO"/>
              </w:rPr>
              <w:t>Interacción con campo terrestre</w:t>
            </w:r>
          </w:p>
        </w:tc>
      </w:tr>
    </w:tbl>
    <w:p w14:paraId="30E1F636" w14:textId="73B49473" w:rsidR="00491FBB" w:rsidRDefault="00491FBB" w:rsidP="009E1AEA">
      <w:pPr>
        <w:pStyle w:val="font-claude-response-body"/>
      </w:pPr>
    </w:p>
    <w:p w14:paraId="56B0F34D" w14:textId="77777777" w:rsidR="00491FBB" w:rsidRPr="00491FBB" w:rsidRDefault="00491FBB" w:rsidP="00B9218F">
      <w:pPr>
        <w:pStyle w:val="Ttulo1"/>
        <w:rPr>
          <w:lang w:val="es-BO" w:eastAsia="es-BO"/>
        </w:rPr>
      </w:pPr>
      <w:bookmarkStart w:id="33" w:name="_Toc215160524"/>
      <w:r w:rsidRPr="00491FBB">
        <w:rPr>
          <w:lang w:val="es-BO" w:eastAsia="es-BO"/>
        </w:rPr>
        <w:t>Conclusiones parciales del capítulo experimental</w:t>
      </w:r>
      <w:bookmarkEnd w:id="33"/>
    </w:p>
    <w:p w14:paraId="5D72A305"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t>Las experiencias de laboratorio cumplieron satisfactoriamente los objetivos planteados, proporcionando una comprensión práctica de los fenómenos magnéticos que complementa y refuerza el estudio teórico.</w:t>
      </w:r>
    </w:p>
    <w:p w14:paraId="11E4CCB0"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t>Se demostró que las limaduras de hierro constituyen una herramienta efectiva y económica para visualizar campos magnéticos invisibles, haciendo tangibles conceptos que de otra manera permanecerían abstractos.</w:t>
      </w:r>
    </w:p>
    <w:p w14:paraId="118D358F"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lastRenderedPageBreak/>
        <w:t>Se verificó experimentalmente la ley de interacción entre polos magnéticos, observando directamente los patrones de atracción y repulsión predichos por la teoría.</w:t>
      </w:r>
    </w:p>
    <w:p w14:paraId="714C7C92"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t>Se comprendió cómo la geometría de un imán determina la distribución espacial de su campo magnético, conocimiento relevante para el diseño de dispositivos electromagnéticos.</w:t>
      </w:r>
    </w:p>
    <w:p w14:paraId="1E53F423"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t>Se construyó exitosamente un instrumento de navegación funcional basado en principios magnéticos, conectando la física fundamental con aplicaciones prácticas de relevancia histórica y contemporánea.</w:t>
      </w:r>
    </w:p>
    <w:p w14:paraId="15C9A960" w14:textId="77777777" w:rsidR="00491FBB" w:rsidRPr="00491FBB" w:rsidRDefault="00491FBB" w:rsidP="00491FBB">
      <w:pPr>
        <w:widowControl/>
        <w:autoSpaceDE/>
        <w:autoSpaceDN/>
        <w:spacing w:before="100" w:beforeAutospacing="1" w:after="100" w:afterAutospacing="1"/>
        <w:rPr>
          <w:sz w:val="24"/>
          <w:szCs w:val="24"/>
          <w:lang w:val="es-BO" w:eastAsia="es-BO"/>
        </w:rPr>
      </w:pPr>
      <w:r w:rsidRPr="00491FBB">
        <w:rPr>
          <w:sz w:val="24"/>
          <w:szCs w:val="24"/>
          <w:lang w:val="es-BO" w:eastAsia="es-BO"/>
        </w:rPr>
        <w:t>Estas experiencias sientan las bases para comprender fenómenos magnéticos a mayor escala, como el campo magnético terrestre y sus variaciones, que se analizan en los capítulos siguientes.</w:t>
      </w:r>
    </w:p>
    <w:p w14:paraId="71B006B8" w14:textId="2326A68B" w:rsidR="00491FBB" w:rsidRDefault="00491FBB" w:rsidP="009E1AEA">
      <w:pPr>
        <w:pStyle w:val="font-claude-response-body"/>
      </w:pPr>
    </w:p>
    <w:p w14:paraId="1CCFE20A" w14:textId="6E1F4E4E" w:rsidR="00491FBB" w:rsidRDefault="00491FBB" w:rsidP="009E1AEA">
      <w:pPr>
        <w:pStyle w:val="font-claude-response-body"/>
      </w:pPr>
    </w:p>
    <w:p w14:paraId="420BFAC6" w14:textId="60A06242" w:rsidR="00491FBB" w:rsidRDefault="00491FBB" w:rsidP="009E1AEA">
      <w:pPr>
        <w:pStyle w:val="font-claude-response-body"/>
      </w:pPr>
    </w:p>
    <w:p w14:paraId="03E66023" w14:textId="3802D03E" w:rsidR="00491FBB" w:rsidRDefault="00491FBB" w:rsidP="009E1AEA">
      <w:pPr>
        <w:pStyle w:val="font-claude-response-body"/>
      </w:pPr>
    </w:p>
    <w:p w14:paraId="5EFBB6D5" w14:textId="79A20130" w:rsidR="00491FBB" w:rsidRDefault="00491FBB" w:rsidP="009E1AEA">
      <w:pPr>
        <w:pStyle w:val="font-claude-response-body"/>
      </w:pPr>
    </w:p>
    <w:p w14:paraId="57147949" w14:textId="477DC042" w:rsidR="00491FBB" w:rsidRDefault="00491FBB" w:rsidP="009E1AEA">
      <w:pPr>
        <w:pStyle w:val="font-claude-response-body"/>
      </w:pPr>
    </w:p>
    <w:p w14:paraId="3E457C8B" w14:textId="0AC7AECD" w:rsidR="00491FBB" w:rsidRDefault="00491FBB" w:rsidP="009E1AEA">
      <w:pPr>
        <w:pStyle w:val="font-claude-response-body"/>
      </w:pPr>
    </w:p>
    <w:p w14:paraId="29899AD5" w14:textId="1F05A53D" w:rsidR="00491FBB" w:rsidRDefault="00491FBB" w:rsidP="009E1AEA">
      <w:pPr>
        <w:pStyle w:val="font-claude-response-body"/>
      </w:pPr>
    </w:p>
    <w:p w14:paraId="36A0D00E" w14:textId="525A7A15" w:rsidR="00491FBB" w:rsidRDefault="00491FBB" w:rsidP="009E1AEA">
      <w:pPr>
        <w:pStyle w:val="font-claude-response-body"/>
      </w:pPr>
    </w:p>
    <w:p w14:paraId="740A5F07" w14:textId="4CEC82DB" w:rsidR="00491FBB" w:rsidRDefault="00491FBB" w:rsidP="009E1AEA">
      <w:pPr>
        <w:pStyle w:val="font-claude-response-body"/>
      </w:pPr>
    </w:p>
    <w:p w14:paraId="2864FA61" w14:textId="44E62784" w:rsidR="00491FBB" w:rsidRDefault="00491FBB" w:rsidP="009E1AEA">
      <w:pPr>
        <w:pStyle w:val="font-claude-response-body"/>
      </w:pPr>
    </w:p>
    <w:p w14:paraId="4C86C958" w14:textId="69E71F5D" w:rsidR="00491FBB" w:rsidRDefault="00491FBB" w:rsidP="009E1AEA">
      <w:pPr>
        <w:pStyle w:val="font-claude-response-body"/>
      </w:pPr>
    </w:p>
    <w:p w14:paraId="62AB304A" w14:textId="5C686A3C" w:rsidR="00491FBB" w:rsidRDefault="00491FBB" w:rsidP="009E1AEA">
      <w:pPr>
        <w:pStyle w:val="font-claude-response-body"/>
      </w:pPr>
    </w:p>
    <w:p w14:paraId="2CC07A75" w14:textId="6F269B3D" w:rsidR="00491FBB" w:rsidRDefault="00491FBB" w:rsidP="009E1AEA">
      <w:pPr>
        <w:pStyle w:val="font-claude-response-body"/>
      </w:pPr>
    </w:p>
    <w:p w14:paraId="371E70F7" w14:textId="25E08CAC" w:rsidR="00491FBB" w:rsidRDefault="00491FBB" w:rsidP="009E1AEA">
      <w:pPr>
        <w:pStyle w:val="font-claude-response-body"/>
      </w:pPr>
    </w:p>
    <w:p w14:paraId="32816D44" w14:textId="2A4987D2" w:rsidR="00491FBB" w:rsidRDefault="00491FBB" w:rsidP="009E1AEA">
      <w:pPr>
        <w:pStyle w:val="font-claude-response-body"/>
      </w:pPr>
    </w:p>
    <w:p w14:paraId="61EC4D04" w14:textId="41538877" w:rsidR="00491FBB" w:rsidRDefault="00491FBB" w:rsidP="009E1AEA">
      <w:pPr>
        <w:pStyle w:val="font-claude-response-body"/>
      </w:pPr>
    </w:p>
    <w:p w14:paraId="3CA71A4B" w14:textId="71A879A6" w:rsidR="00491FBB" w:rsidRDefault="00491FBB" w:rsidP="009E1AEA">
      <w:pPr>
        <w:pStyle w:val="font-claude-response-body"/>
      </w:pPr>
    </w:p>
    <w:p w14:paraId="20D65701" w14:textId="77777777" w:rsidR="00491FBB" w:rsidRPr="00B9218F" w:rsidRDefault="00491FBB" w:rsidP="00B9218F">
      <w:pPr>
        <w:pStyle w:val="Ttulo1"/>
      </w:pPr>
      <w:bookmarkStart w:id="34" w:name="_Toc215160525"/>
      <w:r w:rsidRPr="00B9218F">
        <w:t>CAPÍTULO 4</w:t>
      </w:r>
      <w:bookmarkEnd w:id="34"/>
    </w:p>
    <w:p w14:paraId="59D492BC" w14:textId="77777777" w:rsidR="00491FBB" w:rsidRPr="00B9218F" w:rsidRDefault="00491FBB" w:rsidP="00B9218F">
      <w:pPr>
        <w:pStyle w:val="Ttulo1"/>
      </w:pPr>
      <w:bookmarkStart w:id="35" w:name="_Toc215160526"/>
      <w:r w:rsidRPr="00B9218F">
        <w:t>Campo Magnético Terrestre</w:t>
      </w:r>
      <w:bookmarkEnd w:id="35"/>
    </w:p>
    <w:p w14:paraId="4B0E1A2D" w14:textId="77777777" w:rsidR="00491FBB" w:rsidRDefault="00491FBB" w:rsidP="00491FBB">
      <w:pPr>
        <w:pStyle w:val="font-claude-response-body"/>
      </w:pPr>
      <w:r>
        <w:t>El campo magnético terrestre constituye uno de los fenómenos geofísicos más importantes para la existencia de vida en nuestro planeta. Este campo invisible se extiende desde el núcleo de la Tierra hasta miles de kilómetros en el espacio, formando una burbuja protectora conocida como magnetósfera que nos resguarda de la radiación cósmica y el viento solar. El presente capítulo examina el origen, la estructura y la importancia fundamental del campo geomagnético, estableciendo las bases para comprender los fenómenos de inversión magnética analizados posteriormente.</w:t>
      </w:r>
    </w:p>
    <w:p w14:paraId="770F0F0E" w14:textId="77777777" w:rsidR="00491FBB" w:rsidRPr="00491FBB" w:rsidRDefault="00491FBB" w:rsidP="00B9218F">
      <w:pPr>
        <w:pStyle w:val="Ttulo1"/>
      </w:pPr>
      <w:bookmarkStart w:id="36" w:name="_Toc215160527"/>
      <w:r w:rsidRPr="00491FBB">
        <w:t>4.1 Origen del Campo Magnético Terrestre: Teoría del Dínamo</w:t>
      </w:r>
      <w:bookmarkEnd w:id="36"/>
    </w:p>
    <w:p w14:paraId="17C17CB5" w14:textId="77777777" w:rsidR="00491FBB" w:rsidRDefault="00491FBB" w:rsidP="00491FBB">
      <w:pPr>
        <w:pStyle w:val="font-claude-response-body"/>
      </w:pPr>
      <w:r>
        <w:t>Durante siglos, el origen del campo magnético terrestre constituyó uno de los grandes misterios de la ciencia. William Gilbert propuso en 1600 que la Tierra actúa como un gigantesco imán permanente, pero esta explicación resultó insatisfactoria cuando se descubrió que las temperaturas en el interior terrestre superan ampliamente la temperatura de Curie de cualquier material ferromagnético conocido, lo que imposibilita la existencia de imanes permanentes en el núcleo.</w:t>
      </w:r>
    </w:p>
    <w:p w14:paraId="74D9DF87" w14:textId="77777777" w:rsidR="00491FBB" w:rsidRDefault="00491FBB" w:rsidP="00491FBB">
      <w:pPr>
        <w:pStyle w:val="font-claude-response-body"/>
      </w:pPr>
      <w:r>
        <w:t xml:space="preserve">La explicación moderna del campo geomagnético se basa en la teoría del dínamo, desarrollada principalmente durante el siglo XX por científicos como Joseph </w:t>
      </w:r>
      <w:proofErr w:type="spellStart"/>
      <w:r>
        <w:t>Larmor</w:t>
      </w:r>
      <w:proofErr w:type="spellEnd"/>
      <w:r>
        <w:t xml:space="preserve">, Walter </w:t>
      </w:r>
      <w:proofErr w:type="spellStart"/>
      <w:r>
        <w:t>Elsasser</w:t>
      </w:r>
      <w:proofErr w:type="spellEnd"/>
      <w:r>
        <w:t xml:space="preserve"> y Edward Bullard. Esta teoría propone que el campo magnético terrestre es generado por corrientes eléctricas que fluyen en el núcleo externo líquido de la Tierra, compuesto principalmente por hierro y níquel fundidos.</w:t>
      </w:r>
    </w:p>
    <w:p w14:paraId="65612B96" w14:textId="77777777" w:rsidR="00491FBB" w:rsidRDefault="00491FBB" w:rsidP="00491FBB">
      <w:pPr>
        <w:pStyle w:val="font-claude-response-body"/>
      </w:pPr>
      <w:r>
        <w:t>La estructura interna de la Tierra comprende varias capas concéntricas con propiedades físicas distintivas. La corteza exterior, relativamente delgada, descansa sobre el manto de roca sólida pero plástica que se extiende hasta aproximadamente 2,900 kilómetros de profundidad. Debajo del manto se encuentra el núcleo externo, una capa de metal líquido de unos 2,200 kilómetros de espesor con temperaturas que oscilan entre 4,000 y 6,000 grados centígrados. En el centro del planeta yace el núcleo interno sólido, una esfera de hierro cristalino de aproximadamente 1,220 kilómetros de radio donde las presiones extremas mantienen el metal en estado sólido a pesar de las altísimas temperaturas.</w:t>
      </w:r>
    </w:p>
    <w:p w14:paraId="5BD208E9" w14:textId="77777777" w:rsidR="00491FBB" w:rsidRDefault="00491FBB" w:rsidP="00491FBB">
      <w:pPr>
        <w:pStyle w:val="font-claude-response-body"/>
      </w:pPr>
      <w:r>
        <w:t>El mecanismo del dínamo terrestre opera mediante un proceso de retroalimentación entre el movimiento del fluido conductor y el campo magnético. El núcleo externo líquido experimenta movimientos de convección impulsados por dos fuentes principales de energía: el calor residual del proceso de formación planetaria y el calor latente liberado por la cristalización progresiva del núcleo interno. Además, la rotación de la Tierra impone una organización característica a estos movimientos convectivos mediante el efecto Coriolis.</w:t>
      </w:r>
    </w:p>
    <w:p w14:paraId="23ACB04F" w14:textId="77777777" w:rsidR="00491FBB" w:rsidRDefault="00491FBB" w:rsidP="00491FBB">
      <w:pPr>
        <w:pStyle w:val="font-claude-response-body"/>
      </w:pPr>
      <w:r>
        <w:t xml:space="preserve">Cuando un fluido conductor eléctrico se mueve a través de un campo magnético, se inducen corrientes eléctricas en el fluido según la ley de Faraday. Estas corrientes inducidas generan a su vez campos magnéticos adicionales según la ley de </w:t>
      </w:r>
      <w:proofErr w:type="spellStart"/>
      <w:r>
        <w:t>Ampère</w:t>
      </w:r>
      <w:proofErr w:type="spellEnd"/>
      <w:r>
        <w:t xml:space="preserve">. Si la configuración geométrica y la velocidad del flujo son apropiadas, el campo magnético generado por las corrientes puede </w:t>
      </w:r>
      <w:r>
        <w:lastRenderedPageBreak/>
        <w:t>reforzar y mantener el campo original, estableciendo un proceso autosostenido de generación magnética.</w:t>
      </w:r>
    </w:p>
    <w:p w14:paraId="32F47C20" w14:textId="77777777" w:rsidR="00491FBB" w:rsidRDefault="00491FBB" w:rsidP="00491FBB">
      <w:pPr>
        <w:pStyle w:val="font-claude-response-body"/>
      </w:pPr>
      <w:r>
        <w:t>La complejidad matemática del problema del dínamo es formidable, involucrando las ecuaciones de la magnetohidrodinámica que acoplan la dinámica de fluidos con el electromagnetismo en un sistema de ecuaciones diferenciales parciales no lineales. Las simulaciones numéricas modernas realizadas en supercomputadoras han logrado reproducir muchas características del campo geomagnético observado, incluyendo su estructura dipolar dominante, las variaciones seculares y ocasionalmente eventos de inversión de polaridad.</w:t>
      </w:r>
    </w:p>
    <w:p w14:paraId="174A8F43" w14:textId="11B5745E" w:rsidR="00491FBB" w:rsidRDefault="00491FBB" w:rsidP="00491FBB">
      <w:pPr>
        <w:pStyle w:val="font-claude-response-body"/>
      </w:pPr>
      <w:r>
        <w:t xml:space="preserve">El dínamo terrestre ha operado continuamente durante al menos 3,500 millones de años, como evidencian los registros </w:t>
      </w:r>
      <w:proofErr w:type="spellStart"/>
      <w:r>
        <w:t>paleomagnéticos</w:t>
      </w:r>
      <w:proofErr w:type="spellEnd"/>
      <w:r>
        <w:t xml:space="preserve"> en las rocas más antiguas. Sin embargo, el campo no es estático: fluctúa en intensidad, experimenta variaciones en la posición de los polos magnéticos y ocasionalmente sufre inversiones completas de polaridad. Estas variaciones reflejan los cambios en los patrones de convección del núcleo externo y constituyen un área activa de investigación geofísica.</w:t>
      </w:r>
    </w:p>
    <w:p w14:paraId="793DEBBF" w14:textId="2751EE54" w:rsidR="00491FBB" w:rsidRDefault="00491FBB" w:rsidP="00491FBB">
      <w:pPr>
        <w:pStyle w:val="Descripcin"/>
      </w:pPr>
      <w:r>
        <w:rPr>
          <w:rStyle w:val="Textoennegrita"/>
        </w:rPr>
        <w:t>Figura 12.</w:t>
      </w:r>
      <w:r>
        <w:t xml:space="preserve"> Estructura interna de la Tierra y mecanismo del dínamo geomagnético: los movimientos de convección en el núcleo externo líquido, organizados por la rotación terrestre, generan corrientes eléctricas que producen el campo magnético.</w:t>
      </w:r>
    </w:p>
    <w:p w14:paraId="61902E38" w14:textId="77777777" w:rsidR="009E1AEA" w:rsidRPr="009E1AEA" w:rsidRDefault="009E1AEA">
      <w:pPr>
        <w:pStyle w:val="Textoindependiente"/>
        <w:spacing w:before="243"/>
        <w:rPr>
          <w:b/>
          <w:lang w:val="es-BO"/>
        </w:rPr>
      </w:pPr>
    </w:p>
    <w:p w14:paraId="7DD5A686" w14:textId="44E2A2A3" w:rsidR="00E44F21" w:rsidRDefault="00E44F21">
      <w:pPr>
        <w:pStyle w:val="Textoindependiente"/>
        <w:spacing w:before="243"/>
        <w:rPr>
          <w:b/>
        </w:rPr>
      </w:pPr>
    </w:p>
    <w:p w14:paraId="458610F2" w14:textId="4344E390" w:rsidR="00491FBB" w:rsidRDefault="00491FBB">
      <w:pPr>
        <w:pStyle w:val="Textoindependiente"/>
        <w:spacing w:before="243"/>
        <w:rPr>
          <w:b/>
        </w:rPr>
      </w:pPr>
    </w:p>
    <w:p w14:paraId="44DAE860" w14:textId="1D117548" w:rsidR="00491FBB" w:rsidRDefault="00491FBB">
      <w:pPr>
        <w:pStyle w:val="Textoindependiente"/>
        <w:spacing w:before="243"/>
        <w:rPr>
          <w:b/>
        </w:rPr>
      </w:pPr>
    </w:p>
    <w:p w14:paraId="41CD0CCB" w14:textId="7270A614" w:rsidR="00491FBB" w:rsidRDefault="00491FBB">
      <w:pPr>
        <w:pStyle w:val="Textoindependiente"/>
        <w:spacing w:before="243"/>
        <w:rPr>
          <w:b/>
        </w:rPr>
      </w:pPr>
    </w:p>
    <w:p w14:paraId="66A04167" w14:textId="2CF9FB3D" w:rsidR="00491FBB" w:rsidRDefault="00491FBB">
      <w:pPr>
        <w:pStyle w:val="Textoindependiente"/>
        <w:spacing w:before="243"/>
        <w:rPr>
          <w:b/>
        </w:rPr>
      </w:pPr>
    </w:p>
    <w:p w14:paraId="0D281F71" w14:textId="574AE214" w:rsidR="00491FBB" w:rsidRDefault="00491FBB">
      <w:pPr>
        <w:pStyle w:val="Textoindependiente"/>
        <w:spacing w:before="243"/>
        <w:rPr>
          <w:b/>
        </w:rPr>
      </w:pPr>
    </w:p>
    <w:p w14:paraId="02A2CF8C" w14:textId="77777777" w:rsidR="00491FBB" w:rsidRPr="00B9218F" w:rsidRDefault="00491FBB" w:rsidP="00B9218F">
      <w:pPr>
        <w:pStyle w:val="Ttulo1"/>
      </w:pPr>
      <w:bookmarkStart w:id="37" w:name="_Toc215160528"/>
      <w:r w:rsidRPr="00B9218F">
        <w:rPr>
          <w:rStyle w:val="Textoennegrita"/>
          <w:b/>
          <w:bCs/>
        </w:rPr>
        <w:t>4.2 Estructura y Características de la Magnetósfera</w:t>
      </w:r>
      <w:bookmarkEnd w:id="37"/>
    </w:p>
    <w:p w14:paraId="3B00EC0D" w14:textId="77777777" w:rsidR="00491FBB" w:rsidRDefault="00491FBB" w:rsidP="00491FBB">
      <w:pPr>
        <w:pStyle w:val="font-claude-response-body"/>
      </w:pPr>
      <w:r>
        <w:t>La magnetósfera es la región del espacio dominada por el campo magnético terrestre, extendiéndose desde la superficie del planeta hasta decenas de miles de kilómetros en el espacio. Esta estructura compleja resulta de la interacción entre el campo geomagnético y el viento solar, el flujo continuo de partículas cargadas emitidas por el Sol que viaja a velocidades de 400 a 800 kilómetros por segundo.</w:t>
      </w:r>
    </w:p>
    <w:p w14:paraId="2D6C7F6D" w14:textId="77777777" w:rsidR="00491FBB" w:rsidRDefault="00491FBB" w:rsidP="00491FBB">
      <w:pPr>
        <w:pStyle w:val="font-claude-response-body"/>
      </w:pPr>
      <w:r>
        <w:t>El viento solar, compuesto principalmente por protones y electrones con temperaturas de millones de grados, transporta consigo el campo magnético solar extendido. Cuando este flujo de plasma encuentra el campo magnético terrestre, se produce una interacción compleja que comprime la magnetósfera en el lado diurno y la estira en una larga cola en el lado nocturno.</w:t>
      </w:r>
    </w:p>
    <w:p w14:paraId="366134C4" w14:textId="77777777" w:rsidR="00491FBB" w:rsidRDefault="00491FBB" w:rsidP="00491FBB">
      <w:pPr>
        <w:pStyle w:val="font-claude-response-body"/>
      </w:pPr>
      <w:r>
        <w:t xml:space="preserve">La magnetopausa es la frontera exterior de la magnetósfera, donde la presión del viento solar equilibra la presión magnética terrestre. En el lado que mira hacia el Sol, la magnetopausa se encuentra típicamente a una distancia de 10 a 12 radios terrestres, aproximadamente 60,000 a </w:t>
      </w:r>
      <w:r>
        <w:lastRenderedPageBreak/>
        <w:t>75,000 kilómetros. Sin embargo, durante eventos de actividad solar intensa, el aumento de presión del viento solar puede comprimir la magnetopausa hasta solo 6 radios terrestres, exponiendo satélites en órbitas altas directamente al viento solar.</w:t>
      </w:r>
    </w:p>
    <w:p w14:paraId="4A321792" w14:textId="77777777" w:rsidR="00491FBB" w:rsidRDefault="00491FBB" w:rsidP="00491FBB">
      <w:pPr>
        <w:pStyle w:val="font-claude-response-body"/>
      </w:pPr>
      <w:r>
        <w:t xml:space="preserve">Frente a la magnetopausa se forma el arco de choque, una región donde el viento solar supersónico desacelera abruptamente a velocidades subsónicas al encontrar el obstáculo magnético terrestre. Entre el arco de choque y la magnetopausa se encuentra la </w:t>
      </w:r>
      <w:proofErr w:type="spellStart"/>
      <w:r>
        <w:t>magnetofunda</w:t>
      </w:r>
      <w:proofErr w:type="spellEnd"/>
      <w:r>
        <w:t>, una región turbulenta donde el plasma solar desacelerado fluye alrededor de la magnetósfera.</w:t>
      </w:r>
    </w:p>
    <w:p w14:paraId="7EBF2A1B" w14:textId="77777777" w:rsidR="00491FBB" w:rsidRDefault="00491FBB" w:rsidP="00491FBB">
      <w:pPr>
        <w:pStyle w:val="font-claude-response-body"/>
      </w:pPr>
      <w:r>
        <w:t xml:space="preserve">En el lado opuesto al Sol, la magnetósfera se estira formando la cola magnética, una estructura alargada que puede extenderse más allá de la órbita lunar, a distancias superiores a 1,000 radios terrestres. La cola magnética almacena energía que ocasionalmente se libera en eventos denominados </w:t>
      </w:r>
      <w:proofErr w:type="spellStart"/>
      <w:r>
        <w:t>subtormentas</w:t>
      </w:r>
      <w:proofErr w:type="spellEnd"/>
      <w:r>
        <w:t xml:space="preserve"> magnéticas, que inyectan partículas energéticas hacia la Tierra y causan intensificaciones de las auroras.</w:t>
      </w:r>
    </w:p>
    <w:p w14:paraId="06BF477F" w14:textId="77777777" w:rsidR="00491FBB" w:rsidRDefault="00491FBB" w:rsidP="00491FBB">
      <w:pPr>
        <w:pStyle w:val="font-claude-response-body"/>
      </w:pPr>
      <w:r>
        <w:t>Dentro de la magnetósfera se encuentran los cinturones de radiación de Van Allen, descubiertos en 1958 por el satélite Explorer 1. Estas regiones en forma de toroide atrapan partículas cargadas de alta energía que oscilan entre los polos magnéticos siguiendo las líneas de campo. El cinturón interior, centrado a aproximadamente 3,000 kilómetros de altitud, contiene principalmente protones de alta energía provenientes del decaimiento de neutrones cósmicos. El cinturón exterior, ubicado entre 15,000 y 25,000 kilómetros de altitud, contiene principalmente electrones energéticos inyectados desde la cola magnética durante tormentas geomagnéticas.</w:t>
      </w:r>
    </w:p>
    <w:p w14:paraId="73268603" w14:textId="5B218A94" w:rsidR="00491FBB" w:rsidRDefault="00491FBB" w:rsidP="00491FBB">
      <w:pPr>
        <w:pStyle w:val="font-claude-response-body"/>
      </w:pPr>
      <w:r>
        <w:t>Los cinturones de Van Allen representan un peligro significativo para satélites y astronautas. Los niveles de radiación en estas regiones pueden dañar componentes electrónicos y superar las dosis seguras para humanos en exposiciones prolongadas. Las misiones Apolo atravesaron los cinturones en trayectorias cuidadosamente seleccionadas para minimizar el tiempo de exposición, y los satélites modernos en órbitas geoestacionarias deben incorporar blindaje contra la radiación.</w:t>
      </w:r>
    </w:p>
    <w:p w14:paraId="30CE37B1" w14:textId="3AF060AD" w:rsidR="00491FBB" w:rsidRDefault="00491FBB" w:rsidP="00491FBB">
      <w:pPr>
        <w:pStyle w:val="Descripcin"/>
      </w:pPr>
      <w:r>
        <w:rPr>
          <w:rStyle w:val="Textoennegrita"/>
        </w:rPr>
        <w:t>Figura 13.</w:t>
      </w:r>
      <w:r>
        <w:t xml:space="preserve"> Magnetósfera terrestre y su interacción con el viento solar: se observa la compresión en el lado diurno, la cola magnética extendida, los cinturones de Van Allen y la magnetopausa como frontera exterior.</w:t>
      </w:r>
    </w:p>
    <w:p w14:paraId="32B98D96" w14:textId="13798AF0" w:rsidR="00491FBB" w:rsidRDefault="00491FBB" w:rsidP="00491FBB"/>
    <w:p w14:paraId="38D3CBB1" w14:textId="303A091D" w:rsidR="00491FBB" w:rsidRDefault="00491FBB" w:rsidP="00491FBB"/>
    <w:p w14:paraId="3D7C5FC6" w14:textId="6772F848" w:rsidR="00491FBB" w:rsidRDefault="00491FBB" w:rsidP="00491FBB"/>
    <w:p w14:paraId="40ABDBB1" w14:textId="1C17E09B" w:rsidR="00491FBB" w:rsidRDefault="00491FBB" w:rsidP="00491FBB"/>
    <w:p w14:paraId="5B1062D6" w14:textId="1EACA55A" w:rsidR="00491FBB" w:rsidRDefault="00491FBB" w:rsidP="00491FBB"/>
    <w:p w14:paraId="60503FF7" w14:textId="01B2D182" w:rsidR="00491FBB" w:rsidRDefault="00491FBB" w:rsidP="00491FBB"/>
    <w:p w14:paraId="441C157C" w14:textId="047104CE" w:rsidR="00491FBB" w:rsidRDefault="00491FBB" w:rsidP="00491FBB"/>
    <w:p w14:paraId="7ED1F347" w14:textId="576EDD95" w:rsidR="00491FBB" w:rsidRDefault="00491FBB" w:rsidP="00491FBB"/>
    <w:p w14:paraId="53378175" w14:textId="136E47AA" w:rsidR="00491FBB" w:rsidRDefault="00491FBB" w:rsidP="00491FBB"/>
    <w:p w14:paraId="08BFF64A" w14:textId="47582AD5" w:rsidR="00491FBB" w:rsidRDefault="00491FBB" w:rsidP="00491FBB"/>
    <w:p w14:paraId="1C6FFED4" w14:textId="0F8FCF81" w:rsidR="00491FBB" w:rsidRDefault="00491FBB" w:rsidP="00491FBB"/>
    <w:p w14:paraId="1B183C17" w14:textId="0BC608FD" w:rsidR="00491FBB" w:rsidRDefault="00491FBB" w:rsidP="00491FBB"/>
    <w:p w14:paraId="47538217" w14:textId="69B27E53" w:rsidR="00491FBB" w:rsidRDefault="00491FBB" w:rsidP="00491FBB"/>
    <w:p w14:paraId="7FA52B69" w14:textId="7E7F659C" w:rsidR="00491FBB" w:rsidRDefault="00491FBB" w:rsidP="00491FBB"/>
    <w:p w14:paraId="786A0548" w14:textId="1659A5DA" w:rsidR="00491FBB" w:rsidRDefault="00491FBB" w:rsidP="00491FBB"/>
    <w:p w14:paraId="083C5811" w14:textId="0E0B3CAD" w:rsidR="00491FBB" w:rsidRDefault="00491FBB" w:rsidP="00491FBB"/>
    <w:p w14:paraId="60236AAC" w14:textId="49C040AB" w:rsidR="00491FBB" w:rsidRPr="00E94CCA" w:rsidRDefault="00491FBB" w:rsidP="00E94CCA">
      <w:pPr>
        <w:pStyle w:val="Textoindependiente"/>
        <w:rPr>
          <w:b/>
          <w:bCs/>
        </w:rPr>
      </w:pPr>
    </w:p>
    <w:p w14:paraId="0C049A50" w14:textId="77777777" w:rsidR="00491FBB" w:rsidRPr="00B9218F" w:rsidRDefault="00491FBB" w:rsidP="00B9218F">
      <w:pPr>
        <w:pStyle w:val="Ttulo1"/>
      </w:pPr>
      <w:bookmarkStart w:id="38" w:name="_Toc215160529"/>
      <w:r w:rsidRPr="00B9218F">
        <w:rPr>
          <w:rStyle w:val="Textoennegrita"/>
          <w:b/>
          <w:bCs/>
        </w:rPr>
        <w:lastRenderedPageBreak/>
        <w:t>4.3 Componentes del Campo Geomagnético</w:t>
      </w:r>
      <w:bookmarkEnd w:id="38"/>
    </w:p>
    <w:p w14:paraId="27A0A730" w14:textId="77777777" w:rsidR="00491FBB" w:rsidRDefault="00491FBB" w:rsidP="00491FBB">
      <w:pPr>
        <w:pStyle w:val="font-claude-response-body"/>
      </w:pPr>
      <w:r>
        <w:t>El campo magnético terrestre puede describirse en cualquier punto de la superficie mediante tres componentes que especifican completamente el vector campo. Existen dos sistemas de coordenadas comúnmente utilizados para esta descripción, cada uno con ventajas para diferentes aplicaciones.</w:t>
      </w:r>
    </w:p>
    <w:p w14:paraId="593A91C9" w14:textId="77777777" w:rsidR="00491FBB" w:rsidRDefault="00491FBB" w:rsidP="00491FBB">
      <w:pPr>
        <w:pStyle w:val="font-claude-response-body"/>
      </w:pPr>
      <w:r>
        <w:t xml:space="preserve">El primer sistema utiliza las componentes cartesianas del campo: la componente norte (X), </w:t>
      </w:r>
      <w:proofErr w:type="gramStart"/>
      <w:r>
        <w:t>la componente este</w:t>
      </w:r>
      <w:proofErr w:type="gramEnd"/>
      <w:r>
        <w:t xml:space="preserve"> (Y) y la componente vertical (Z). La componente X es positiva hacia el norte geográfico, Y es positiva hacia el este, y Z es positiva hacia abajo en el hemisferio norte. Este sistema es conveniente para cálculos vectoriales y para analizar las contribuciones de diferentes fuentes al campo total.</w:t>
      </w:r>
    </w:p>
    <w:p w14:paraId="36F7B273" w14:textId="77777777" w:rsidR="00491FBB" w:rsidRDefault="00491FBB" w:rsidP="00491FBB">
      <w:pPr>
        <w:pStyle w:val="font-claude-response-body"/>
      </w:pPr>
      <w:r>
        <w:t xml:space="preserve">El segundo sistema emplea elementos angulares y de magnitud: la intensidad total (F), la declinación magnética (D) y la inclinación magnética (I). La intensidad total F es la magnitud del vector campo, medida típicamente en </w:t>
      </w:r>
      <w:proofErr w:type="spellStart"/>
      <w:r>
        <w:t>nanoteslas</w:t>
      </w:r>
      <w:proofErr w:type="spellEnd"/>
      <w:r>
        <w:t xml:space="preserve"> (</w:t>
      </w:r>
      <w:proofErr w:type="spellStart"/>
      <w:r>
        <w:t>nT</w:t>
      </w:r>
      <w:proofErr w:type="spellEnd"/>
      <w:r>
        <w:t xml:space="preserve">). La intensidad del campo terrestre varía entre aproximadamente 25,000 </w:t>
      </w:r>
      <w:proofErr w:type="spellStart"/>
      <w:r>
        <w:t>nT</w:t>
      </w:r>
      <w:proofErr w:type="spellEnd"/>
      <w:r>
        <w:t xml:space="preserve"> cerca del ecuador magnético y 65,000 </w:t>
      </w:r>
      <w:proofErr w:type="spellStart"/>
      <w:r>
        <w:t>nT</w:t>
      </w:r>
      <w:proofErr w:type="spellEnd"/>
      <w:r>
        <w:t xml:space="preserve"> en las regiones polares.</w:t>
      </w:r>
    </w:p>
    <w:p w14:paraId="5785A4DE" w14:textId="77777777" w:rsidR="00491FBB" w:rsidRDefault="00491FBB" w:rsidP="00491FBB">
      <w:pPr>
        <w:pStyle w:val="font-claude-response-body"/>
      </w:pPr>
      <w:r>
        <w:t>La declinación magnética D es el ángulo horizontal entre el norte magnético y el norte geográfico, medido positivamente hacia el este. Este ángulo es de crucial importancia para la navegación, ya que las brújulas apuntan hacia el polo norte magnético, no hacia el polo norte geográfico. La declinación varía significativamente según la ubicación geográfica y también cambia con el tiempo debido al movimiento del polo magnético. En algunas regiones, la declinación puede superar los 20 grados, introduciendo errores sustanciales si no se aplican las correcciones apropiadas.</w:t>
      </w:r>
    </w:p>
    <w:p w14:paraId="3D12B03D" w14:textId="77777777" w:rsidR="00491FBB" w:rsidRDefault="00491FBB" w:rsidP="00491FBB">
      <w:pPr>
        <w:pStyle w:val="font-claude-response-body"/>
      </w:pPr>
      <w:r>
        <w:t>La inclinación magnética I es el ángulo que forma el vector campo con el plano horizontal, medido positivamente hacia abajo. En el ecuador magnético, la inclinación es cercana a cero y el campo es aproximadamente horizontal. A medida que nos desplazamos hacia los polos, la inclinación aumenta progresivamente hasta alcanzar 90 grados en los polos magnéticos, donde el campo es completamente vertical. La inclinación es positiva (campo apuntando hacia abajo) en el hemisferio norte magnético y negativa en el hemisferio sur magnético.</w:t>
      </w:r>
    </w:p>
    <w:p w14:paraId="10FFFAF7" w14:textId="77777777" w:rsidR="00491FBB" w:rsidRDefault="00491FBB" w:rsidP="00491FBB">
      <w:pPr>
        <w:pStyle w:val="font-claude-response-body"/>
      </w:pPr>
      <w:r>
        <w:t>Además del campo dipolar principal, el campo geomagnético contiene componentes no dipolares que causan desviaciones del modelo dipolar simple. Estas componentes reflejan la complejidad de las corrientes en el núcleo externo y varían tanto espacial como temporalmente. Los modelos matemáticos del campo geomagnético, como el Modelo Magnético Mundial (WMM) y el Campo Geomagnético Internacional de Referencia (IGRF), representan el campo mediante una expansión en armónicos esféricos que captura tanto el dipolo dominante como las contribuciones de orden superior.</w:t>
      </w:r>
    </w:p>
    <w:p w14:paraId="474B914C" w14:textId="77777777" w:rsidR="00491FBB" w:rsidRDefault="00491FBB" w:rsidP="00491FBB">
      <w:pPr>
        <w:pStyle w:val="font-claude-response-body"/>
      </w:pPr>
      <w:r>
        <w:t xml:space="preserve">El campo geomagnético no es </w:t>
      </w:r>
      <w:proofErr w:type="gramStart"/>
      <w:r>
        <w:t>estático</w:t>
      </w:r>
      <w:proofErr w:type="gramEnd"/>
      <w:r>
        <w:t xml:space="preserve"> sino que experimenta variaciones en múltiples escalas temporales. Las variaciones seculares son cambios graduales en la configuración del campo que ocurren en escalas de décadas a siglos, reflejando la evolución de los patrones de convección en el núcleo. Los polos magnéticos derivan continuamente, desplazándose actualmente hacia el norte a velocidades de aproximadamente 50 kilómetros por año. A escalas de tiempo aún más </w:t>
      </w:r>
      <w:r>
        <w:lastRenderedPageBreak/>
        <w:t>largas, el campo experimenta inversiones completas de polaridad, fenómeno que se examina en el siguiente capítulo.</w:t>
      </w:r>
    </w:p>
    <w:p w14:paraId="6F7DC772" w14:textId="2E62E999" w:rsidR="00491FBB" w:rsidRPr="00491FBB" w:rsidRDefault="00E94CCA" w:rsidP="00E94CCA">
      <w:pPr>
        <w:pStyle w:val="Descripcin"/>
        <w:rPr>
          <w:lang w:val="es-BO"/>
        </w:rPr>
      </w:pPr>
      <w:r>
        <w:rPr>
          <w:rStyle w:val="Textoennegrita"/>
        </w:rPr>
        <w:t>Figura 14.</w:t>
      </w:r>
      <w:r>
        <w:t xml:space="preserve"> Componentes del campo magnético terrestre: intensidad total (F), declinación (D) entre el norte magnético y geográfico, e inclinación (I) respecto al plano horizontal.</w:t>
      </w:r>
    </w:p>
    <w:p w14:paraId="6ED003A9" w14:textId="77777777" w:rsidR="00491FBB" w:rsidRPr="00491FBB" w:rsidRDefault="00491FBB">
      <w:pPr>
        <w:pStyle w:val="Textoindependiente"/>
        <w:spacing w:before="243"/>
        <w:rPr>
          <w:b/>
          <w:lang w:val="es-BO"/>
        </w:rPr>
      </w:pPr>
    </w:p>
    <w:p w14:paraId="55747347" w14:textId="2F377099" w:rsidR="00E44F21" w:rsidRDefault="00E44F21">
      <w:pPr>
        <w:pStyle w:val="Textoindependiente"/>
        <w:spacing w:before="243"/>
        <w:rPr>
          <w:b/>
        </w:rPr>
      </w:pPr>
    </w:p>
    <w:p w14:paraId="7CE77458" w14:textId="4F7BEC0A" w:rsidR="00E44F21" w:rsidRDefault="00E44F21">
      <w:pPr>
        <w:pStyle w:val="Textoindependiente"/>
        <w:spacing w:before="243"/>
        <w:rPr>
          <w:b/>
        </w:rPr>
      </w:pPr>
    </w:p>
    <w:p w14:paraId="601B17A5" w14:textId="0A66F0E2" w:rsidR="00E94CCA" w:rsidRDefault="00E94CCA">
      <w:pPr>
        <w:pStyle w:val="Textoindependiente"/>
        <w:spacing w:before="243"/>
        <w:rPr>
          <w:b/>
        </w:rPr>
      </w:pPr>
    </w:p>
    <w:p w14:paraId="2A33BCB5" w14:textId="1DDB44D9" w:rsidR="00E94CCA" w:rsidRDefault="00E94CCA">
      <w:pPr>
        <w:pStyle w:val="Textoindependiente"/>
        <w:spacing w:before="243"/>
        <w:rPr>
          <w:b/>
        </w:rPr>
      </w:pPr>
    </w:p>
    <w:p w14:paraId="61AE06E7" w14:textId="77777777" w:rsidR="00E94CCA" w:rsidRPr="00B9218F" w:rsidRDefault="00E94CCA" w:rsidP="00B9218F">
      <w:pPr>
        <w:pStyle w:val="Ttulo1"/>
      </w:pPr>
      <w:bookmarkStart w:id="39" w:name="_Toc215160530"/>
      <w:r w:rsidRPr="00B9218F">
        <w:rPr>
          <w:rStyle w:val="Textoennegrita"/>
          <w:b/>
          <w:bCs/>
        </w:rPr>
        <w:t>4.4 Diferencia entre Polo Magnético y Polo Geográfico</w:t>
      </w:r>
      <w:bookmarkEnd w:id="39"/>
    </w:p>
    <w:p w14:paraId="6C4BB6D7" w14:textId="77777777" w:rsidR="00E94CCA" w:rsidRDefault="00E94CCA" w:rsidP="00E94CCA">
      <w:pPr>
        <w:pStyle w:val="font-claude-response-body"/>
      </w:pPr>
      <w:r>
        <w:t>Una distinción fundamental que todo estudiante de física y navegación debe comprender es la diferencia entre los polos magnéticos y los polos geográficos de la Tierra. Aunque frecuentemente se confunden en el lenguaje cotidiano, estos conceptos se refieren a ubicaciones y fenómenos completamente diferentes.</w:t>
      </w:r>
    </w:p>
    <w:p w14:paraId="2FB237AA" w14:textId="77777777" w:rsidR="00E94CCA" w:rsidRDefault="00E94CCA" w:rsidP="00E94CCA">
      <w:pPr>
        <w:pStyle w:val="font-claude-response-body"/>
      </w:pPr>
      <w:r>
        <w:t xml:space="preserve">Los polos geográficos son los puntos donde el eje de rotación de la Tierra </w:t>
      </w:r>
      <w:proofErr w:type="spellStart"/>
      <w:r>
        <w:t>intersecta</w:t>
      </w:r>
      <w:proofErr w:type="spellEnd"/>
      <w:r>
        <w:t xml:space="preserve"> la superficie terrestre. El polo norte geográfico se encuentra en el océano Ártico, aproximadamente en el centro de la banquisa de hielo ártico, mientras que el polo sur geográfico se ubica en el continente antártico. Estos puntos son geométricamente fijos respecto al cuerpo sólido de la Tierra y definen la latitud geográfica: todas las líneas de longitud convergen en los polos geográficos.</w:t>
      </w:r>
    </w:p>
    <w:p w14:paraId="630E3B6A" w14:textId="77777777" w:rsidR="00E94CCA" w:rsidRDefault="00E94CCA" w:rsidP="00E94CCA">
      <w:pPr>
        <w:pStyle w:val="font-claude-response-body"/>
      </w:pPr>
      <w:r>
        <w:t>Los polos magnéticos, en contraste, son los puntos de la superficie terrestre donde el campo magnético es perfectamente vertical, es decir, donde la inclinación magnética es de 90 grados. El polo norte magnético es donde las líneas de campo magnético emergen verticalmente hacia arriba, mientras que el polo sur magnético es donde las líneas entran verticalmente hacia abajo.</w:t>
      </w:r>
    </w:p>
    <w:p w14:paraId="340A365D" w14:textId="77777777" w:rsidR="00E94CCA" w:rsidRDefault="00E94CCA" w:rsidP="00E94CCA">
      <w:pPr>
        <w:pStyle w:val="font-claude-response-body"/>
      </w:pPr>
      <w:r>
        <w:t>Es importante notar una convención que frecuentemente causa confusión: el polo norte magnético de la Tierra es en realidad un polo sur en términos magnéticos. Esto se debe a que el polo norte de una brújula (que por convención apunta hacia el norte geográfico) es atraído hacia el polo norte magnético terrestre. Dado que polos magnéticos opuestos se atraen, el polo geográficamente norte de la Tierra debe ser un polo magnético sur. Sin embargo, por conveniencia histórica y práctica, se le denomina polo norte magnético.</w:t>
      </w:r>
    </w:p>
    <w:p w14:paraId="06D453FF" w14:textId="77777777" w:rsidR="00E94CCA" w:rsidRDefault="00E94CCA" w:rsidP="00E94CCA">
      <w:pPr>
        <w:pStyle w:val="font-claude-response-body"/>
      </w:pPr>
      <w:r>
        <w:t>La posición de los polos magnéticos no coincide con la de los polos geográficos y, además, cambia continuamente con el tiempo. En 2024, el polo norte magnético se encuentra aproximadamente en el norte de Canadá, moviéndose hacia Siberia a una velocidad de unos 50 kilómetros por año. Este desplazamiento se ha acelerado notablemente en las últimas décadas, desde apenas 10 km/año a principios del siglo XX. El polo sur magnético se ubica actualmente en el océano frente a la costa de la Antártida.</w:t>
      </w:r>
    </w:p>
    <w:p w14:paraId="1AA718AF" w14:textId="77777777" w:rsidR="00E94CCA" w:rsidRDefault="00E94CCA" w:rsidP="00E94CCA">
      <w:pPr>
        <w:pStyle w:val="font-claude-response-body"/>
      </w:pPr>
      <w:r>
        <w:lastRenderedPageBreak/>
        <w:t>La separación entre los polos magnéticos y geográficos implica que el eje del dipolo magnético terrestre está inclinado aproximadamente 11 grados respecto al eje de rotación. Esta inclinación es responsable de la variación de la declinación magnética con la ubicación geográfica. Además, el centro del dipolo magnético no coincide exactamente con el centro de la Tierra, sino que está desplazado varios cientos de kilómetros, lo que contribuye a las variaciones regionales en la configuración del campo.</w:t>
      </w:r>
    </w:p>
    <w:p w14:paraId="176AAA26" w14:textId="7BA1241E" w:rsidR="00E94CCA" w:rsidRDefault="00E94CCA" w:rsidP="00E94CCA">
      <w:pPr>
        <w:pStyle w:val="font-claude-response-body"/>
      </w:pPr>
      <w:r>
        <w:t>Históricamente, el desconocimiento de la diferencia entre norte magnético y geográfico causó problemas significativos a los navegantes. Cristóbal Colón observó durante su primer viaje transatlántico que la brújula no apuntaba exactamente al norte estelar, una observación que inicialmente le preocupó pero que luego utilizó para estimar su posición longitudinal. El desarrollo de cartas de declinación magnética y las técnicas para corregir los rumbos de brújula fueron avances cruciales para la navegación oceánica.</w:t>
      </w:r>
    </w:p>
    <w:p w14:paraId="6FF38250" w14:textId="6BDB3B29" w:rsidR="00E94CCA" w:rsidRDefault="00E94CCA" w:rsidP="00E94CCA">
      <w:pPr>
        <w:pStyle w:val="font-claude-response-body"/>
      </w:pPr>
    </w:p>
    <w:p w14:paraId="6BFC9EF1" w14:textId="77777777" w:rsidR="00E94CCA" w:rsidRPr="00B9218F" w:rsidRDefault="00E94CCA" w:rsidP="00B9218F">
      <w:pPr>
        <w:pStyle w:val="Ttulo1"/>
      </w:pPr>
      <w:bookmarkStart w:id="40" w:name="_Toc215160531"/>
      <w:r w:rsidRPr="00B9218F">
        <w:rPr>
          <w:rStyle w:val="Textoennegrita"/>
          <w:b/>
          <w:bCs/>
        </w:rPr>
        <w:t>4.5 La Brújula y la Navegación Terrestre</w:t>
      </w:r>
      <w:bookmarkEnd w:id="40"/>
    </w:p>
    <w:p w14:paraId="556A6A34" w14:textId="77777777" w:rsidR="00E94CCA" w:rsidRDefault="00E94CCA" w:rsidP="00E94CCA">
      <w:pPr>
        <w:pStyle w:val="font-claude-response-body"/>
      </w:pPr>
      <w:r>
        <w:t>La brújula es un instrumento que, gracias a presentar una aguja imantada que gira sobre un eje y señala el norte magnético, permite determinar las direcciones de la superficie terrestre. El término tiene su origen etimológico en el vocablo italiano "</w:t>
      </w:r>
      <w:proofErr w:type="spellStart"/>
      <w:r>
        <w:t>bussola</w:t>
      </w:r>
      <w:proofErr w:type="spellEnd"/>
      <w:r>
        <w:t xml:space="preserve">". Este </w:t>
      </w:r>
      <w:proofErr w:type="gramStart"/>
      <w:r>
        <w:t>sencillo</w:t>
      </w:r>
      <w:proofErr w:type="gramEnd"/>
      <w:r>
        <w:t xml:space="preserve"> pero ingenioso dispositivo ha sido fundamental para la exploración y el comercio durante más de un milenio.</w:t>
      </w:r>
    </w:p>
    <w:p w14:paraId="6E792108" w14:textId="77777777" w:rsidR="00E94CCA" w:rsidRDefault="00E94CCA" w:rsidP="00E94CCA">
      <w:pPr>
        <w:pStyle w:val="font-claude-response-body"/>
      </w:pPr>
      <w:r>
        <w:t>Los historiadores creen que la brújula fue inventada en China durante el siglo IX, aunque algunos indicios sugieren que pudo existir en formas primitivas varios siglos antes. En sus inicios consistía en una aguja imantada flotando dentro de un recipiente con agua, exactamente el mismo principio que aplicamos en nuestra experiencia de laboratorio. Con el tiempo, el diseño evolucionó significativamente: se redujo el tamaño del artefacto para facilitar su transporte, surgió el eje sobre el cual gira la aguja eliminando la necesidad del recipiente con agua, y se agregó la rosa de los vientos para facilitar la lectura de direcciones.</w:t>
      </w:r>
    </w:p>
    <w:p w14:paraId="37F52F6F" w14:textId="77777777" w:rsidR="00E94CCA" w:rsidRDefault="00E94CCA" w:rsidP="00E94CCA">
      <w:pPr>
        <w:pStyle w:val="font-claude-response-body"/>
      </w:pPr>
      <w:r>
        <w:t xml:space="preserve">La rosa de los vientos, también conocida como rosa náutica, es un círculo graduado que muestra las direcciones cardinales (norte, sur, este, oeste), las direcciones </w:t>
      </w:r>
      <w:proofErr w:type="spellStart"/>
      <w:r>
        <w:t>intercardinales</w:t>
      </w:r>
      <w:proofErr w:type="spellEnd"/>
      <w:r>
        <w:t xml:space="preserve"> (noreste, sureste, suroeste, noroeste) y frecuentemente subdivisiones adicionales hasta alcanzar 32 rumbos en las brújulas tradicionales o una graduación continua en grados en las brújulas modernas. La aguja magnética gira libremente sobre la rosa de los vientos, permitiendo al usuario determinar cualquier dirección respecto al norte magnético.</w:t>
      </w:r>
    </w:p>
    <w:p w14:paraId="54299528" w14:textId="77777777" w:rsidR="00E94CCA" w:rsidRDefault="00E94CCA" w:rsidP="00E94CCA">
      <w:pPr>
        <w:pStyle w:val="font-claude-response-body"/>
      </w:pPr>
      <w:r>
        <w:t>Una brújula moderna consta de varios componentes principales: la carcasa que protege el mecanismo y contiene el líquido amortiguador, la aguja magnética montada sobre un pivote de baja fricción, la rosa de los vientos o limbo graduado, y frecuentemente un sistema de mira o alidada para tomar rumbos precisos a objetos distantes. Las brújulas de orientación utilizadas en senderismo y carreras de orientación incluyen además una base transparente con reglas y escalas para trabajar sobre mapas topográficos.</w:t>
      </w:r>
    </w:p>
    <w:p w14:paraId="5A4C0595" w14:textId="77777777" w:rsidR="00E94CCA" w:rsidRDefault="00E94CCA" w:rsidP="00E94CCA">
      <w:pPr>
        <w:pStyle w:val="font-claude-response-body"/>
      </w:pPr>
      <w:r>
        <w:t xml:space="preserve">El principio de funcionamiento de la brújula se basa en la tendencia de cualquier imán libre de girar hasta alinearse con un campo magnético externo, minimizando su energía potencial magnética. La aguja de la brújula, al ser un pequeño imán permanente, experimenta un torque </w:t>
      </w:r>
      <w:r>
        <w:lastRenderedPageBreak/>
        <w:t>cuando no está alineada con el campo magnético terrestre. Este torque la hace rotar hasta que su polo norte apunta hacia el polo norte magnético terrestre (que recordemos, es magnéticamente un polo sur).</w:t>
      </w:r>
    </w:p>
    <w:p w14:paraId="317F0E1B" w14:textId="77777777" w:rsidR="00E94CCA" w:rsidRDefault="00E94CCA" w:rsidP="00E94CCA">
      <w:pPr>
        <w:pStyle w:val="font-claude-response-body"/>
      </w:pPr>
      <w:r>
        <w:t>Para utilizar correctamente una brújula en navegación, es esencial aplicar la corrección por declinación magnética correspondiente a la ubicación geográfica. Los mapas topográficos indican la declinación local y su tasa de cambio anual. En algunas regiones, ignorar la declinación puede introducir errores de orientación de decenas de grados, suficientes para perderse completamente en terreno desconocido.</w:t>
      </w:r>
    </w:p>
    <w:p w14:paraId="724CE7A4" w14:textId="5B04E9DA" w:rsidR="00E94CCA" w:rsidRDefault="00E94CCA" w:rsidP="00E94CCA">
      <w:pPr>
        <w:pStyle w:val="font-claude-response-body"/>
      </w:pPr>
      <w:r>
        <w:t xml:space="preserve">Las brújulas modernas pueden incorporar sistemas de compensación para uso en vehículos o embarcaciones donde los materiales ferromagnéticos cercanos distorsionan el campo local. Las brújulas electrónicas utilizan sensores </w:t>
      </w:r>
      <w:proofErr w:type="spellStart"/>
      <w:r>
        <w:t>magnetorresistivos</w:t>
      </w:r>
      <w:proofErr w:type="spellEnd"/>
      <w:r>
        <w:t xml:space="preserve"> o de efecto Hall para detectar el campo magnético, ofreciendo lecturas digitales y la posibilidad de integración con sistemas GPS. Sin embargo, las brújulas magnéticas tradicionales mantienen una ventaja crucial: funcionan sin baterías ni señales satelitales, proporcionando orientación confiable en cualquier circunstancia.</w:t>
      </w:r>
    </w:p>
    <w:p w14:paraId="668C3C2A" w14:textId="0AD99F9D" w:rsidR="0058205E" w:rsidRDefault="0058205E" w:rsidP="0058205E">
      <w:pPr>
        <w:pStyle w:val="Descripcin"/>
      </w:pPr>
      <w:r>
        <w:rPr>
          <w:rStyle w:val="Textoennegrita"/>
        </w:rPr>
        <w:t>Figura 15.</w:t>
      </w:r>
      <w:r>
        <w:t xml:space="preserve"> Partes de una brújula de orientación: carcasa, aguja magnética, rosa de los vientos (limbo), base transparente, flecha de dirección y reglas de escala.</w:t>
      </w:r>
    </w:p>
    <w:p w14:paraId="59CCFE2F" w14:textId="28403B19" w:rsidR="0058205E" w:rsidRDefault="0058205E" w:rsidP="0058205E"/>
    <w:p w14:paraId="432808BF" w14:textId="71E458FB" w:rsidR="0058205E" w:rsidRDefault="0058205E" w:rsidP="0058205E"/>
    <w:p w14:paraId="60368DF7" w14:textId="27F13571" w:rsidR="0058205E" w:rsidRDefault="0058205E" w:rsidP="0058205E"/>
    <w:p w14:paraId="6B9BFB6D" w14:textId="5A097A75" w:rsidR="0058205E" w:rsidRDefault="0058205E" w:rsidP="0058205E"/>
    <w:p w14:paraId="38ABD011" w14:textId="3259F5CB" w:rsidR="0058205E" w:rsidRDefault="0058205E" w:rsidP="0058205E"/>
    <w:p w14:paraId="34A2AA03" w14:textId="77777777" w:rsidR="0058205E" w:rsidRPr="00B9218F" w:rsidRDefault="0058205E" w:rsidP="00B9218F">
      <w:pPr>
        <w:pStyle w:val="Ttulo1"/>
      </w:pPr>
      <w:bookmarkStart w:id="41" w:name="_Toc215160532"/>
      <w:r w:rsidRPr="00B9218F">
        <w:rPr>
          <w:rStyle w:val="Textoennegrita"/>
          <w:b/>
          <w:bCs/>
        </w:rPr>
        <w:t>4.6 Importancia del Campo Magnético para la Vida en la Tierra</w:t>
      </w:r>
      <w:bookmarkEnd w:id="41"/>
    </w:p>
    <w:p w14:paraId="5F60F59A" w14:textId="77777777" w:rsidR="0058205E" w:rsidRDefault="0058205E" w:rsidP="0058205E">
      <w:pPr>
        <w:pStyle w:val="font-claude-response-body"/>
      </w:pPr>
      <w:r>
        <w:t>El campo magnético terrestre desempeña un papel absolutamente crítico para la existencia y el mantenimiento de la vida en nuestro planeta. Sin esta protección invisible, la superficie terrestre estaría expuesta a niveles de radiación que harían imposible la vida tal como la conocemos. La comprensión de esta función protectora es esencial para evaluar las consecuencias potenciales de un debilitamiento o inversión del campo geomagnético.</w:t>
      </w:r>
    </w:p>
    <w:p w14:paraId="25BAFDD9" w14:textId="77777777" w:rsidR="0058205E" w:rsidRDefault="0058205E" w:rsidP="0058205E">
      <w:pPr>
        <w:pStyle w:val="font-claude-response-body"/>
      </w:pPr>
      <w:r>
        <w:t>La principal función protectora de la magnetósfera es desviar el viento solar, impidiendo que este flujo de partículas cargadas de alta energía alcance directamente la atmósfera y la superficie terrestre. El viento solar transporta aproximadamente un millón de toneladas de materia por segundo a velocidades de cientos de kilómetros por segundo. Sin la magnetósfera, estas partículas bombardearían continuamente la atmósfera superior, causando ionización masiva, reacciones químicas destructivas y erosión gradual de los gases atmosféricos.</w:t>
      </w:r>
    </w:p>
    <w:p w14:paraId="11A92CB3" w14:textId="77777777" w:rsidR="0058205E" w:rsidRDefault="0058205E" w:rsidP="0058205E">
      <w:pPr>
        <w:pStyle w:val="font-claude-response-body"/>
      </w:pPr>
      <w:r>
        <w:t>El ejemplo más dramático de los efectos de la ausencia de protección magnética lo proporciona Marte. El planeta rojo perdió su campo magnético global hace aproximadamente 4,000 millones de años, probablemente debido al enfriamiento y solidificación de su núcleo. Sin protección magnética, el viento solar erosionó gradualmente la atmósfera marciana durante miles de millones de años, reduciendo la presión atmosférica a menos del 1% de la terrestre y eliminando la mayor parte del agua superficial. Este proceso, documentado por misiones espaciales como MAVEN, ilustra el destino potencial de la Tierra si perdiera su campo magnético.</w:t>
      </w:r>
    </w:p>
    <w:p w14:paraId="222491B7" w14:textId="77777777" w:rsidR="0058205E" w:rsidRDefault="0058205E" w:rsidP="0058205E">
      <w:pPr>
        <w:pStyle w:val="font-claude-response-body"/>
      </w:pPr>
      <w:r>
        <w:lastRenderedPageBreak/>
        <w:t>La magnetósfera también protege contra los rayos cósmicos galácticos, partículas de altísima energía originadas fuera del sistema solar en eventos como explosiones de supernovas y núcleos galácticos activos. Aunque la atmósfera proporciona protección adicional contra los rayos cósmicos, la magnetósfera desvía una fracción significativa de estas partículas, especialmente las de menor energía. Los rayos cósmicos que alcanzan la superficie pueden causar mutaciones genéticas y daño celular, contribuyendo al riesgo de cáncer.</w:t>
      </w:r>
    </w:p>
    <w:p w14:paraId="6FF6E648" w14:textId="77777777" w:rsidR="0058205E" w:rsidRDefault="0058205E" w:rsidP="0058205E">
      <w:pPr>
        <w:pStyle w:val="font-claude-response-body"/>
      </w:pPr>
      <w:r>
        <w:t>Durante las tormentas solares, cuando el Sol emite eyecciones de masa coronal con miles de millones de toneladas de plasma magnetizado, la magnetósfera absorbe el impacto y canaliza las partículas energéticas hacia las regiones polares. Este proceso produce las espectaculares auroras boreales y australes, manifestaciones visibles de la interacción entre las partículas solares y la atmósfera superior. Sin la magnetósfera, estas partículas impactarían la atmósfera en todas las latitudes con consecuencias mucho más severas.</w:t>
      </w:r>
    </w:p>
    <w:p w14:paraId="6DED38F6" w14:textId="77777777" w:rsidR="0058205E" w:rsidRDefault="0058205E" w:rsidP="0058205E">
      <w:pPr>
        <w:pStyle w:val="font-claude-response-body"/>
      </w:pPr>
      <w:r>
        <w:t xml:space="preserve">Numerosas especies animales han evolucionado la capacidad de detectar el campo magnético terrestre y utilizarlo para navegación. Las aves migratorias, las tortugas marinas, las abejas, las langostas, los salmones y muchas otras especies poseen sistemas de </w:t>
      </w:r>
      <w:proofErr w:type="spellStart"/>
      <w:r>
        <w:t>magnetorrecepción</w:t>
      </w:r>
      <w:proofErr w:type="spellEnd"/>
      <w:r>
        <w:t xml:space="preserve"> que les permiten orientarse durante sus desplazamientos. Algunas bacterias acuáticas contienen cristales de magnetita que les permiten alinearse con el campo magnético para navegar hacia sedimentos donde encuentran condiciones óptimas de oxígeno. La alteración del campo magnético durante una inversión podría afectar significativamente a estas especies.</w:t>
      </w:r>
    </w:p>
    <w:p w14:paraId="40AF2948" w14:textId="4C2C6017" w:rsidR="0058205E" w:rsidRDefault="0058205E" w:rsidP="0058205E">
      <w:pPr>
        <w:pStyle w:val="font-claude-response-body"/>
      </w:pPr>
      <w:r>
        <w:t>Desde una perspectiva tecnológica, el campo magnético terrestre es fundamental para sistemas de navegación que han servido a la humanidad durante siglos y continúan siendo importantes como respaldo de los sistemas satelitales modernos. Además, la investigación geomagnética proporciona información valiosa sobre la estructura interna de la Tierra y los procesos dinámicos en el núcleo, conocimiento relevante para comprender la evolución de nuestro planeta y otros cuerpos del sistema solar.</w:t>
      </w:r>
    </w:p>
    <w:p w14:paraId="5D6F2094" w14:textId="0B41BFE3" w:rsidR="0058205E" w:rsidRDefault="0058205E" w:rsidP="0058205E">
      <w:pPr>
        <w:pStyle w:val="font-claude-response-body"/>
      </w:pPr>
    </w:p>
    <w:p w14:paraId="746B0D13" w14:textId="49E19926" w:rsidR="0058205E" w:rsidRDefault="0058205E" w:rsidP="0058205E">
      <w:pPr>
        <w:pStyle w:val="font-claude-response-body"/>
      </w:pPr>
    </w:p>
    <w:p w14:paraId="6EBD1B65" w14:textId="67D0F4AA" w:rsidR="0058205E" w:rsidRDefault="0058205E" w:rsidP="0058205E">
      <w:pPr>
        <w:pStyle w:val="font-claude-response-body"/>
      </w:pPr>
    </w:p>
    <w:p w14:paraId="56470B14" w14:textId="7E80D8A0" w:rsidR="0058205E" w:rsidRDefault="0058205E" w:rsidP="0058205E">
      <w:pPr>
        <w:pStyle w:val="font-claude-response-body"/>
      </w:pPr>
    </w:p>
    <w:p w14:paraId="30037494" w14:textId="0F9C0E63" w:rsidR="0058205E" w:rsidRDefault="0058205E" w:rsidP="0058205E">
      <w:pPr>
        <w:pStyle w:val="font-claude-response-body"/>
      </w:pPr>
    </w:p>
    <w:p w14:paraId="70E09D6A" w14:textId="7403E736" w:rsidR="0058205E" w:rsidRDefault="0058205E" w:rsidP="0058205E">
      <w:pPr>
        <w:pStyle w:val="font-claude-response-body"/>
      </w:pPr>
    </w:p>
    <w:p w14:paraId="54C9FE9F" w14:textId="643A0B47" w:rsidR="0058205E" w:rsidRDefault="0058205E" w:rsidP="0058205E">
      <w:pPr>
        <w:pStyle w:val="font-claude-response-body"/>
      </w:pPr>
    </w:p>
    <w:p w14:paraId="21CF83C1" w14:textId="30FE383D" w:rsidR="0058205E" w:rsidRDefault="0058205E" w:rsidP="0058205E">
      <w:pPr>
        <w:pStyle w:val="font-claude-response-body"/>
      </w:pPr>
    </w:p>
    <w:p w14:paraId="23C04DAF" w14:textId="2370FE07" w:rsidR="0058205E" w:rsidRDefault="0058205E" w:rsidP="0058205E">
      <w:pPr>
        <w:pStyle w:val="font-claude-response-body"/>
      </w:pPr>
    </w:p>
    <w:p w14:paraId="28E4F928" w14:textId="061253A4" w:rsidR="0058205E" w:rsidRDefault="0058205E" w:rsidP="0058205E">
      <w:pPr>
        <w:pStyle w:val="font-claude-response-body"/>
      </w:pPr>
    </w:p>
    <w:p w14:paraId="795D2C04" w14:textId="77777777" w:rsidR="0058205E" w:rsidRPr="00B9218F" w:rsidRDefault="0058205E" w:rsidP="00B9218F">
      <w:pPr>
        <w:pStyle w:val="Ttulo1"/>
      </w:pPr>
      <w:bookmarkStart w:id="42" w:name="_Toc215160533"/>
      <w:r w:rsidRPr="00B9218F">
        <w:rPr>
          <w:rStyle w:val="Textoennegrita"/>
          <w:b/>
          <w:bCs/>
        </w:rPr>
        <w:lastRenderedPageBreak/>
        <w:t>CAPÍTULO 5</w:t>
      </w:r>
      <w:bookmarkEnd w:id="42"/>
    </w:p>
    <w:p w14:paraId="066E82ED" w14:textId="77777777" w:rsidR="0058205E" w:rsidRDefault="0058205E" w:rsidP="00B9218F">
      <w:pPr>
        <w:pStyle w:val="Ttulo1"/>
      </w:pPr>
      <w:bookmarkStart w:id="43" w:name="_Toc215160534"/>
      <w:r w:rsidRPr="00B9218F">
        <w:rPr>
          <w:rStyle w:val="Textoennegrita"/>
          <w:b/>
          <w:bCs/>
        </w:rPr>
        <w:t>Inversión del Campo Magnético Terrestre</w:t>
      </w:r>
      <w:bookmarkEnd w:id="43"/>
    </w:p>
    <w:p w14:paraId="58A1801C" w14:textId="77777777" w:rsidR="0058205E" w:rsidRDefault="0058205E" w:rsidP="0058205E">
      <w:pPr>
        <w:pStyle w:val="font-claude-response-body"/>
      </w:pPr>
      <w:r>
        <w:t>Una de las características más extraordinarias del campo magnético terrestre es su capacidad de invertir completamente su polaridad, intercambiando las posiciones de los polos norte y sur magnéticos. Este fenómeno, documentado inequívocamente en el registro geológico, ha ocurrido cientos de veces a lo largo de la historia de la Tierra y volverá a ocurrir en el futuro. El presente capítulo examina la evidencia de inversiones pasadas, el mecanismo mediante el cual ocurren, su frecuencia histórica y las señales que podrían indicar una inversión próxima.</w:t>
      </w:r>
    </w:p>
    <w:p w14:paraId="46BC8CFC" w14:textId="77777777" w:rsidR="0058205E" w:rsidRPr="00B9218F" w:rsidRDefault="0058205E" w:rsidP="00B9218F">
      <w:pPr>
        <w:pStyle w:val="Ttulo1"/>
      </w:pPr>
      <w:bookmarkStart w:id="44" w:name="_Toc215160535"/>
      <w:r w:rsidRPr="00B9218F">
        <w:rPr>
          <w:rStyle w:val="Textoennegrita"/>
          <w:b/>
          <w:bCs/>
        </w:rPr>
        <w:t>5.1 Evidencia Geológica de Inversiones Pasadas</w:t>
      </w:r>
      <w:bookmarkEnd w:id="44"/>
    </w:p>
    <w:p w14:paraId="4A797F15" w14:textId="77777777" w:rsidR="0058205E" w:rsidRDefault="0058205E" w:rsidP="0058205E">
      <w:pPr>
        <w:pStyle w:val="font-claude-response-body"/>
      </w:pPr>
      <w:r>
        <w:t>El descubrimiento de que el campo magnético terrestre ha invertido su polaridad múltiples veces constituye uno de los hallazgos más importantes de la geofísica del siglo XX. Esta evidencia proviene principalmente del estudio del paleomagnetismo, la disciplina que analiza la magnetización remanente preservada en las rocas.</w:t>
      </w:r>
    </w:p>
    <w:p w14:paraId="320D12CF" w14:textId="77777777" w:rsidR="0058205E" w:rsidRDefault="0058205E" w:rsidP="0058205E">
      <w:pPr>
        <w:pStyle w:val="font-claude-response-body"/>
      </w:pPr>
      <w:r>
        <w:t xml:space="preserve">Cuando las rocas volcánicas se enfrían desde su estado fundido, los minerales ferromagnéticos que contienen, principalmente magnetita y hematita, atraviesan su temperatura de Curie y adquieren una magnetización permanente alineada con el campo magnético terrestre existente en ese momento. Esta magnetización </w:t>
      </w:r>
      <w:proofErr w:type="spellStart"/>
      <w:r>
        <w:t>termorremanente</w:t>
      </w:r>
      <w:proofErr w:type="spellEnd"/>
      <w:r>
        <w:t xml:space="preserve"> queda congelada en la roca y puede preservarse durante miles de millones de años si la roca no es recalentada por encima de la temperatura de Curie ni alterada químicamente.</w:t>
      </w:r>
    </w:p>
    <w:p w14:paraId="3A97624C" w14:textId="77777777" w:rsidR="0058205E" w:rsidRDefault="0058205E" w:rsidP="0058205E">
      <w:pPr>
        <w:pStyle w:val="font-claude-response-body"/>
      </w:pPr>
      <w:r>
        <w:t>Los primeros indicios de inversiones magnéticas fueron observados a principios del siglo XX cuando investigadores encontraron rocas volcánicas con magnetización opuesta a la del campo actual. Inicialmente, algunos científicos propusieron que ciertos minerales podían adquirir magnetización invertida por mecanismos físico-químicos especiales, sin que el campo terrestre hubiera cambiado. Sin embargo, estudios sistemáticos demostraron que rocas de la misma edad en diferentes continentes mostraban la misma polaridad, mientras que rocas de diferentes edades en la misma localidad podían tener polaridades opuestas. Esto confirmó que las inversiones reflejaban cambios genuinos en el campo geomagnético global.</w:t>
      </w:r>
    </w:p>
    <w:p w14:paraId="5CA2C1F1" w14:textId="77777777" w:rsidR="0058205E" w:rsidRDefault="0058205E" w:rsidP="0058205E">
      <w:pPr>
        <w:pStyle w:val="font-claude-response-body"/>
      </w:pPr>
      <w:r>
        <w:t xml:space="preserve">La evidencia más espectacular de inversiones magnéticas proviene del fondo oceánico. Durante la década de 1960, los estudios de las dorsales </w:t>
      </w:r>
      <w:proofErr w:type="spellStart"/>
      <w:r>
        <w:t>mediooceánicas</w:t>
      </w:r>
      <w:proofErr w:type="spellEnd"/>
      <w:r>
        <w:t xml:space="preserve"> revelaron un patrón simétrico de bandas de polaridad magnética alternante a ambos lados de las dorsales. Este patrón de rayas magnéticas, semejante a un código de barras, se forma porque el magma que emerge en las dorsales se magnetiza con la polaridad del campo existente al enfriarse, y luego es transportado lateralmente por la expansión del fondo oceánico. Las bandas de polaridad normal e invertida alternantes proporcionan un registro continuo de las inversiones magnéticas que se extiende millones de años hacia el pasado.</w:t>
      </w:r>
    </w:p>
    <w:p w14:paraId="6AF72D90" w14:textId="77777777" w:rsidR="0058205E" w:rsidRDefault="0058205E" w:rsidP="0058205E">
      <w:pPr>
        <w:pStyle w:val="font-claude-response-body"/>
      </w:pPr>
      <w:r>
        <w:t xml:space="preserve">La correlación de los patrones de bandas magnéticas oceánicas con dataciones radiométricas de rocas volcánicas terrestres permitió construir la escala de tiempo de polaridad geomagnética (GPTS, </w:t>
      </w:r>
      <w:proofErr w:type="spellStart"/>
      <w:r>
        <w:t>Geomagnetic</w:t>
      </w:r>
      <w:proofErr w:type="spellEnd"/>
      <w:r>
        <w:t xml:space="preserve"> </w:t>
      </w:r>
      <w:proofErr w:type="spellStart"/>
      <w:r>
        <w:t>Polarity</w:t>
      </w:r>
      <w:proofErr w:type="spellEnd"/>
      <w:r>
        <w:t xml:space="preserve"> Time </w:t>
      </w:r>
      <w:proofErr w:type="spellStart"/>
      <w:r>
        <w:t>Scale</w:t>
      </w:r>
      <w:proofErr w:type="spellEnd"/>
      <w:r>
        <w:t>). Esta escala proporciona un registro detallado de todas las inversiones magnéticas de los últimos 170 millones de años, y registros menos completos se extienden hasta más de 3,000 millones de años.</w:t>
      </w:r>
    </w:p>
    <w:p w14:paraId="279BE68C" w14:textId="7FD43182" w:rsidR="0058205E" w:rsidRDefault="0058205E" w:rsidP="0058205E">
      <w:pPr>
        <w:pStyle w:val="font-claude-response-body"/>
      </w:pPr>
      <w:r>
        <w:lastRenderedPageBreak/>
        <w:t xml:space="preserve">Los sedimentos marinos y lacustres también preservan registros </w:t>
      </w:r>
      <w:proofErr w:type="spellStart"/>
      <w:r>
        <w:t>paleomagnéticos</w:t>
      </w:r>
      <w:proofErr w:type="spellEnd"/>
      <w:r>
        <w:t xml:space="preserve"> valiosos. Las partículas magnéticas que se depositan lentamente en ambientes acuáticos tienden a alinearse con el campo magnético antes de quedar fijadas en el sedimento, adquiriendo una magnetización deposicional remanente. Aunque generalmente más débil que la magnetización de las rocas volcánicas, los sedimentos proporcionan registros continuos de alta resolución temporal que complementan los registros volcánicos más discontinuos.</w:t>
      </w:r>
    </w:p>
    <w:p w14:paraId="0A7C455C" w14:textId="56F9D71A" w:rsidR="0058205E" w:rsidRDefault="0058205E" w:rsidP="0058205E">
      <w:pPr>
        <w:pStyle w:val="Descripcin"/>
      </w:pPr>
      <w:r>
        <w:t>I</w:t>
      </w:r>
      <w:r w:rsidRPr="0058205E">
        <w:t xml:space="preserve"> </w:t>
      </w:r>
      <w:r>
        <w:rPr>
          <w:rStyle w:val="Textoennegrita"/>
        </w:rPr>
        <w:t>Figura 16.</w:t>
      </w:r>
      <w:r>
        <w:t xml:space="preserve"> Registro </w:t>
      </w:r>
      <w:proofErr w:type="spellStart"/>
      <w:r>
        <w:t>paleomagnético</w:t>
      </w:r>
      <w:proofErr w:type="spellEnd"/>
      <w:r>
        <w:t xml:space="preserve"> en el fondo oceánico: las bandas simétricas de polaridad normal (negro) e invertida (blanco) a ambos lados de la dorsal </w:t>
      </w:r>
      <w:proofErr w:type="spellStart"/>
      <w:r>
        <w:t>mediooceánica</w:t>
      </w:r>
      <w:proofErr w:type="spellEnd"/>
      <w:r>
        <w:t xml:space="preserve"> documentan la historia de inversiones del campo geomagnético.</w:t>
      </w:r>
    </w:p>
    <w:p w14:paraId="49BDF230" w14:textId="1700EAF0" w:rsidR="0058205E" w:rsidRDefault="0058205E" w:rsidP="0058205E"/>
    <w:p w14:paraId="1941C851" w14:textId="0BAE77B6" w:rsidR="0058205E" w:rsidRDefault="0058205E" w:rsidP="0058205E"/>
    <w:p w14:paraId="3F334201" w14:textId="2C7805BE" w:rsidR="0058205E" w:rsidRDefault="0058205E" w:rsidP="0058205E"/>
    <w:p w14:paraId="13811AA6" w14:textId="5AE816DD" w:rsidR="0058205E" w:rsidRDefault="0058205E" w:rsidP="0058205E"/>
    <w:p w14:paraId="14C1FDD8" w14:textId="71340DF9" w:rsidR="0058205E" w:rsidRDefault="0058205E" w:rsidP="0058205E"/>
    <w:p w14:paraId="750906BC" w14:textId="76544F1B" w:rsidR="0058205E" w:rsidRDefault="0058205E" w:rsidP="0058205E"/>
    <w:p w14:paraId="1B6BC5E8" w14:textId="10941BF1" w:rsidR="0058205E" w:rsidRDefault="0058205E" w:rsidP="0058205E"/>
    <w:p w14:paraId="1D00AB0B" w14:textId="3DAE8B34" w:rsidR="0058205E" w:rsidRDefault="0058205E" w:rsidP="0058205E"/>
    <w:p w14:paraId="6C1F2B4C" w14:textId="02CCE18C" w:rsidR="0058205E" w:rsidRDefault="0058205E" w:rsidP="0058205E"/>
    <w:p w14:paraId="08F570BC" w14:textId="4AF28A9B" w:rsidR="0058205E" w:rsidRDefault="0058205E" w:rsidP="0058205E"/>
    <w:p w14:paraId="55BC3085" w14:textId="2F9E2F2A" w:rsidR="0058205E" w:rsidRDefault="0058205E" w:rsidP="0058205E"/>
    <w:p w14:paraId="628437B8" w14:textId="055A8968" w:rsidR="0058205E" w:rsidRDefault="0058205E" w:rsidP="0058205E"/>
    <w:p w14:paraId="7D55FC0C" w14:textId="66B34B13" w:rsidR="0058205E" w:rsidRDefault="0058205E" w:rsidP="0058205E"/>
    <w:p w14:paraId="0753F557" w14:textId="3AF7D17D" w:rsidR="0058205E" w:rsidRDefault="0058205E" w:rsidP="0058205E"/>
    <w:p w14:paraId="502C7BCE" w14:textId="55966E0B" w:rsidR="0058205E" w:rsidRDefault="0058205E" w:rsidP="0058205E"/>
    <w:p w14:paraId="07087E88" w14:textId="6BEAD569" w:rsidR="0058205E" w:rsidRPr="00B9218F" w:rsidRDefault="0058205E" w:rsidP="00B9218F">
      <w:pPr>
        <w:pStyle w:val="Ttulo1"/>
      </w:pPr>
    </w:p>
    <w:p w14:paraId="50F0FF69" w14:textId="77777777" w:rsidR="0058205E" w:rsidRPr="00B9218F" w:rsidRDefault="0058205E" w:rsidP="00B9218F">
      <w:pPr>
        <w:pStyle w:val="Ttulo1"/>
      </w:pPr>
      <w:bookmarkStart w:id="45" w:name="_Toc215160536"/>
      <w:r w:rsidRPr="00B9218F">
        <w:rPr>
          <w:rStyle w:val="Textoennegrita"/>
          <w:b/>
          <w:bCs/>
        </w:rPr>
        <w:t>5.2 Mecanismo y Proceso de Inversión</w:t>
      </w:r>
      <w:bookmarkEnd w:id="45"/>
    </w:p>
    <w:p w14:paraId="488338D5" w14:textId="77777777" w:rsidR="0058205E" w:rsidRDefault="0058205E" w:rsidP="0058205E">
      <w:pPr>
        <w:pStyle w:val="font-claude-response-body"/>
      </w:pPr>
      <w:r>
        <w:t>El mecanismo exacto por el cual el campo magnético terrestre invierte su polaridad permanece como una de las preguntas más desafiantes de la geofísica. Aunque las simulaciones numéricas del dínamo terrestre han logrado reproducir inversiones espontáneas, la complejidad del sistema dificulta identificar las condiciones específicas que desencadenan cada inversión.</w:t>
      </w:r>
    </w:p>
    <w:p w14:paraId="6D282D7A" w14:textId="77777777" w:rsidR="0058205E" w:rsidRDefault="0058205E" w:rsidP="0058205E">
      <w:pPr>
        <w:pStyle w:val="font-claude-response-body"/>
      </w:pPr>
      <w:r>
        <w:t xml:space="preserve">El proceso de inversión no es </w:t>
      </w:r>
      <w:proofErr w:type="gramStart"/>
      <w:r>
        <w:t>instantáneo</w:t>
      </w:r>
      <w:proofErr w:type="gramEnd"/>
      <w:r>
        <w:t xml:space="preserve"> sino que se desarrolla durante un período considerable, típicamente entre 1,000 y 10,000 años, aunque algunas inversiones pueden ser más rápidas o más lentas. Durante este intervalo de transición, el campo experimenta cambios dramáticos en su estructura e intensidad que lo distinguen claramente de los períodos de polaridad estable.</w:t>
      </w:r>
    </w:p>
    <w:p w14:paraId="396582F4" w14:textId="77777777" w:rsidR="0058205E" w:rsidRDefault="0058205E" w:rsidP="0058205E">
      <w:pPr>
        <w:pStyle w:val="font-claude-response-body"/>
      </w:pPr>
      <w:r>
        <w:t xml:space="preserve">Las simulaciones numéricas y los registros </w:t>
      </w:r>
      <w:proofErr w:type="spellStart"/>
      <w:r>
        <w:t>paleomagnéticos</w:t>
      </w:r>
      <w:proofErr w:type="spellEnd"/>
      <w:r>
        <w:t xml:space="preserve"> de alta resolución sugieren que una inversión típica progresa a través de varias fases. En la fase inicial, el campo dipolar comienza a debilitarse mientras las componentes no dipolares del campo se intensifican. El campo pierde su organización dipolar dominante y desarrolla una estructura más compleja con múltiples polos magnéticos distribuidos sobre la superficie terrestre.</w:t>
      </w:r>
    </w:p>
    <w:p w14:paraId="065D9832" w14:textId="77777777" w:rsidR="0058205E" w:rsidRDefault="0058205E" w:rsidP="0058205E">
      <w:pPr>
        <w:pStyle w:val="font-claude-response-body"/>
      </w:pPr>
      <w:r>
        <w:t>Durante la fase de transición propiamente dicha, la intensidad total del campo puede reducirse a solo el 10-20% de su valor normal. Los polos magnéticos derivan rápidamente y de manera errática, pudiendo aparecer en latitudes ecuatoriales o existir múltiples pares de polos simultáneamente. La magnetósfera durante este período tendría una configuración drásticamente diferente a la actual, con múltiples cúspides y regiones de campo débil que permitirían mayor penetración de partículas cósmicas.</w:t>
      </w:r>
    </w:p>
    <w:p w14:paraId="4FA46990" w14:textId="77777777" w:rsidR="0058205E" w:rsidRDefault="0058205E" w:rsidP="0058205E">
      <w:pPr>
        <w:pStyle w:val="font-claude-response-body"/>
      </w:pPr>
      <w:r>
        <w:lastRenderedPageBreak/>
        <w:t xml:space="preserve">En la fase final de la inversión, el campo dipolar comienza a reorganizarse con la polaridad opuesta. Los múltiples polos </w:t>
      </w:r>
      <w:proofErr w:type="spellStart"/>
      <w:r>
        <w:t>coalescen</w:t>
      </w:r>
      <w:proofErr w:type="spellEnd"/>
      <w:r>
        <w:t xml:space="preserve"> gradualmente hasta que emerge una configuración dipolar dominante con el polo norte magnético donde antes estaba el sur y viceversa. La intensidad del campo se recupera progresivamente hasta alcanzar valores normales, aunque este proceso de recuperación puede tomar miles de años adicionales.</w:t>
      </w:r>
    </w:p>
    <w:p w14:paraId="7172AA60" w14:textId="77777777" w:rsidR="0058205E" w:rsidRDefault="0058205E" w:rsidP="0058205E">
      <w:pPr>
        <w:pStyle w:val="font-claude-response-body"/>
      </w:pPr>
      <w:r>
        <w:t>Es importante distinguir las inversiones completas de las excursiones geomagnéticas. Las excursiones son eventos durante los cuales los polos magnéticos derivan significativamente de sus posiciones normales, a veces alcanzando latitudes ecuatoriales o incluso cruzando brevemente al hemisferio opuesto, pero el campo retorna a su polaridad original sin completar una inversión permanente. Las excursiones son más frecuentes que las inversiones completas y generalmente más breves, durando típicamente entre 500 y 2,000 años.</w:t>
      </w:r>
    </w:p>
    <w:p w14:paraId="56FF28BF" w14:textId="5EA572BC" w:rsidR="0058205E" w:rsidRDefault="0058205E" w:rsidP="0058205E">
      <w:pPr>
        <w:pStyle w:val="font-claude-response-body"/>
      </w:pPr>
      <w:r>
        <w:t>El dínamo terrestre es un sistema caótico determinista, lo que significa que su evolución es extremadamente sensible a las condiciones iniciales y pequeñas perturbaciones pueden tener consecuencias dramáticas a largo plazo. Las inversiones probablemente ocurren cuando las fluctuaciones turbulentas en el flujo del núcleo externo alcanzan una configuración crítica que desestabiliza el dipolo existente. Una vez iniciada la transición, el sistema evoluciona a través de un estado caótico antes de reorganizarse con una u otra polaridad.</w:t>
      </w:r>
    </w:p>
    <w:p w14:paraId="0C2F8558" w14:textId="0CED16E0" w:rsidR="0058205E" w:rsidRDefault="0058205E" w:rsidP="0058205E">
      <w:pPr>
        <w:pStyle w:val="Descripcin"/>
      </w:pPr>
      <w:r>
        <w:rPr>
          <w:rStyle w:val="Textoennegrita"/>
        </w:rPr>
        <w:t>Figura 17.</w:t>
      </w:r>
      <w:r>
        <w:t xml:space="preserve"> Simulación del proceso de inversión de polos magnéticos: (a) configuración dipolar normal, (b) debilitamiento e inicio de la transición con múltiples polos, (c) campo complejo durante la inversión, (d) </w:t>
      </w:r>
      <w:proofErr w:type="spellStart"/>
      <w:r>
        <w:t>reestablecimiento</w:t>
      </w:r>
      <w:proofErr w:type="spellEnd"/>
      <w:r>
        <w:t xml:space="preserve"> del dipolo con polaridad invertida.</w:t>
      </w:r>
    </w:p>
    <w:p w14:paraId="7E9351D5" w14:textId="74B75D00" w:rsidR="0058205E" w:rsidRDefault="0058205E" w:rsidP="0058205E"/>
    <w:p w14:paraId="3977B652" w14:textId="409A423A" w:rsidR="0058205E" w:rsidRDefault="0058205E" w:rsidP="0058205E"/>
    <w:p w14:paraId="78EB8E1F" w14:textId="7FB84068" w:rsidR="0058205E" w:rsidRDefault="0058205E" w:rsidP="0058205E"/>
    <w:p w14:paraId="5A8BCD71" w14:textId="40554509" w:rsidR="0058205E" w:rsidRDefault="0058205E" w:rsidP="0058205E"/>
    <w:p w14:paraId="22465412" w14:textId="7F13FC4B" w:rsidR="0058205E" w:rsidRDefault="0058205E" w:rsidP="0058205E"/>
    <w:p w14:paraId="3CC2CD92" w14:textId="18552B7D" w:rsidR="0058205E" w:rsidRDefault="0058205E" w:rsidP="0058205E"/>
    <w:p w14:paraId="16721EE6" w14:textId="331811C8" w:rsidR="0058205E" w:rsidRDefault="0058205E" w:rsidP="0058205E"/>
    <w:p w14:paraId="642A682C" w14:textId="77777777" w:rsidR="0058205E" w:rsidRPr="0058205E" w:rsidRDefault="0058205E" w:rsidP="0058205E">
      <w:pPr>
        <w:pStyle w:val="Textoindependiente"/>
        <w:rPr>
          <w:lang w:val="es-BO"/>
        </w:rPr>
      </w:pPr>
      <w:r w:rsidRPr="0058205E">
        <w:rPr>
          <w:rStyle w:val="Textoennegrita"/>
        </w:rPr>
        <w:t>5.3 Frecuencia Histórica de Inversiones</w:t>
      </w:r>
    </w:p>
    <w:p w14:paraId="49EB50D3" w14:textId="77777777" w:rsidR="0058205E" w:rsidRDefault="0058205E" w:rsidP="0058205E">
      <w:pPr>
        <w:pStyle w:val="font-claude-response-body"/>
      </w:pPr>
      <w:r>
        <w:t xml:space="preserve">El registro </w:t>
      </w:r>
      <w:proofErr w:type="spellStart"/>
      <w:r>
        <w:t>paleomagnético</w:t>
      </w:r>
      <w:proofErr w:type="spellEnd"/>
      <w:r>
        <w:t xml:space="preserve"> revela que las inversiones del campo geomagnético no siguen un patrón periódico </w:t>
      </w:r>
      <w:proofErr w:type="gramStart"/>
      <w:r>
        <w:t>regular</w:t>
      </w:r>
      <w:proofErr w:type="gramEnd"/>
      <w:r>
        <w:t xml:space="preserve"> sino que ocurren de manera aparentemente aleatoria, con intervalos entre inversiones que varían desde menos de 20,000 años hasta más de 40 millones de años.</w:t>
      </w:r>
    </w:p>
    <w:p w14:paraId="63889D9F" w14:textId="77777777" w:rsidR="0058205E" w:rsidRDefault="0058205E" w:rsidP="0058205E">
      <w:pPr>
        <w:pStyle w:val="font-claude-response-body"/>
      </w:pPr>
      <w:r>
        <w:t xml:space="preserve">El período actual de polaridad normal, conocido como el cron de </w:t>
      </w:r>
      <w:proofErr w:type="spellStart"/>
      <w:r>
        <w:t>Brunhes</w:t>
      </w:r>
      <w:proofErr w:type="spellEnd"/>
      <w:r>
        <w:t xml:space="preserve">, comenzó hace aproximadamente 780,000 años con la inversión </w:t>
      </w:r>
      <w:proofErr w:type="spellStart"/>
      <w:r>
        <w:t>Brunhes-Matuyama</w:t>
      </w:r>
      <w:proofErr w:type="spellEnd"/>
      <w:r>
        <w:t xml:space="preserve">. Antes de esto, la Tierra experimentó el cron de </w:t>
      </w:r>
      <w:proofErr w:type="spellStart"/>
      <w:r>
        <w:t>Matuyama</w:t>
      </w:r>
      <w:proofErr w:type="spellEnd"/>
      <w:r>
        <w:t xml:space="preserve"> de polaridad predominantemente invertida, que se extendió desde hace 2.6 millones de años hasta hace 780,000 años, aunque incluyó varios </w:t>
      </w:r>
      <w:proofErr w:type="spellStart"/>
      <w:r>
        <w:t>subcrones</w:t>
      </w:r>
      <w:proofErr w:type="spellEnd"/>
      <w:r>
        <w:t xml:space="preserve"> de polaridad normal como el evento Jaramillo (hace 1.07-0.99 millones de años) y el evento Olduvai (hace 1.95-1.78 millones de años).</w:t>
      </w:r>
    </w:p>
    <w:p w14:paraId="0B13B6FB" w14:textId="77777777" w:rsidR="0058205E" w:rsidRDefault="0058205E" w:rsidP="0058205E">
      <w:pPr>
        <w:pStyle w:val="font-claude-response-body"/>
      </w:pPr>
      <w:r>
        <w:t>Durante los últimos 5 millones de años, las inversiones han ocurrido con una frecuencia promedio de aproximadamente 4 a 5 inversiones por millón de años, lo que equivale a un intervalo medio de 200,000 a 250,000 años entre inversiones. Sin embargo, esta frecuencia promedio oculta una variabilidad enorme: algunos intervalos han durado menos de 50,000 años mientras que otros han superado el millón de años.</w:t>
      </w:r>
    </w:p>
    <w:p w14:paraId="0E5F62F9" w14:textId="77777777" w:rsidR="0058205E" w:rsidRDefault="0058205E" w:rsidP="0058205E">
      <w:pPr>
        <w:pStyle w:val="font-claude-response-body"/>
      </w:pPr>
      <w:r>
        <w:lastRenderedPageBreak/>
        <w:t xml:space="preserve">A escalas temporales más largas, la frecuencia de inversiones ha variado sistemáticamente. Durante el Jurásico y principios del Cretácico, hace aproximadamente 170 a 120 millones de años, las inversiones fueron muy frecuentes, con intervalos promedio de solo 200,000 años. Posteriormente, durante el </w:t>
      </w:r>
      <w:proofErr w:type="spellStart"/>
      <w:r>
        <w:t>Supercrón</w:t>
      </w:r>
      <w:proofErr w:type="spellEnd"/>
      <w:r>
        <w:t xml:space="preserve"> de Polaridad Normal del Cretácico, el campo mantuvo una polaridad estable durante aproximadamente 40 millones de años, desde hace 121 hasta hace 83 millones de años. Las razones de estas variaciones en la tasa de inversión probablemente están relacionadas con cambios en los patrones de convección del manto que afectan las condiciones térmicas en la frontera núcleo-manto.</w:t>
      </w:r>
    </w:p>
    <w:p w14:paraId="7C64AF3D" w14:textId="77777777" w:rsidR="0058205E" w:rsidRDefault="0058205E" w:rsidP="0058205E">
      <w:pPr>
        <w:pStyle w:val="font-claude-response-body"/>
      </w:pPr>
      <w:r>
        <w:t>El intervalo de 780,000 años desde la última inversión es significativamente mayor que el intervalo promedio de los últimos millones de años, lo que ha llevado a algunos científicos a sugerir que podríamos estar aproximándonos a la próxima inversión. Sin embargo, la naturaleza impredecible del proceso hace imposible determinar con certeza cuándo ocurrirá. El campo podría invertirse en los próximos miles de años o podría permanecer estable durante cientos de miles de años adicionales.</w:t>
      </w:r>
    </w:p>
    <w:p w14:paraId="3DA3AD9F" w14:textId="5E92DB2F" w:rsidR="0058205E" w:rsidRDefault="0058205E" w:rsidP="0058205E">
      <w:pPr>
        <w:pStyle w:val="font-claude-response-body"/>
      </w:pPr>
      <w:r>
        <w:t xml:space="preserve">Las excursiones geomagnéticas son considerablemente más frecuentes que las inversiones completas. El evento de </w:t>
      </w:r>
      <w:proofErr w:type="spellStart"/>
      <w:r>
        <w:t>Laschamp</w:t>
      </w:r>
      <w:proofErr w:type="spellEnd"/>
      <w:r>
        <w:t xml:space="preserve">, hace aproximadamente 41,000 años, es la excursión mejor documentada en el registro reciente. Durante este evento, los polos magnéticos derivaron hacia latitudes ecuatoriales y la intensidad del campo se redujo drásticamente durante aproximadamente 1,500 años antes de recuperarse con la polaridad original. Eventos similares como la excursión de Mono Lake (hace 33,000 años) y la excursión de </w:t>
      </w:r>
      <w:proofErr w:type="spellStart"/>
      <w:r>
        <w:t>Gothenburg</w:t>
      </w:r>
      <w:proofErr w:type="spellEnd"/>
      <w:r>
        <w:t xml:space="preserve"> (hace 13,000 años) también han sido identificados en el registro </w:t>
      </w:r>
      <w:proofErr w:type="spellStart"/>
      <w:r>
        <w:t>paleomagnético</w:t>
      </w:r>
      <w:proofErr w:type="spellEnd"/>
      <w:r>
        <w:t>.</w:t>
      </w:r>
    </w:p>
    <w:p w14:paraId="21D760A9" w14:textId="6A421328" w:rsidR="0058205E" w:rsidRDefault="0058205E" w:rsidP="0058205E">
      <w:pPr>
        <w:pStyle w:val="font-claude-response-body"/>
      </w:pPr>
    </w:p>
    <w:p w14:paraId="3F3968EF" w14:textId="77777777" w:rsidR="0058205E" w:rsidRPr="0058205E" w:rsidRDefault="0058205E" w:rsidP="0058205E">
      <w:pPr>
        <w:widowControl/>
        <w:autoSpaceDE/>
        <w:autoSpaceDN/>
        <w:spacing w:before="100" w:beforeAutospacing="1" w:after="100" w:afterAutospacing="1"/>
        <w:rPr>
          <w:sz w:val="24"/>
          <w:szCs w:val="24"/>
          <w:lang w:val="es-BO" w:eastAsia="es-BO"/>
        </w:rPr>
      </w:pPr>
      <w:r w:rsidRPr="0058205E">
        <w:rPr>
          <w:b/>
          <w:bCs/>
          <w:sz w:val="24"/>
          <w:szCs w:val="24"/>
          <w:lang w:val="es-BO" w:eastAsia="es-BO"/>
        </w:rPr>
        <w:t>Tabla 4.</w:t>
      </w:r>
      <w:r w:rsidRPr="0058205E">
        <w:rPr>
          <w:sz w:val="24"/>
          <w:szCs w:val="24"/>
          <w:lang w:val="es-BO" w:eastAsia="es-BO"/>
        </w:rPr>
        <w:t xml:space="preserve"> Inversiones y eventos magnéticos en los últimos 5 millones de años.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2528"/>
        <w:gridCol w:w="1807"/>
        <w:gridCol w:w="2422"/>
      </w:tblGrid>
      <w:tr w:rsidR="0058205E" w:rsidRPr="0058205E" w14:paraId="36764847" w14:textId="77777777" w:rsidTr="0058205E">
        <w:trPr>
          <w:tblHeader/>
          <w:tblCellSpacing w:w="15" w:type="dxa"/>
        </w:trPr>
        <w:tc>
          <w:tcPr>
            <w:tcW w:w="0" w:type="auto"/>
            <w:vAlign w:val="center"/>
            <w:hideMark/>
          </w:tcPr>
          <w:p w14:paraId="187B5DE9" w14:textId="77777777" w:rsidR="0058205E" w:rsidRPr="0058205E" w:rsidRDefault="0058205E" w:rsidP="0058205E">
            <w:pPr>
              <w:widowControl/>
              <w:autoSpaceDE/>
              <w:autoSpaceDN/>
              <w:jc w:val="center"/>
              <w:rPr>
                <w:b/>
                <w:bCs/>
                <w:sz w:val="24"/>
                <w:szCs w:val="24"/>
                <w:lang w:val="es-BO" w:eastAsia="es-BO"/>
              </w:rPr>
            </w:pPr>
            <w:r w:rsidRPr="0058205E">
              <w:rPr>
                <w:b/>
                <w:bCs/>
                <w:sz w:val="24"/>
                <w:szCs w:val="24"/>
                <w:lang w:val="es-BO" w:eastAsia="es-BO"/>
              </w:rPr>
              <w:t>Evento</w:t>
            </w:r>
          </w:p>
        </w:tc>
        <w:tc>
          <w:tcPr>
            <w:tcW w:w="0" w:type="auto"/>
            <w:vAlign w:val="center"/>
            <w:hideMark/>
          </w:tcPr>
          <w:p w14:paraId="4FCE7941" w14:textId="77777777" w:rsidR="0058205E" w:rsidRPr="0058205E" w:rsidRDefault="0058205E" w:rsidP="0058205E">
            <w:pPr>
              <w:widowControl/>
              <w:autoSpaceDE/>
              <w:autoSpaceDN/>
              <w:jc w:val="center"/>
              <w:rPr>
                <w:b/>
                <w:bCs/>
                <w:sz w:val="24"/>
                <w:szCs w:val="24"/>
                <w:lang w:val="es-BO" w:eastAsia="es-BO"/>
              </w:rPr>
            </w:pPr>
            <w:r w:rsidRPr="0058205E">
              <w:rPr>
                <w:b/>
                <w:bCs/>
                <w:sz w:val="24"/>
                <w:szCs w:val="24"/>
                <w:lang w:val="es-BO" w:eastAsia="es-BO"/>
              </w:rPr>
              <w:t>Edad (millones de años)</w:t>
            </w:r>
          </w:p>
        </w:tc>
        <w:tc>
          <w:tcPr>
            <w:tcW w:w="0" w:type="auto"/>
            <w:vAlign w:val="center"/>
            <w:hideMark/>
          </w:tcPr>
          <w:p w14:paraId="3F0E82A3" w14:textId="77777777" w:rsidR="0058205E" w:rsidRPr="0058205E" w:rsidRDefault="0058205E" w:rsidP="0058205E">
            <w:pPr>
              <w:widowControl/>
              <w:autoSpaceDE/>
              <w:autoSpaceDN/>
              <w:jc w:val="center"/>
              <w:rPr>
                <w:b/>
                <w:bCs/>
                <w:sz w:val="24"/>
                <w:szCs w:val="24"/>
                <w:lang w:val="es-BO" w:eastAsia="es-BO"/>
              </w:rPr>
            </w:pPr>
            <w:r w:rsidRPr="0058205E">
              <w:rPr>
                <w:b/>
                <w:bCs/>
                <w:sz w:val="24"/>
                <w:szCs w:val="24"/>
                <w:lang w:val="es-BO" w:eastAsia="es-BO"/>
              </w:rPr>
              <w:t>Tipo</w:t>
            </w:r>
          </w:p>
        </w:tc>
        <w:tc>
          <w:tcPr>
            <w:tcW w:w="0" w:type="auto"/>
            <w:vAlign w:val="center"/>
            <w:hideMark/>
          </w:tcPr>
          <w:p w14:paraId="2AB680C1" w14:textId="77777777" w:rsidR="0058205E" w:rsidRPr="0058205E" w:rsidRDefault="0058205E" w:rsidP="0058205E">
            <w:pPr>
              <w:widowControl/>
              <w:autoSpaceDE/>
              <w:autoSpaceDN/>
              <w:jc w:val="center"/>
              <w:rPr>
                <w:b/>
                <w:bCs/>
                <w:sz w:val="24"/>
                <w:szCs w:val="24"/>
                <w:lang w:val="es-BO" w:eastAsia="es-BO"/>
              </w:rPr>
            </w:pPr>
            <w:r w:rsidRPr="0058205E">
              <w:rPr>
                <w:b/>
                <w:bCs/>
                <w:sz w:val="24"/>
                <w:szCs w:val="24"/>
                <w:lang w:val="es-BO" w:eastAsia="es-BO"/>
              </w:rPr>
              <w:t>Duración aproximada</w:t>
            </w:r>
          </w:p>
        </w:tc>
      </w:tr>
      <w:tr w:rsidR="0058205E" w:rsidRPr="0058205E" w14:paraId="687401FE" w14:textId="77777777" w:rsidTr="0058205E">
        <w:trPr>
          <w:tblCellSpacing w:w="15" w:type="dxa"/>
        </w:trPr>
        <w:tc>
          <w:tcPr>
            <w:tcW w:w="0" w:type="auto"/>
            <w:vAlign w:val="center"/>
            <w:hideMark/>
          </w:tcPr>
          <w:p w14:paraId="72BF8F4D"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Brunhes</w:t>
            </w:r>
            <w:proofErr w:type="spellEnd"/>
            <w:r w:rsidRPr="0058205E">
              <w:rPr>
                <w:sz w:val="24"/>
                <w:szCs w:val="24"/>
                <w:lang w:val="es-BO" w:eastAsia="es-BO"/>
              </w:rPr>
              <w:t xml:space="preserve"> (actual)</w:t>
            </w:r>
          </w:p>
        </w:tc>
        <w:tc>
          <w:tcPr>
            <w:tcW w:w="0" w:type="auto"/>
            <w:vAlign w:val="center"/>
            <w:hideMark/>
          </w:tcPr>
          <w:p w14:paraId="39E97010"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0 - 0.78</w:t>
            </w:r>
          </w:p>
        </w:tc>
        <w:tc>
          <w:tcPr>
            <w:tcW w:w="0" w:type="auto"/>
            <w:vAlign w:val="center"/>
            <w:hideMark/>
          </w:tcPr>
          <w:p w14:paraId="4B7CEFA7"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Cron normal</w:t>
            </w:r>
          </w:p>
        </w:tc>
        <w:tc>
          <w:tcPr>
            <w:tcW w:w="0" w:type="auto"/>
            <w:vAlign w:val="center"/>
            <w:hideMark/>
          </w:tcPr>
          <w:p w14:paraId="1302AB58"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780,000 años (continúa)</w:t>
            </w:r>
          </w:p>
        </w:tc>
      </w:tr>
      <w:tr w:rsidR="0058205E" w:rsidRPr="0058205E" w14:paraId="2BAA1ED9" w14:textId="77777777" w:rsidTr="0058205E">
        <w:trPr>
          <w:tblCellSpacing w:w="15" w:type="dxa"/>
        </w:trPr>
        <w:tc>
          <w:tcPr>
            <w:tcW w:w="0" w:type="auto"/>
            <w:vAlign w:val="center"/>
            <w:hideMark/>
          </w:tcPr>
          <w:p w14:paraId="457D61DD"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Brunhes-Matuyama</w:t>
            </w:r>
            <w:proofErr w:type="spellEnd"/>
          </w:p>
        </w:tc>
        <w:tc>
          <w:tcPr>
            <w:tcW w:w="0" w:type="auto"/>
            <w:vAlign w:val="center"/>
            <w:hideMark/>
          </w:tcPr>
          <w:p w14:paraId="76202709"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0.78</w:t>
            </w:r>
          </w:p>
        </w:tc>
        <w:tc>
          <w:tcPr>
            <w:tcW w:w="0" w:type="auto"/>
            <w:vAlign w:val="center"/>
            <w:hideMark/>
          </w:tcPr>
          <w:p w14:paraId="4A86769C"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Inversión</w:t>
            </w:r>
          </w:p>
        </w:tc>
        <w:tc>
          <w:tcPr>
            <w:tcW w:w="0" w:type="auto"/>
            <w:vAlign w:val="center"/>
            <w:hideMark/>
          </w:tcPr>
          <w:p w14:paraId="23811FB5"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~7,000 años</w:t>
            </w:r>
          </w:p>
        </w:tc>
      </w:tr>
      <w:tr w:rsidR="0058205E" w:rsidRPr="0058205E" w14:paraId="4F32CBBD" w14:textId="77777777" w:rsidTr="0058205E">
        <w:trPr>
          <w:tblCellSpacing w:w="15" w:type="dxa"/>
        </w:trPr>
        <w:tc>
          <w:tcPr>
            <w:tcW w:w="0" w:type="auto"/>
            <w:vAlign w:val="center"/>
            <w:hideMark/>
          </w:tcPr>
          <w:p w14:paraId="386E383C"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Jaramillo</w:t>
            </w:r>
          </w:p>
        </w:tc>
        <w:tc>
          <w:tcPr>
            <w:tcW w:w="0" w:type="auto"/>
            <w:vAlign w:val="center"/>
            <w:hideMark/>
          </w:tcPr>
          <w:p w14:paraId="7770219F"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0.99 - 1.07</w:t>
            </w:r>
          </w:p>
        </w:tc>
        <w:tc>
          <w:tcPr>
            <w:tcW w:w="0" w:type="auto"/>
            <w:vAlign w:val="center"/>
            <w:hideMark/>
          </w:tcPr>
          <w:p w14:paraId="23C6CA13"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normal</w:t>
            </w:r>
          </w:p>
        </w:tc>
        <w:tc>
          <w:tcPr>
            <w:tcW w:w="0" w:type="auto"/>
            <w:vAlign w:val="center"/>
            <w:hideMark/>
          </w:tcPr>
          <w:p w14:paraId="1C42F161"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80,000 años</w:t>
            </w:r>
          </w:p>
        </w:tc>
      </w:tr>
      <w:tr w:rsidR="0058205E" w:rsidRPr="0058205E" w14:paraId="2FAE25E6" w14:textId="77777777" w:rsidTr="0058205E">
        <w:trPr>
          <w:tblCellSpacing w:w="15" w:type="dxa"/>
        </w:trPr>
        <w:tc>
          <w:tcPr>
            <w:tcW w:w="0" w:type="auto"/>
            <w:vAlign w:val="center"/>
            <w:hideMark/>
          </w:tcPr>
          <w:p w14:paraId="6ABEDFA9"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Cobb Mountain</w:t>
            </w:r>
          </w:p>
        </w:tc>
        <w:tc>
          <w:tcPr>
            <w:tcW w:w="0" w:type="auto"/>
            <w:vAlign w:val="center"/>
            <w:hideMark/>
          </w:tcPr>
          <w:p w14:paraId="3797339B"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1.19 - 1.21</w:t>
            </w:r>
          </w:p>
        </w:tc>
        <w:tc>
          <w:tcPr>
            <w:tcW w:w="0" w:type="auto"/>
            <w:vAlign w:val="center"/>
            <w:hideMark/>
          </w:tcPr>
          <w:p w14:paraId="3EA399A6"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normal</w:t>
            </w:r>
          </w:p>
        </w:tc>
        <w:tc>
          <w:tcPr>
            <w:tcW w:w="0" w:type="auto"/>
            <w:vAlign w:val="center"/>
            <w:hideMark/>
          </w:tcPr>
          <w:p w14:paraId="254A5511"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20,000 años</w:t>
            </w:r>
          </w:p>
        </w:tc>
      </w:tr>
      <w:tr w:rsidR="0058205E" w:rsidRPr="0058205E" w14:paraId="46031F23" w14:textId="77777777" w:rsidTr="0058205E">
        <w:trPr>
          <w:tblCellSpacing w:w="15" w:type="dxa"/>
        </w:trPr>
        <w:tc>
          <w:tcPr>
            <w:tcW w:w="0" w:type="auto"/>
            <w:vAlign w:val="center"/>
            <w:hideMark/>
          </w:tcPr>
          <w:p w14:paraId="46F0AF49"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Olduvai</w:t>
            </w:r>
          </w:p>
        </w:tc>
        <w:tc>
          <w:tcPr>
            <w:tcW w:w="0" w:type="auto"/>
            <w:vAlign w:val="center"/>
            <w:hideMark/>
          </w:tcPr>
          <w:p w14:paraId="1A816F58"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1.78 - 1.95</w:t>
            </w:r>
          </w:p>
        </w:tc>
        <w:tc>
          <w:tcPr>
            <w:tcW w:w="0" w:type="auto"/>
            <w:vAlign w:val="center"/>
            <w:hideMark/>
          </w:tcPr>
          <w:p w14:paraId="7299450E"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normal</w:t>
            </w:r>
          </w:p>
        </w:tc>
        <w:tc>
          <w:tcPr>
            <w:tcW w:w="0" w:type="auto"/>
            <w:vAlign w:val="center"/>
            <w:hideMark/>
          </w:tcPr>
          <w:p w14:paraId="7CFB0BDD"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170,000 años</w:t>
            </w:r>
          </w:p>
        </w:tc>
      </w:tr>
      <w:tr w:rsidR="0058205E" w:rsidRPr="0058205E" w14:paraId="00FFB333" w14:textId="77777777" w:rsidTr="0058205E">
        <w:trPr>
          <w:tblCellSpacing w:w="15" w:type="dxa"/>
        </w:trPr>
        <w:tc>
          <w:tcPr>
            <w:tcW w:w="0" w:type="auto"/>
            <w:vAlign w:val="center"/>
            <w:hideMark/>
          </w:tcPr>
          <w:p w14:paraId="00CE5351"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Reunión</w:t>
            </w:r>
          </w:p>
        </w:tc>
        <w:tc>
          <w:tcPr>
            <w:tcW w:w="0" w:type="auto"/>
            <w:vAlign w:val="center"/>
            <w:hideMark/>
          </w:tcPr>
          <w:p w14:paraId="065EF67D"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2.13 - 2.15</w:t>
            </w:r>
          </w:p>
        </w:tc>
        <w:tc>
          <w:tcPr>
            <w:tcW w:w="0" w:type="auto"/>
            <w:vAlign w:val="center"/>
            <w:hideMark/>
          </w:tcPr>
          <w:p w14:paraId="0422C566"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normal</w:t>
            </w:r>
          </w:p>
        </w:tc>
        <w:tc>
          <w:tcPr>
            <w:tcW w:w="0" w:type="auto"/>
            <w:vAlign w:val="center"/>
            <w:hideMark/>
          </w:tcPr>
          <w:p w14:paraId="44FB8A91"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20,000 años</w:t>
            </w:r>
          </w:p>
        </w:tc>
      </w:tr>
      <w:tr w:rsidR="0058205E" w:rsidRPr="0058205E" w14:paraId="146B290B" w14:textId="77777777" w:rsidTr="0058205E">
        <w:trPr>
          <w:tblCellSpacing w:w="15" w:type="dxa"/>
        </w:trPr>
        <w:tc>
          <w:tcPr>
            <w:tcW w:w="0" w:type="auto"/>
            <w:vAlign w:val="center"/>
            <w:hideMark/>
          </w:tcPr>
          <w:p w14:paraId="6C8A575C"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Matuyama</w:t>
            </w:r>
            <w:proofErr w:type="spellEnd"/>
            <w:r w:rsidRPr="0058205E">
              <w:rPr>
                <w:sz w:val="24"/>
                <w:szCs w:val="24"/>
                <w:lang w:val="es-BO" w:eastAsia="es-BO"/>
              </w:rPr>
              <w:t>-Gauss</w:t>
            </w:r>
          </w:p>
        </w:tc>
        <w:tc>
          <w:tcPr>
            <w:tcW w:w="0" w:type="auto"/>
            <w:vAlign w:val="center"/>
            <w:hideMark/>
          </w:tcPr>
          <w:p w14:paraId="1246483B"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2.58</w:t>
            </w:r>
          </w:p>
        </w:tc>
        <w:tc>
          <w:tcPr>
            <w:tcW w:w="0" w:type="auto"/>
            <w:vAlign w:val="center"/>
            <w:hideMark/>
          </w:tcPr>
          <w:p w14:paraId="2D4DBC5A"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Inversión</w:t>
            </w:r>
          </w:p>
        </w:tc>
        <w:tc>
          <w:tcPr>
            <w:tcW w:w="0" w:type="auto"/>
            <w:vAlign w:val="center"/>
            <w:hideMark/>
          </w:tcPr>
          <w:p w14:paraId="1A3F9606"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~5,000 años</w:t>
            </w:r>
          </w:p>
        </w:tc>
      </w:tr>
      <w:tr w:rsidR="0058205E" w:rsidRPr="0058205E" w14:paraId="310347B9" w14:textId="77777777" w:rsidTr="0058205E">
        <w:trPr>
          <w:tblCellSpacing w:w="15" w:type="dxa"/>
        </w:trPr>
        <w:tc>
          <w:tcPr>
            <w:tcW w:w="0" w:type="auto"/>
            <w:vAlign w:val="center"/>
            <w:hideMark/>
          </w:tcPr>
          <w:p w14:paraId="6E123BB2"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Gauss</w:t>
            </w:r>
          </w:p>
        </w:tc>
        <w:tc>
          <w:tcPr>
            <w:tcW w:w="0" w:type="auto"/>
            <w:vAlign w:val="center"/>
            <w:hideMark/>
          </w:tcPr>
          <w:p w14:paraId="4C891E6A"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2.58 - 3.58</w:t>
            </w:r>
          </w:p>
        </w:tc>
        <w:tc>
          <w:tcPr>
            <w:tcW w:w="0" w:type="auto"/>
            <w:vAlign w:val="center"/>
            <w:hideMark/>
          </w:tcPr>
          <w:p w14:paraId="4360A100"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Cron normal</w:t>
            </w:r>
          </w:p>
        </w:tc>
        <w:tc>
          <w:tcPr>
            <w:tcW w:w="0" w:type="auto"/>
            <w:vAlign w:val="center"/>
            <w:hideMark/>
          </w:tcPr>
          <w:p w14:paraId="6D0D4454"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1,000,000 años</w:t>
            </w:r>
          </w:p>
        </w:tc>
      </w:tr>
      <w:tr w:rsidR="0058205E" w:rsidRPr="0058205E" w14:paraId="5FFDA475" w14:textId="77777777" w:rsidTr="0058205E">
        <w:trPr>
          <w:tblCellSpacing w:w="15" w:type="dxa"/>
        </w:trPr>
        <w:tc>
          <w:tcPr>
            <w:tcW w:w="0" w:type="auto"/>
            <w:vAlign w:val="center"/>
            <w:hideMark/>
          </w:tcPr>
          <w:p w14:paraId="65E34BC3"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Kaena</w:t>
            </w:r>
            <w:proofErr w:type="spellEnd"/>
          </w:p>
        </w:tc>
        <w:tc>
          <w:tcPr>
            <w:tcW w:w="0" w:type="auto"/>
            <w:vAlign w:val="center"/>
            <w:hideMark/>
          </w:tcPr>
          <w:p w14:paraId="5BDE6396"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3.03 - 3.12</w:t>
            </w:r>
          </w:p>
        </w:tc>
        <w:tc>
          <w:tcPr>
            <w:tcW w:w="0" w:type="auto"/>
            <w:vAlign w:val="center"/>
            <w:hideMark/>
          </w:tcPr>
          <w:p w14:paraId="7D9F52F8"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invertido</w:t>
            </w:r>
          </w:p>
        </w:tc>
        <w:tc>
          <w:tcPr>
            <w:tcW w:w="0" w:type="auto"/>
            <w:vAlign w:val="center"/>
            <w:hideMark/>
          </w:tcPr>
          <w:p w14:paraId="643F005C"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90,000 años</w:t>
            </w:r>
          </w:p>
        </w:tc>
      </w:tr>
      <w:tr w:rsidR="0058205E" w:rsidRPr="0058205E" w14:paraId="7FFF7C88" w14:textId="77777777" w:rsidTr="0058205E">
        <w:trPr>
          <w:tblCellSpacing w:w="15" w:type="dxa"/>
        </w:trPr>
        <w:tc>
          <w:tcPr>
            <w:tcW w:w="0" w:type="auto"/>
            <w:vAlign w:val="center"/>
            <w:hideMark/>
          </w:tcPr>
          <w:p w14:paraId="209B10F2"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Mammoth</w:t>
            </w:r>
            <w:proofErr w:type="spellEnd"/>
          </w:p>
        </w:tc>
        <w:tc>
          <w:tcPr>
            <w:tcW w:w="0" w:type="auto"/>
            <w:vAlign w:val="center"/>
            <w:hideMark/>
          </w:tcPr>
          <w:p w14:paraId="77E5D1BA"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3.21 - 3.33</w:t>
            </w:r>
          </w:p>
        </w:tc>
        <w:tc>
          <w:tcPr>
            <w:tcW w:w="0" w:type="auto"/>
            <w:vAlign w:val="center"/>
            <w:hideMark/>
          </w:tcPr>
          <w:p w14:paraId="46ABC727" w14:textId="77777777" w:rsidR="0058205E" w:rsidRPr="0058205E" w:rsidRDefault="0058205E" w:rsidP="0058205E">
            <w:pPr>
              <w:widowControl/>
              <w:autoSpaceDE/>
              <w:autoSpaceDN/>
              <w:rPr>
                <w:sz w:val="24"/>
                <w:szCs w:val="24"/>
                <w:lang w:val="es-BO" w:eastAsia="es-BO"/>
              </w:rPr>
            </w:pPr>
            <w:proofErr w:type="spellStart"/>
            <w:r w:rsidRPr="0058205E">
              <w:rPr>
                <w:sz w:val="24"/>
                <w:szCs w:val="24"/>
                <w:lang w:val="es-BO" w:eastAsia="es-BO"/>
              </w:rPr>
              <w:t>Subcron</w:t>
            </w:r>
            <w:proofErr w:type="spellEnd"/>
            <w:r w:rsidRPr="0058205E">
              <w:rPr>
                <w:sz w:val="24"/>
                <w:szCs w:val="24"/>
                <w:lang w:val="es-BO" w:eastAsia="es-BO"/>
              </w:rPr>
              <w:t xml:space="preserve"> invertido</w:t>
            </w:r>
          </w:p>
        </w:tc>
        <w:tc>
          <w:tcPr>
            <w:tcW w:w="0" w:type="auto"/>
            <w:vAlign w:val="center"/>
            <w:hideMark/>
          </w:tcPr>
          <w:p w14:paraId="4704034D"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120,000 años</w:t>
            </w:r>
          </w:p>
        </w:tc>
      </w:tr>
      <w:tr w:rsidR="0058205E" w:rsidRPr="0058205E" w14:paraId="48EDBA9E" w14:textId="77777777" w:rsidTr="0058205E">
        <w:trPr>
          <w:tblCellSpacing w:w="15" w:type="dxa"/>
        </w:trPr>
        <w:tc>
          <w:tcPr>
            <w:tcW w:w="0" w:type="auto"/>
            <w:vAlign w:val="center"/>
            <w:hideMark/>
          </w:tcPr>
          <w:p w14:paraId="07596C43"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Gauss-Gilbert</w:t>
            </w:r>
          </w:p>
        </w:tc>
        <w:tc>
          <w:tcPr>
            <w:tcW w:w="0" w:type="auto"/>
            <w:vAlign w:val="center"/>
            <w:hideMark/>
          </w:tcPr>
          <w:p w14:paraId="0C9B0DC0"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3.58</w:t>
            </w:r>
          </w:p>
        </w:tc>
        <w:tc>
          <w:tcPr>
            <w:tcW w:w="0" w:type="auto"/>
            <w:vAlign w:val="center"/>
            <w:hideMark/>
          </w:tcPr>
          <w:p w14:paraId="336B3633"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Inversión</w:t>
            </w:r>
          </w:p>
        </w:tc>
        <w:tc>
          <w:tcPr>
            <w:tcW w:w="0" w:type="auto"/>
            <w:vAlign w:val="center"/>
            <w:hideMark/>
          </w:tcPr>
          <w:p w14:paraId="330B05E4"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~6,000 años</w:t>
            </w:r>
          </w:p>
        </w:tc>
      </w:tr>
      <w:tr w:rsidR="0058205E" w:rsidRPr="0058205E" w14:paraId="177CDEF6" w14:textId="77777777" w:rsidTr="0058205E">
        <w:trPr>
          <w:tblCellSpacing w:w="15" w:type="dxa"/>
        </w:trPr>
        <w:tc>
          <w:tcPr>
            <w:tcW w:w="0" w:type="auto"/>
            <w:vAlign w:val="center"/>
            <w:hideMark/>
          </w:tcPr>
          <w:p w14:paraId="631D217A"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Gilbert</w:t>
            </w:r>
          </w:p>
        </w:tc>
        <w:tc>
          <w:tcPr>
            <w:tcW w:w="0" w:type="auto"/>
            <w:vAlign w:val="center"/>
            <w:hideMark/>
          </w:tcPr>
          <w:p w14:paraId="6F9A3C9B"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3.58 - 5.89</w:t>
            </w:r>
          </w:p>
        </w:tc>
        <w:tc>
          <w:tcPr>
            <w:tcW w:w="0" w:type="auto"/>
            <w:vAlign w:val="center"/>
            <w:hideMark/>
          </w:tcPr>
          <w:p w14:paraId="0B13E6BF"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Cron invertido</w:t>
            </w:r>
          </w:p>
        </w:tc>
        <w:tc>
          <w:tcPr>
            <w:tcW w:w="0" w:type="auto"/>
            <w:vAlign w:val="center"/>
            <w:hideMark/>
          </w:tcPr>
          <w:p w14:paraId="1587D82C" w14:textId="77777777" w:rsidR="0058205E" w:rsidRPr="0058205E" w:rsidRDefault="0058205E" w:rsidP="0058205E">
            <w:pPr>
              <w:widowControl/>
              <w:autoSpaceDE/>
              <w:autoSpaceDN/>
              <w:rPr>
                <w:sz w:val="24"/>
                <w:szCs w:val="24"/>
                <w:lang w:val="es-BO" w:eastAsia="es-BO"/>
              </w:rPr>
            </w:pPr>
            <w:r w:rsidRPr="0058205E">
              <w:rPr>
                <w:sz w:val="24"/>
                <w:szCs w:val="24"/>
                <w:lang w:val="es-BO" w:eastAsia="es-BO"/>
              </w:rPr>
              <w:t>2,310,000 años</w:t>
            </w:r>
          </w:p>
        </w:tc>
      </w:tr>
    </w:tbl>
    <w:p w14:paraId="03E5E5D0" w14:textId="77777777" w:rsidR="0058205E" w:rsidRDefault="0058205E" w:rsidP="0058205E">
      <w:pPr>
        <w:pStyle w:val="font-claude-response-body"/>
      </w:pPr>
    </w:p>
    <w:p w14:paraId="3D6EF049" w14:textId="77777777" w:rsidR="0058205E" w:rsidRPr="0058205E" w:rsidRDefault="0058205E" w:rsidP="0058205E">
      <w:pPr>
        <w:rPr>
          <w:lang w:val="es-BO"/>
        </w:rPr>
      </w:pPr>
    </w:p>
    <w:p w14:paraId="2B0A0B37" w14:textId="77777777" w:rsidR="0058205E" w:rsidRPr="0058205E" w:rsidRDefault="0058205E" w:rsidP="0058205E">
      <w:pPr>
        <w:rPr>
          <w:lang w:val="es-BO"/>
        </w:rPr>
      </w:pPr>
    </w:p>
    <w:p w14:paraId="62AD77C3" w14:textId="77777777" w:rsidR="0058205E" w:rsidRPr="00B9218F" w:rsidRDefault="0058205E" w:rsidP="00B9218F">
      <w:pPr>
        <w:pStyle w:val="Ttulo1"/>
      </w:pPr>
      <w:bookmarkStart w:id="46" w:name="_Toc215160537"/>
      <w:r w:rsidRPr="00B9218F">
        <w:rPr>
          <w:rStyle w:val="Textoennegrita"/>
          <w:b/>
          <w:bCs/>
        </w:rPr>
        <w:t>5.4 Señales Actuales: Anomalía del Atlántico Sur</w:t>
      </w:r>
      <w:bookmarkEnd w:id="46"/>
    </w:p>
    <w:p w14:paraId="33D84FA1" w14:textId="77777777" w:rsidR="0058205E" w:rsidRDefault="0058205E" w:rsidP="0058205E">
      <w:pPr>
        <w:pStyle w:val="font-claude-response-body"/>
      </w:pPr>
      <w:r>
        <w:t xml:space="preserve">Diversas observaciones geomagnéticas contemporáneas han generado preocupación e interés científico sobre el estado actual del campo magnético terrestre y la posibilidad de que esté iniciando un proceso de inversión o excursión. La señal más conspicua es la Anomalía del Atlántico Sur (SAA, South Atlantic </w:t>
      </w:r>
      <w:proofErr w:type="spellStart"/>
      <w:r>
        <w:t>Anomaly</w:t>
      </w:r>
      <w:proofErr w:type="spellEnd"/>
      <w:r>
        <w:t>), una región extensa donde el campo magnético es significativamente más débil que en otras partes del planeta a la misma latitud.</w:t>
      </w:r>
    </w:p>
    <w:p w14:paraId="0C739A86" w14:textId="77777777" w:rsidR="0058205E" w:rsidRDefault="0058205E" w:rsidP="0058205E">
      <w:pPr>
        <w:pStyle w:val="font-claude-response-body"/>
      </w:pPr>
      <w:r>
        <w:t>La Anomalía del Atlántico Sur se extiende desde el sur de África hasta América del Sur, cubriendo una vasta región del Atlántico Sur y partes de los continentes adyacentes. En el centro de esta anomalía, la intensidad del campo magnético es aproximadamente un 30% menor que lo esperado para esa latitud según un modelo dipolar simple. Esta debilidad permite que los cinturones de radiación de Van Allen se acerquen más a la superficie terrestre en esta región.</w:t>
      </w:r>
    </w:p>
    <w:p w14:paraId="49FBC1A6" w14:textId="77777777" w:rsidR="0058205E" w:rsidRDefault="0058205E" w:rsidP="0058205E">
      <w:pPr>
        <w:pStyle w:val="font-claude-response-body"/>
      </w:pPr>
      <w:r>
        <w:t>Las consecuencias prácticas de la SAA son significativas para los sistemas espaciales. Los satélites en órbita baja que atraviesan la anomalía experimentan tasas de radiación elevadas que pueden afectar sus componentes electrónicos. El Telescopio Espacial Hubble, la Estación Espacial Internacional y numerosos satélites de observación terrestre deben desactivar instrumentos sensibles o aplicar protocolos especiales cuando transitan por la SAA. Los astronautas a bordo de la Estación Espacial reportan ocasionalmente destellos visuales causados por partículas cósmicas que atraviesan sus ojos cuando la estación cruza la anomalía.</w:t>
      </w:r>
    </w:p>
    <w:p w14:paraId="5A40D545" w14:textId="77777777" w:rsidR="0058205E" w:rsidRDefault="0058205E" w:rsidP="0058205E">
      <w:pPr>
        <w:pStyle w:val="font-claude-response-body"/>
      </w:pPr>
      <w:r>
        <w:t>Las mediciones históricas y satelitales han documentado que la Anomalía del Atlántico Sur está creciendo y desplazándose. Desde que comenzaron las mediciones sistemáticas en el siglo XIX, la anomalía ha aumentado su extensión y se ha movido hacia el oeste a una tasa de aproximadamente 0.5 grados de longitud por año. Proyectando estas tendencias hacia el futuro, algunos modelos predicen que la anomalía podría dividirse en dos regiones separadas o continuar expandiéndose hasta afectar áreas más extensas.</w:t>
      </w:r>
    </w:p>
    <w:p w14:paraId="04429B5A" w14:textId="77777777" w:rsidR="0058205E" w:rsidRDefault="0058205E" w:rsidP="0058205E">
      <w:pPr>
        <w:pStyle w:val="font-claude-response-body"/>
      </w:pPr>
      <w:r>
        <w:t xml:space="preserve">Además de la SAA, el campo magnético terrestre ha experimentado un debilitamiento global significativo. Las mediciones indican que la intensidad promedio del campo ha disminuido aproximadamente un 10-15% en los últimos 150 años, y el análisis </w:t>
      </w:r>
      <w:proofErr w:type="spellStart"/>
      <w:r>
        <w:t>paleomagnético</w:t>
      </w:r>
      <w:proofErr w:type="spellEnd"/>
      <w:r>
        <w:t xml:space="preserve"> sugiere que el debilitamiento podría haber comenzado hace varios miles de años. Esta tasa de debilitamiento, si continuara, reduciría el campo a niveles típicos de los períodos de transición en aproximadamente 1,000 a 2,000 años.</w:t>
      </w:r>
    </w:p>
    <w:p w14:paraId="0A4E72A9" w14:textId="23A71099" w:rsidR="0058205E" w:rsidRDefault="0058205E" w:rsidP="0058205E">
      <w:pPr>
        <w:pStyle w:val="font-claude-response-body"/>
      </w:pPr>
      <w:r>
        <w:t>El polo norte magnético también ha mostrado un comportamiento inusual en décadas recientes. Desde su posición histórica en el norte de Canadá, el polo ha acelerado su deriva hacia Siberia, alcanzando velocidades de hasta 55 kilómetros por año, muy superiores a las tasas típicas de 10-15 km/año observadas durante la mayor parte del siglo XX. Esta aceleración ha obligado a actualizar los modelos magnéticos mundiales con mayor frecuencia para mantener la precisión de los sistemas de navegación.</w:t>
      </w:r>
    </w:p>
    <w:p w14:paraId="5B347CAC" w14:textId="079FAA14" w:rsidR="0058205E" w:rsidRDefault="0058205E" w:rsidP="0058205E">
      <w:pPr>
        <w:pStyle w:val="font-claude-response-body"/>
      </w:pPr>
    </w:p>
    <w:p w14:paraId="134C81B5" w14:textId="7918B852" w:rsidR="0058205E" w:rsidRDefault="0058205E" w:rsidP="0058205E">
      <w:pPr>
        <w:pStyle w:val="font-claude-response-body"/>
      </w:pPr>
    </w:p>
    <w:p w14:paraId="44640B23" w14:textId="1CEA7C0C" w:rsidR="0058205E" w:rsidRDefault="0058205E" w:rsidP="0058205E">
      <w:pPr>
        <w:pStyle w:val="Descripcin"/>
      </w:pPr>
      <w:r>
        <w:rPr>
          <w:rStyle w:val="Textoennegrita"/>
        </w:rPr>
        <w:lastRenderedPageBreak/>
        <w:t>Figura 18.</w:t>
      </w:r>
      <w:r>
        <w:t xml:space="preserve"> Anomalía del Atlántico Sur (SAA): mapa mostrando la región de campo magnético debilitado (colores azules) que se extiende desde Sudamérica hasta África. La intensidad del campo en el centro de la anomalía es significativamente menor que en regiones circundantes.</w:t>
      </w:r>
    </w:p>
    <w:p w14:paraId="6AA5A442" w14:textId="6F9B7840" w:rsidR="0058205E" w:rsidRDefault="0058205E" w:rsidP="0058205E"/>
    <w:p w14:paraId="3A612E41" w14:textId="3D3848F5" w:rsidR="0058205E" w:rsidRDefault="0058205E" w:rsidP="0058205E"/>
    <w:p w14:paraId="3353B493" w14:textId="2D432F83" w:rsidR="0058205E" w:rsidRDefault="0058205E" w:rsidP="0058205E"/>
    <w:p w14:paraId="058292B4" w14:textId="7D42BC42" w:rsidR="0058205E" w:rsidRDefault="0058205E" w:rsidP="0058205E"/>
    <w:p w14:paraId="043D2B03" w14:textId="39A7CF75" w:rsidR="0058205E" w:rsidRDefault="0058205E" w:rsidP="0058205E"/>
    <w:p w14:paraId="75CE8C46" w14:textId="0FE8524B" w:rsidR="0058205E" w:rsidRDefault="0058205E" w:rsidP="0058205E"/>
    <w:p w14:paraId="5EA9BA45" w14:textId="305BDDA8" w:rsidR="0058205E" w:rsidRDefault="0058205E" w:rsidP="0058205E"/>
    <w:p w14:paraId="4F5341C8" w14:textId="480F87FF" w:rsidR="0058205E" w:rsidRDefault="0058205E" w:rsidP="0058205E"/>
    <w:p w14:paraId="16E12286" w14:textId="55F61CD6" w:rsidR="0058205E" w:rsidRDefault="0058205E" w:rsidP="0058205E"/>
    <w:p w14:paraId="5DBD1362" w14:textId="399D880B" w:rsidR="0058205E" w:rsidRPr="00B9218F" w:rsidRDefault="0058205E" w:rsidP="00B9218F">
      <w:pPr>
        <w:pStyle w:val="Ttulo1"/>
      </w:pPr>
    </w:p>
    <w:p w14:paraId="6D1FA43A" w14:textId="77777777" w:rsidR="0058205E" w:rsidRPr="00B9218F" w:rsidRDefault="0058205E" w:rsidP="00B9218F">
      <w:pPr>
        <w:pStyle w:val="Ttulo1"/>
      </w:pPr>
      <w:bookmarkStart w:id="47" w:name="_Toc215160538"/>
      <w:r w:rsidRPr="00B9218F">
        <w:rPr>
          <w:rStyle w:val="Textoennegrita"/>
          <w:b/>
          <w:bCs/>
        </w:rPr>
        <w:t>5.5 ¿Estamos Cerca de una Nueva Inversión?</w:t>
      </w:r>
      <w:bookmarkEnd w:id="47"/>
    </w:p>
    <w:p w14:paraId="71EC353C" w14:textId="77777777" w:rsidR="0058205E" w:rsidRDefault="0058205E" w:rsidP="0058205E">
      <w:pPr>
        <w:pStyle w:val="font-claude-response-body"/>
      </w:pPr>
      <w:r>
        <w:t>La pregunta de si el campo magnético terrestre está iniciando una nueva inversión es objeto de intenso debate científico. Las señales contemporáneas, incluyendo el debilitamiento global, la expansión de la Anomalía del Atlántico Sur y la deriva acelerada del polo norte magnético, son consistentes con las condiciones esperadas en las etapas iniciales de una inversión. Sin embargo, también podrían representar fluctuaciones normales dentro de un período de polaridad estable.</w:t>
      </w:r>
    </w:p>
    <w:p w14:paraId="0DC33BDB" w14:textId="77777777" w:rsidR="0058205E" w:rsidRDefault="0058205E" w:rsidP="0058205E">
      <w:pPr>
        <w:pStyle w:val="font-claude-response-body"/>
      </w:pPr>
      <w:r>
        <w:t>Los argumentos a favor de una inversión próxima incluyen varios elementos. El intervalo de 780,000 años desde la última inversión completa excede significativamente el intervalo medio de 200,000-300,000 años observado en los últimos millones de años. La tasa de debilitamiento actual, de aproximadamente 5% por siglo, es sustancialmente mayor que las tasas promedio de variación secular. Los modelos de dínamo numérico muestran que configuraciones del campo similares a las actuales frecuentemente preceden a inversiones en las simulaciones.</w:t>
      </w:r>
    </w:p>
    <w:p w14:paraId="15DBFA2E" w14:textId="77777777" w:rsidR="0058205E" w:rsidRDefault="0058205E" w:rsidP="0058205E">
      <w:pPr>
        <w:pStyle w:val="font-claude-response-body"/>
      </w:pPr>
      <w:r>
        <w:t xml:space="preserve">Sin embargo, existen argumentos igualmente válidos contra la inminencia de una inversión. El registro </w:t>
      </w:r>
      <w:proofErr w:type="spellStart"/>
      <w:r>
        <w:t>paleomagnético</w:t>
      </w:r>
      <w:proofErr w:type="spellEnd"/>
      <w:r>
        <w:t xml:space="preserve"> muestra numerosos episodios de debilitamiento del campo y deriva polar acelerada que no culminaron en inversiones. Las excursiones geomagnéticas, que comparten muchas características con las fases iniciales de las </w:t>
      </w:r>
      <w:proofErr w:type="gramStart"/>
      <w:r>
        <w:t>inversiones</w:t>
      </w:r>
      <w:proofErr w:type="gramEnd"/>
      <w:r>
        <w:t xml:space="preserve"> pero no las completan, son varias veces más frecuentes que las inversiones completas. La variabilidad en los intervalos entre inversiones es tan grande que el intervalo actual, aunque largo, no es estadísticamente anómalo.</w:t>
      </w:r>
    </w:p>
    <w:p w14:paraId="33198456" w14:textId="77777777" w:rsidR="0058205E" w:rsidRDefault="0058205E" w:rsidP="0058205E">
      <w:pPr>
        <w:pStyle w:val="font-claude-response-body"/>
      </w:pPr>
      <w:r>
        <w:t xml:space="preserve">Las simulaciones numéricas del dínamo terrestre proporcionan perspectivas </w:t>
      </w:r>
      <w:proofErr w:type="gramStart"/>
      <w:r>
        <w:t>importantes</w:t>
      </w:r>
      <w:proofErr w:type="gramEnd"/>
      <w:r>
        <w:t xml:space="preserve"> pero también limitaciones. Estas simulaciones han reproducido exitosamente muchas características del campo geomagnético, incluyendo inversiones espontáneas. Sin embargo, las simulaciones operan con parámetros físicos muy diferentes a los del núcleo terrestre real debido a limitaciones computacionales. Extrapolar directamente los resultados de las simulaciones al comportamiento del dínamo real introduce incertidumbres significativas.</w:t>
      </w:r>
    </w:p>
    <w:p w14:paraId="74F6B7F9" w14:textId="77777777" w:rsidR="0058205E" w:rsidRDefault="0058205E" w:rsidP="0058205E">
      <w:pPr>
        <w:pStyle w:val="font-claude-response-body"/>
      </w:pPr>
      <w:r>
        <w:t xml:space="preserve">La comunidad científica mantiene un consenso razonable sobre varios puntos. Primero, una inversión eventualmente ocurrirá porque las inversiones son una característica normal del dínamo terrestre. Segundo, es imposible predecir con precisión cuándo ocurrirá la próxima inversión. Tercero, si una inversión está comenzando, el proceso completo tomará miles de años, proporcionando tiempo para adaptación y preparación. Cuarto, incluso si las tendencias actuales </w:t>
      </w:r>
      <w:r>
        <w:lastRenderedPageBreak/>
        <w:t xml:space="preserve">no conducen a una inversión completa, podrían producir una excursión con efectos </w:t>
      </w:r>
      <w:proofErr w:type="gramStart"/>
      <w:r>
        <w:t>significativos</w:t>
      </w:r>
      <w:proofErr w:type="gramEnd"/>
      <w:r>
        <w:t xml:space="preserve"> aunque temporales.</w:t>
      </w:r>
    </w:p>
    <w:p w14:paraId="37FCB867" w14:textId="77777777" w:rsidR="0058205E" w:rsidRDefault="0058205E" w:rsidP="0058205E">
      <w:pPr>
        <w:pStyle w:val="font-claude-response-body"/>
      </w:pPr>
      <w:r>
        <w:t>Lo que sí podemos afirmar con confianza es que el campo magnético terrestre está actualmente en un estado de cambio más dinámico que lo observado en los registros históricos. Ya sea que estos cambios presagien una inversión, una excursión o simplemente una fluctuación inusual dentro del período de polaridad normal, las consecuencias para nuestra sociedad tecnológicamente dependiente merecen consideración seria, tema que se desarrolla en el capítulo siguiente.</w:t>
      </w:r>
    </w:p>
    <w:p w14:paraId="6B78E7FC" w14:textId="77777777" w:rsidR="0058205E" w:rsidRPr="0058205E" w:rsidRDefault="0058205E" w:rsidP="0058205E">
      <w:pPr>
        <w:rPr>
          <w:lang w:val="es-BO"/>
        </w:rPr>
      </w:pPr>
    </w:p>
    <w:p w14:paraId="081F7447" w14:textId="77777777" w:rsidR="0058205E" w:rsidRDefault="0058205E" w:rsidP="0058205E">
      <w:pPr>
        <w:pStyle w:val="font-claude-response-body"/>
      </w:pPr>
    </w:p>
    <w:p w14:paraId="40372983" w14:textId="77777777" w:rsidR="0058205E" w:rsidRPr="0058205E" w:rsidRDefault="0058205E" w:rsidP="0058205E">
      <w:pPr>
        <w:rPr>
          <w:lang w:val="es-BO"/>
        </w:rPr>
      </w:pPr>
    </w:p>
    <w:p w14:paraId="547976B9" w14:textId="77777777" w:rsidR="00E94CCA" w:rsidRDefault="00E94CCA" w:rsidP="00E94CCA">
      <w:pPr>
        <w:pStyle w:val="font-claude-response-body"/>
      </w:pPr>
    </w:p>
    <w:p w14:paraId="7FECEB2E" w14:textId="77777777" w:rsidR="00E94CCA" w:rsidRPr="00E94CCA" w:rsidRDefault="00E94CCA">
      <w:pPr>
        <w:pStyle w:val="Textoindependiente"/>
        <w:spacing w:before="243"/>
        <w:rPr>
          <w:b/>
          <w:lang w:val="es-BO"/>
        </w:rPr>
      </w:pPr>
    </w:p>
    <w:p w14:paraId="5C5D2DA1" w14:textId="4BAADE66" w:rsidR="00E44F21" w:rsidRDefault="00E44F21">
      <w:pPr>
        <w:pStyle w:val="Textoindependiente"/>
        <w:spacing w:before="243"/>
        <w:rPr>
          <w:b/>
        </w:rPr>
      </w:pPr>
    </w:p>
    <w:p w14:paraId="7522D1A8" w14:textId="1F7097AB" w:rsidR="00E44F21" w:rsidRDefault="00E44F21">
      <w:pPr>
        <w:pStyle w:val="Textoindependiente"/>
        <w:spacing w:before="243"/>
        <w:rPr>
          <w:b/>
        </w:rPr>
      </w:pPr>
    </w:p>
    <w:p w14:paraId="3D774CB8" w14:textId="67D99E19" w:rsidR="00E44F21" w:rsidRDefault="00E44F21">
      <w:pPr>
        <w:pStyle w:val="Textoindependiente"/>
        <w:spacing w:before="243"/>
        <w:rPr>
          <w:b/>
        </w:rPr>
      </w:pPr>
    </w:p>
    <w:p w14:paraId="22931AF3" w14:textId="404B0B51" w:rsidR="00E44F21" w:rsidRDefault="00E44F21">
      <w:pPr>
        <w:pStyle w:val="Textoindependiente"/>
        <w:spacing w:before="243"/>
        <w:rPr>
          <w:b/>
        </w:rPr>
      </w:pPr>
    </w:p>
    <w:p w14:paraId="19FE0004" w14:textId="062BF312" w:rsidR="00E44F21" w:rsidRDefault="00E44F21">
      <w:pPr>
        <w:pStyle w:val="Textoindependiente"/>
        <w:spacing w:before="243"/>
        <w:rPr>
          <w:b/>
        </w:rPr>
      </w:pPr>
    </w:p>
    <w:p w14:paraId="5F18AEA9" w14:textId="0BAEA125" w:rsidR="00E44F21" w:rsidRDefault="00E44F21">
      <w:pPr>
        <w:pStyle w:val="Textoindependiente"/>
        <w:spacing w:before="243"/>
        <w:rPr>
          <w:b/>
        </w:rPr>
      </w:pPr>
    </w:p>
    <w:p w14:paraId="4568AD15" w14:textId="5DB3770A" w:rsidR="00E44F21" w:rsidRDefault="00E44F21">
      <w:pPr>
        <w:pStyle w:val="Textoindependiente"/>
        <w:spacing w:before="243"/>
        <w:rPr>
          <w:b/>
        </w:rPr>
      </w:pPr>
    </w:p>
    <w:p w14:paraId="48EAB37E" w14:textId="67E55DFB" w:rsidR="00E44F21" w:rsidRDefault="00E44F21">
      <w:pPr>
        <w:pStyle w:val="Textoindependiente"/>
        <w:spacing w:before="243"/>
        <w:rPr>
          <w:b/>
        </w:rPr>
      </w:pPr>
    </w:p>
    <w:p w14:paraId="65535F1E" w14:textId="26B4B17D" w:rsidR="00E44F21" w:rsidRDefault="00E44F21">
      <w:pPr>
        <w:pStyle w:val="Textoindependiente"/>
        <w:spacing w:before="243"/>
        <w:rPr>
          <w:b/>
        </w:rPr>
      </w:pPr>
    </w:p>
    <w:p w14:paraId="7D09C04E" w14:textId="7A235D81" w:rsidR="000267B6" w:rsidRDefault="000267B6">
      <w:pPr>
        <w:pStyle w:val="Textoindependiente"/>
        <w:spacing w:before="243"/>
        <w:rPr>
          <w:b/>
        </w:rPr>
      </w:pPr>
    </w:p>
    <w:p w14:paraId="39C710BB" w14:textId="24D99AF2" w:rsidR="000267B6" w:rsidRDefault="000267B6">
      <w:pPr>
        <w:pStyle w:val="Textoindependiente"/>
        <w:spacing w:before="243"/>
        <w:rPr>
          <w:b/>
        </w:rPr>
      </w:pPr>
    </w:p>
    <w:p w14:paraId="4B19F48E" w14:textId="3DC7BFBB" w:rsidR="000267B6" w:rsidRDefault="000267B6">
      <w:pPr>
        <w:pStyle w:val="Textoindependiente"/>
        <w:spacing w:before="243"/>
        <w:rPr>
          <w:b/>
        </w:rPr>
      </w:pPr>
    </w:p>
    <w:p w14:paraId="33134219" w14:textId="04DB98C5" w:rsidR="000267B6" w:rsidRDefault="000267B6">
      <w:pPr>
        <w:pStyle w:val="Textoindependiente"/>
        <w:spacing w:before="243"/>
        <w:rPr>
          <w:b/>
        </w:rPr>
      </w:pPr>
    </w:p>
    <w:p w14:paraId="77806F51" w14:textId="153B67A5" w:rsidR="000267B6" w:rsidRDefault="000267B6">
      <w:pPr>
        <w:pStyle w:val="Textoindependiente"/>
        <w:spacing w:before="243"/>
        <w:rPr>
          <w:b/>
        </w:rPr>
      </w:pPr>
    </w:p>
    <w:p w14:paraId="2303EA1A" w14:textId="6838B405" w:rsidR="000267B6" w:rsidRDefault="000267B6">
      <w:pPr>
        <w:pStyle w:val="Textoindependiente"/>
        <w:spacing w:before="243"/>
        <w:rPr>
          <w:b/>
        </w:rPr>
      </w:pPr>
    </w:p>
    <w:p w14:paraId="625F1615" w14:textId="74DEFD8A" w:rsidR="000267B6" w:rsidRDefault="000267B6" w:rsidP="000267B6">
      <w:pPr>
        <w:pStyle w:val="Textoindependiente"/>
      </w:pPr>
    </w:p>
    <w:p w14:paraId="577F5805" w14:textId="77777777" w:rsidR="000267B6" w:rsidRDefault="000267B6" w:rsidP="000267B6">
      <w:pPr>
        <w:pStyle w:val="Textoindependiente"/>
        <w:rPr>
          <w:rStyle w:val="Textoennegrita"/>
        </w:rPr>
      </w:pPr>
    </w:p>
    <w:p w14:paraId="213909C2" w14:textId="4B609EC4" w:rsidR="000267B6" w:rsidRPr="00B9218F" w:rsidRDefault="000267B6" w:rsidP="00B9218F">
      <w:pPr>
        <w:pStyle w:val="Ttulo1"/>
        <w:rPr>
          <w:rStyle w:val="Textoennegrita"/>
          <w:b/>
          <w:bCs/>
        </w:rPr>
      </w:pPr>
      <w:bookmarkStart w:id="48" w:name="_Toc215160539"/>
      <w:r w:rsidRPr="00B9218F">
        <w:rPr>
          <w:rStyle w:val="Textoennegrita"/>
          <w:b/>
          <w:bCs/>
        </w:rPr>
        <w:t>CAPÍTULO 6</w:t>
      </w:r>
      <w:bookmarkEnd w:id="48"/>
    </w:p>
    <w:p w14:paraId="54B7B512" w14:textId="77777777" w:rsidR="000267B6" w:rsidRPr="00B9218F" w:rsidRDefault="000267B6" w:rsidP="00B9218F">
      <w:pPr>
        <w:pStyle w:val="Ttulo1"/>
      </w:pPr>
    </w:p>
    <w:p w14:paraId="24382029" w14:textId="77777777" w:rsidR="000267B6" w:rsidRPr="00B9218F" w:rsidRDefault="000267B6" w:rsidP="00B9218F">
      <w:pPr>
        <w:pStyle w:val="Ttulo1"/>
      </w:pPr>
      <w:bookmarkStart w:id="49" w:name="_Toc215160540"/>
      <w:r w:rsidRPr="00B9218F">
        <w:rPr>
          <w:rStyle w:val="Textoennegrita"/>
          <w:b/>
          <w:bCs/>
        </w:rPr>
        <w:t>Consecuencias Globales de una Inversión Magnética</w:t>
      </w:r>
      <w:bookmarkEnd w:id="49"/>
    </w:p>
    <w:p w14:paraId="18367FB7" w14:textId="77777777" w:rsidR="000267B6" w:rsidRDefault="000267B6" w:rsidP="000267B6">
      <w:pPr>
        <w:pStyle w:val="font-claude-response-body"/>
      </w:pPr>
      <w:r>
        <w:t>Una inversión del campo magnético terrestre tendría repercusiones que afectarían prácticamente todos los aspectos de la vida moderna y los sistemas naturales del planeta. Durante el proceso de inversión, que podría durar varios miles de años, el debilitamiento del campo geomagnético reduciría significativamente la protección que la magnetósfera proporciona contra la radiación cósmica y solar. El presente capítulo examina en detalle las consecuencias potenciales en sistemas tecnológicos, infraestructura eléctrica, fauna, salud humana, clima y fenómenos atmosféricos.</w:t>
      </w:r>
    </w:p>
    <w:p w14:paraId="7DCE5982" w14:textId="77777777" w:rsidR="000267B6" w:rsidRPr="00B9218F" w:rsidRDefault="000267B6" w:rsidP="00B9218F">
      <w:pPr>
        <w:pStyle w:val="Ttulo1"/>
      </w:pPr>
      <w:bookmarkStart w:id="50" w:name="_Toc215160541"/>
      <w:r w:rsidRPr="00B9218F">
        <w:rPr>
          <w:rStyle w:val="Textoennegrita"/>
          <w:b/>
          <w:bCs/>
        </w:rPr>
        <w:t>6.1 Efectos en Sistemas Tecnológicos: Satélites, GPS y Comunicaciones</w:t>
      </w:r>
      <w:bookmarkEnd w:id="50"/>
    </w:p>
    <w:p w14:paraId="704CBBBF" w14:textId="77777777" w:rsidR="000267B6" w:rsidRDefault="000267B6" w:rsidP="000267B6">
      <w:pPr>
        <w:pStyle w:val="font-claude-response-body"/>
      </w:pPr>
      <w:r>
        <w:t>La infraestructura espacial moderna sería particularmente vulnerable durante una inversión geomagnética. Los satélites artificiales, que orbitan fuera de la protección de la atmósfera densa, dependen de la magnetósfera para moderar los niveles de radiación a los que están expuestos. Un debilitamiento significativo del campo magnético incrementaría dramáticamente la radiación en el entorno espacial cercano a la Tierra.</w:t>
      </w:r>
    </w:p>
    <w:p w14:paraId="4ACB8167" w14:textId="77777777" w:rsidR="000267B6" w:rsidRDefault="000267B6" w:rsidP="000267B6">
      <w:pPr>
        <w:pStyle w:val="font-claude-response-body"/>
      </w:pPr>
      <w:r>
        <w:t>Los satélites de comunicaciones en órbita geoestacionaria, ubicados a aproximadamente 36,000 kilómetros de altitud, se verían especialmente afectados. Actualmente, estos satélites experimentan daños graduales por radiación que limitan su vida útil típica a 15-20 años. Durante una inversión, las tasas de radiación podrían multiplicarse por factores de 3 a 5 veces, acortando drásticamente la vida operativa de los satélites existentes y requiriendo diseños con blindaje mucho más pesado y costoso para las futuras generaciones.</w:t>
      </w:r>
    </w:p>
    <w:p w14:paraId="7C301F5C" w14:textId="77777777" w:rsidR="000267B6" w:rsidRDefault="000267B6" w:rsidP="000267B6">
      <w:pPr>
        <w:pStyle w:val="font-claude-response-body"/>
      </w:pPr>
      <w:r>
        <w:t>El sistema de posicionamiento global GPS, fundamental para la navegación moderna, enfrentaría desafíos múltiples. Los satélites GPS orbitan a aproximadamente 20,200 kilómetros de altitud, dentro de los cinturones de radiación de Van Allen. Durante una inversión, la reconfiguración de la magnetósfera alteraría completamente la distribución espacial de las partículas atrapadas, exponiendo los satélites a condiciones de radiación impredecibles. Además, la ionósfera terrestre experimentaría perturbaciones significativas que afectarían la propagación de las señales GPS, degradando la precisión del sistema.</w:t>
      </w:r>
    </w:p>
    <w:p w14:paraId="5D300F8C" w14:textId="77777777" w:rsidR="000267B6" w:rsidRDefault="000267B6" w:rsidP="000267B6">
      <w:pPr>
        <w:pStyle w:val="font-claude-response-body"/>
      </w:pPr>
      <w:r>
        <w:t>Los sistemas de comunicaciones por satélite, incluyendo televisión, telefonía e internet satelital, experimentarían interrupciones más frecuentes y severas. Las tormentas de radiación que actualmente causan problemas ocasionales se volverían eventos rutinarios. Los operadores de satélites tendrían que implementar protocolos de protección más agresivos, apagando sistemas sensibles con mayor frecuencia y aceptando períodos de servicio reducido.</w:t>
      </w:r>
    </w:p>
    <w:p w14:paraId="17D142E8" w14:textId="77777777" w:rsidR="000267B6" w:rsidRDefault="000267B6" w:rsidP="000267B6">
      <w:pPr>
        <w:pStyle w:val="font-claude-response-body"/>
      </w:pPr>
      <w:r>
        <w:t>Las comunicaciones de radio de alta frecuencia (HF), que dependen de la reflexión de ondas en la ionósfera, serían particularmente vulnerables. La ionósfera es mantenida parcialmente por la interacción del campo magnético terrestre con la radiación solar; cambios en la configuración magnética alterarían las propiedades ionosféricas de maneras difíciles de predecir. Las comunicaciones HF, todavía importantes para la aviación transoceánica, operaciones militares y radioaficionados, podrían volverse poco confiables durante períodos extendidos.</w:t>
      </w:r>
    </w:p>
    <w:p w14:paraId="520077FA" w14:textId="26AA54A6" w:rsidR="000267B6" w:rsidRDefault="000267B6" w:rsidP="000267B6">
      <w:pPr>
        <w:pStyle w:val="font-claude-response-body"/>
      </w:pPr>
      <w:r>
        <w:lastRenderedPageBreak/>
        <w:t>Los cables submarinos de fibra óptica, aunque no dependen directamente del campo magnético para su funcionamiento, podrían verse afectados indirectamente. Estos cables incorporan repetidores eléctricos alimentados por corriente transmitida a través del cable. Durante tormentas geomagnéticas intensas, las corrientes inducidas geomagnéticamente pueden interferir con estos sistemas de alimentación. Un campo magnético debilitado y variable durante una inversión exacerbaría estos efectos.</w:t>
      </w:r>
    </w:p>
    <w:p w14:paraId="6F7E275D" w14:textId="77B46C13" w:rsidR="000267B6" w:rsidRDefault="000267B6" w:rsidP="000267B6">
      <w:pPr>
        <w:pStyle w:val="Descripcin"/>
      </w:pPr>
      <w:r>
        <w:rPr>
          <w:rStyle w:val="Textoennegrita"/>
        </w:rPr>
        <w:t>Figura 19.</w:t>
      </w:r>
      <w:r>
        <w:t xml:space="preserve"> Vulnerabilidad de satélites durante una inversión magnética: el debilitamiento de la magnetósfera permitiría mayor penetración de partículas energéticas solares y cósmicas, dañando componentes electrónicos y reduciendo la vida útil de los sistemas espaciales.</w:t>
      </w:r>
    </w:p>
    <w:p w14:paraId="5FA31E18" w14:textId="0FC66F0A" w:rsidR="000267B6" w:rsidRDefault="000267B6" w:rsidP="000267B6"/>
    <w:p w14:paraId="4A9E90D3" w14:textId="4026BF5A" w:rsidR="000267B6" w:rsidRDefault="000267B6" w:rsidP="000267B6"/>
    <w:p w14:paraId="2987AB3A" w14:textId="54C08724" w:rsidR="000267B6" w:rsidRDefault="000267B6" w:rsidP="000267B6"/>
    <w:p w14:paraId="790D5D52" w14:textId="10C20C8D" w:rsidR="000267B6" w:rsidRDefault="000267B6" w:rsidP="000267B6"/>
    <w:p w14:paraId="7F683724" w14:textId="5C184993" w:rsidR="000267B6" w:rsidRDefault="000267B6" w:rsidP="000267B6"/>
    <w:p w14:paraId="2ACB8304" w14:textId="5C6DF888" w:rsidR="000267B6" w:rsidRDefault="000267B6" w:rsidP="000267B6"/>
    <w:p w14:paraId="01E46F93" w14:textId="3398F8AD" w:rsidR="000267B6" w:rsidRDefault="000267B6" w:rsidP="000267B6"/>
    <w:p w14:paraId="0E88C704" w14:textId="3047977B" w:rsidR="000267B6" w:rsidRDefault="000267B6" w:rsidP="000267B6"/>
    <w:p w14:paraId="458B17E9" w14:textId="04211167" w:rsidR="000267B6" w:rsidRDefault="000267B6" w:rsidP="000267B6"/>
    <w:p w14:paraId="03A54209" w14:textId="75E30DC9" w:rsidR="000267B6" w:rsidRDefault="000267B6" w:rsidP="000267B6"/>
    <w:p w14:paraId="2294D2E7" w14:textId="426BBD90" w:rsidR="000267B6" w:rsidRDefault="000267B6" w:rsidP="000267B6"/>
    <w:p w14:paraId="3A540864" w14:textId="44D2BE51" w:rsidR="000267B6" w:rsidRPr="000267B6" w:rsidRDefault="000267B6" w:rsidP="000267B6">
      <w:pPr>
        <w:pStyle w:val="Textoindependiente"/>
        <w:rPr>
          <w:b/>
          <w:bCs/>
        </w:rPr>
      </w:pPr>
    </w:p>
    <w:p w14:paraId="7FD045AA" w14:textId="77777777" w:rsidR="000267B6" w:rsidRPr="00B9218F" w:rsidRDefault="000267B6" w:rsidP="00B9218F">
      <w:pPr>
        <w:pStyle w:val="Ttulo1"/>
      </w:pPr>
      <w:bookmarkStart w:id="51" w:name="_Toc215160542"/>
      <w:r w:rsidRPr="00B9218F">
        <w:rPr>
          <w:rStyle w:val="Textoennegrita"/>
          <w:b/>
          <w:bCs/>
        </w:rPr>
        <w:t>6.2 Impacto en Redes Eléctricas</w:t>
      </w:r>
      <w:bookmarkEnd w:id="51"/>
    </w:p>
    <w:p w14:paraId="740D838A" w14:textId="77777777" w:rsidR="000267B6" w:rsidRDefault="000267B6" w:rsidP="000267B6">
      <w:pPr>
        <w:pStyle w:val="font-claude-response-body"/>
      </w:pPr>
      <w:r>
        <w:t xml:space="preserve">Las redes eléctricas modernas, especialmente las de alta tensión que transmiten energía a grandes distancias, son sorprendentemente vulnerables a las perturbaciones geomagnéticas. Esta vulnerabilidad se demostró dramáticamente el 13 de marzo de 1989, cuando una tormenta geomagnética severa causó el colapso de la red eléctrica de </w:t>
      </w:r>
      <w:proofErr w:type="spellStart"/>
      <w:r>
        <w:t>Hydro</w:t>
      </w:r>
      <w:proofErr w:type="spellEnd"/>
      <w:r>
        <w:t>-Quebec en Canadá, dejando a 6 millones de personas sin electricidad durante nueve horas.</w:t>
      </w:r>
    </w:p>
    <w:p w14:paraId="457C3DD8" w14:textId="77777777" w:rsidR="000267B6" w:rsidRDefault="000267B6" w:rsidP="000267B6">
      <w:pPr>
        <w:pStyle w:val="font-claude-response-body"/>
      </w:pPr>
      <w:r>
        <w:t xml:space="preserve">El mecanismo de daño involucra las corrientes inducidas geomagnéticamente (GIC, </w:t>
      </w:r>
      <w:proofErr w:type="spellStart"/>
      <w:r>
        <w:t>Geomagnetically</w:t>
      </w:r>
      <w:proofErr w:type="spellEnd"/>
      <w:r>
        <w:t xml:space="preserve"> </w:t>
      </w:r>
      <w:proofErr w:type="spellStart"/>
      <w:r>
        <w:t>Induced</w:t>
      </w:r>
      <w:proofErr w:type="spellEnd"/>
      <w:r>
        <w:t xml:space="preserve"> </w:t>
      </w:r>
      <w:proofErr w:type="spellStart"/>
      <w:r>
        <w:t>Currents</w:t>
      </w:r>
      <w:proofErr w:type="spellEnd"/>
      <w:r>
        <w:t>). Cuando el campo magnético terrestre fluctúa rápidamente, como ocurre durante tormentas geomagnéticas, se inducen campos eléctricos en la superficie terrestre según la ley de Faraday. Estos campos eléctricos impulsan corrientes a través de cualquier conductor extenso conectado a tierra, incluyendo las líneas de transmisión eléctrica, oleoductos, gasoductos y cables submarinos.</w:t>
      </w:r>
    </w:p>
    <w:p w14:paraId="4A5D52EC" w14:textId="77777777" w:rsidR="000267B6" w:rsidRDefault="000267B6" w:rsidP="000267B6">
      <w:pPr>
        <w:pStyle w:val="font-claude-response-body"/>
      </w:pPr>
      <w:r>
        <w:t xml:space="preserve">Las corrientes GIC son de muy baja frecuencia, casi continuas, muy diferentes de la corriente alterna de 50-60 Hz para la que están diseñados los transformadores de potencia. Cuando estas corrientes </w:t>
      </w:r>
      <w:proofErr w:type="spellStart"/>
      <w:r>
        <w:t>cuasi-continuas</w:t>
      </w:r>
      <w:proofErr w:type="spellEnd"/>
      <w:r>
        <w:t xml:space="preserve"> fluyen a través de los transformadores, causan saturación del núcleo magnético, generando armónicos, sobrecalentamiento y potencialmente daños permanentes. Los transformadores de alta tensión son equipos extremadamente costosos, con tiempos de fabricación de uno a dos años, y su destrucción masiva durante un evento geomagnético extremo podría causar apagones prolongados en regiones extensas.</w:t>
      </w:r>
    </w:p>
    <w:p w14:paraId="7942FE33" w14:textId="77777777" w:rsidR="000267B6" w:rsidRDefault="000267B6" w:rsidP="000267B6">
      <w:pPr>
        <w:pStyle w:val="font-claude-response-body"/>
      </w:pPr>
      <w:r>
        <w:t xml:space="preserve">Durante el período estable actual, los eventos de GIC severas ocurren principalmente durante las tormentas geomagnéticas más intensas, asociadas con eyecciones de masa coronal solares particularmente energéticas. Estas tormentas son relativamente infrecuentes, con eventos del </w:t>
      </w:r>
      <w:r>
        <w:lastRenderedPageBreak/>
        <w:t>nivel del evento Carrington de 1859 (el más intenso registrado) ocurriendo quizás una vez por siglo.</w:t>
      </w:r>
    </w:p>
    <w:p w14:paraId="1A1EDBE6" w14:textId="77777777" w:rsidR="000267B6" w:rsidRDefault="000267B6" w:rsidP="000267B6">
      <w:pPr>
        <w:pStyle w:val="font-claude-response-body"/>
      </w:pPr>
      <w:r>
        <w:t>Sin embargo, durante una inversión geomagnética, la situación cambiaría fundamentalmente. El campo magnético debilitado y variable produciría fluctuaciones mucho más frecuentes e intensas. Además, la pérdida de la estructura dipolar organizada de la magnetósfera significaría que las partículas solares podrían alcanzar la atmósfera en latitudes medias y bajas, no solo en las regiones polares como ocurre actualmente. Esto expandiría la zona geográfica vulnerable a GIC severas para incluir regiones densamente pobladas e industrializadas que actualmente están relativamente protegidas.</w:t>
      </w:r>
    </w:p>
    <w:p w14:paraId="2CE6B34A" w14:textId="77777777" w:rsidR="000267B6" w:rsidRDefault="000267B6" w:rsidP="000267B6">
      <w:pPr>
        <w:pStyle w:val="font-claude-response-body"/>
      </w:pPr>
      <w:r>
        <w:t>Las redes eléctricas modernas son más vulnerables que las del pasado por varias razones. La interconexión de redes regionales en sistemas continentales crea caminos más largos para las corrientes GIC. El uso de voltajes de transmisión más altos requiere transformadores más grandes y costosos que son más susceptibles a daños. La operación de las redes más cerca de su capacidad máxima reduce los márgenes de seguridad disponibles para absorber perturbaciones inesperadas.</w:t>
      </w:r>
    </w:p>
    <w:p w14:paraId="2978E238" w14:textId="77777777" w:rsidR="000267B6" w:rsidRDefault="000267B6" w:rsidP="000267B6">
      <w:pPr>
        <w:pStyle w:val="font-claude-response-body"/>
      </w:pPr>
      <w:r>
        <w:t>Los estudios de evaluación de riesgos han estimado que un evento geomagnético extremo en las condiciones actuales podría causar daños directos por cientos de miles de millones de dólares y pérdidas económicas indirectas por interrupción de servicios que podrían alcanzar billones de dólares si los apagones se prolongaran semanas o meses mientras se reemplazan transformadores dañados. Durante una inversión magnética, la frecuencia de tales eventos podría aumentar dramáticamente.</w:t>
      </w:r>
    </w:p>
    <w:p w14:paraId="228FE309" w14:textId="77777777" w:rsidR="000267B6" w:rsidRPr="00B9218F" w:rsidRDefault="000267B6" w:rsidP="00B9218F">
      <w:pPr>
        <w:pStyle w:val="Ttulo1"/>
      </w:pPr>
      <w:bookmarkStart w:id="52" w:name="_Toc215160543"/>
      <w:r w:rsidRPr="00B9218F">
        <w:rPr>
          <w:rStyle w:val="Textoennegrita"/>
          <w:b/>
          <w:bCs/>
        </w:rPr>
        <w:t>6.3 Efectos en la Navegación Animal</w:t>
      </w:r>
      <w:bookmarkEnd w:id="52"/>
    </w:p>
    <w:p w14:paraId="05059415" w14:textId="77777777" w:rsidR="000267B6" w:rsidRDefault="000267B6" w:rsidP="000267B6">
      <w:pPr>
        <w:pStyle w:val="font-claude-response-body"/>
      </w:pPr>
      <w:r>
        <w:t>Numerosas especies animales han evolucionado la capacidad de detectar el campo magnético terrestre y utilizarlo como una brújula biológica para orientación y navegación. Una inversión geomagnética, con su campo debilitado, variable y de estructura compleja, podría perturbar severamente estos sistemas de navegación natural con consecuencias potencialmente graves para las especies afectadas.</w:t>
      </w:r>
    </w:p>
    <w:p w14:paraId="420EABDE" w14:textId="77777777" w:rsidR="000267B6" w:rsidRDefault="000267B6" w:rsidP="000267B6">
      <w:pPr>
        <w:pStyle w:val="font-claude-response-body"/>
      </w:pPr>
      <w:r>
        <w:t xml:space="preserve">Las aves migratorias representan el grupo más estudiado de animales </w:t>
      </w:r>
      <w:proofErr w:type="spellStart"/>
      <w:r>
        <w:t>magnetorreceptores</w:t>
      </w:r>
      <w:proofErr w:type="spellEnd"/>
      <w:r>
        <w:t>. Especies como los petirrojos europeos, las currucas, los gansos y muchas otras realizan migraciones de miles de kilómetros guiándose parcialmente por el campo magnético terrestre. Experimentos con aves en jaulas de orientación han demostrado que pueden detectar tanto la dirección del campo (como una brújula) como su inclinación (que proporciona información sobre la latitud). Durante una inversión, la pérdida de la estructura dipolar coherente del campo eliminaría estas señales de navegación confiables.</w:t>
      </w:r>
    </w:p>
    <w:p w14:paraId="47E42D01" w14:textId="77777777" w:rsidR="000267B6" w:rsidRDefault="000267B6" w:rsidP="000267B6">
      <w:pPr>
        <w:pStyle w:val="font-claude-response-body"/>
      </w:pPr>
      <w:r>
        <w:t xml:space="preserve">Las tortugas marinas utilizan el campo magnético para navegación transoceánica con precisión notable. Las tortugas verdes nacidas en las playas de Ascensión, una pequeña isla en medio del Atlántico, migran a las costas de Brasil para alimentarse y luego regresan a Ascensión para reproducirse, encontrando una isla de apenas 90 kilómetros cuadrados en un océano de millones de kilómetros cuadrados. Experimentos han demostrado que las tortugas detectan tanto la intensidad como la inclinación del campo magnético, utilizando estas señales como un mapa </w:t>
      </w:r>
      <w:r>
        <w:lastRenderedPageBreak/>
        <w:t>magnético del océano. Una inversión alteraría completamente este mapa magnético evolutivamente calibrado.</w:t>
      </w:r>
    </w:p>
    <w:p w14:paraId="179F5289" w14:textId="77777777" w:rsidR="000267B6" w:rsidRDefault="000267B6" w:rsidP="000267B6">
      <w:pPr>
        <w:pStyle w:val="font-claude-response-body"/>
      </w:pPr>
      <w:r>
        <w:t>Las abejas melíferas poseen magnetita en sus abdómenes y utilizan el campo magnético para orientar sus panales y comunicar direcciones mediante su famosa danza. La polinización realizada por las abejas es esencial para la agricultura moderna, y cualquier perturbación de su capacidad de navegación podría tener consecuencias económicas significativas para la producción de alimentos.</w:t>
      </w:r>
    </w:p>
    <w:p w14:paraId="562E1D12" w14:textId="77777777" w:rsidR="000267B6" w:rsidRDefault="000267B6" w:rsidP="000267B6">
      <w:pPr>
        <w:pStyle w:val="font-claude-response-body"/>
      </w:pPr>
      <w:r>
        <w:t>Los salmones y otras especies de peces anádromos utilizan el campo magnético para navegar desde el océano hasta los ríos donde nacieron para reproducirse. Esta impresión magnética natal, combinada con señales químicas, permite a los salmones encontrar su río de origen después de años de vida oceánica. La alteración del campo magnético durante una inversión podría interrumpir este comportamiento migratorio con consecuencias para las poblaciones de salmones y las cadenas alimentarias que dependen de ellos.</w:t>
      </w:r>
    </w:p>
    <w:p w14:paraId="421E2A6F" w14:textId="77777777" w:rsidR="000267B6" w:rsidRDefault="000267B6" w:rsidP="000267B6">
      <w:pPr>
        <w:pStyle w:val="font-claude-response-body"/>
      </w:pPr>
      <w:r>
        <w:t xml:space="preserve">Las bacterias </w:t>
      </w:r>
      <w:proofErr w:type="spellStart"/>
      <w:r>
        <w:t>magnetotácticas</w:t>
      </w:r>
      <w:proofErr w:type="spellEnd"/>
      <w:r>
        <w:t>, organismos microscópicos que contienen cristales de magnetita intracelulares, utilizan el campo magnético para orientarse y nadar hacia zonas de concentración óptima de oxígeno en sedimentos acuáticos. Aunque individualmente insignificantes, estas bacterias juegan roles importantes en los ciclos biogeoquímicos del hierro y otros elementos. Su distribución y abundancia podrían alterarse durante períodos de campo magnético anómalo.</w:t>
      </w:r>
    </w:p>
    <w:p w14:paraId="1A4EB792" w14:textId="77777777" w:rsidR="000267B6" w:rsidRDefault="000267B6" w:rsidP="000267B6">
      <w:pPr>
        <w:pStyle w:val="font-claude-response-body"/>
      </w:pPr>
      <w:r>
        <w:t>Los cetáceos, incluyendo ballenas y delfines, también parecen utilizar el campo magnético para navegación durante sus migraciones oceánicas. Los varamientos masivos de cetáceos se han correlacionado estadísticamente con anomalías magnéticas locales, sugiriendo que estos animales pueden desorientarse cuando encuentran campos magnéticos inesperados. Una inversión crearía anomalías magnéticas a escala global.</w:t>
      </w:r>
    </w:p>
    <w:p w14:paraId="58E52E4F" w14:textId="134DDA33" w:rsidR="000267B6" w:rsidRDefault="000267B6" w:rsidP="000267B6">
      <w:pPr>
        <w:pStyle w:val="font-claude-response-body"/>
      </w:pPr>
      <w:r>
        <w:t xml:space="preserve">Es importante señalar que las inversiones magnéticas no han causado extinciones masivas detectables en el registro fósil. Esto sugiere que, aunque los animales </w:t>
      </w:r>
      <w:proofErr w:type="spellStart"/>
      <w:r>
        <w:t>magnetorreceptores</w:t>
      </w:r>
      <w:proofErr w:type="spellEnd"/>
      <w:r>
        <w:t xml:space="preserve"> enfrentarían desafíos significativos, las especies tienen cierta capacidad de adaptación. Los animales que utilizan múltiples sistemas de navegación, incluyendo el Sol, las estrellas, señales químicas y puntos de referencia visuales además del campo magnético, tendrían mejores probabilidades de supervivencia. Sin embargo, el período de transición de miles de años probablemente causaría reducciones poblacionales significativas en las especies más dependientes de la navegación magnética.</w:t>
      </w:r>
    </w:p>
    <w:p w14:paraId="2CB88CA1" w14:textId="30B2AB61" w:rsidR="000267B6" w:rsidRDefault="000267B6" w:rsidP="000267B6">
      <w:pPr>
        <w:pStyle w:val="Descripcin"/>
      </w:pPr>
      <w:r>
        <w:rPr>
          <w:rStyle w:val="Textoennegrita"/>
        </w:rPr>
        <w:t>Figura 20.</w:t>
      </w:r>
      <w:r>
        <w:t xml:space="preserve"> Navegación animal mediante el campo magnético terrestre: aves migratorias, tortugas marinas y cetáceos utilizan el campo geomagnético para orientarse en sus desplazamientos de miles de kilómetros. Una inversión magnética alteraría estas capacidades de navegación evolutivamente desarrolladas.</w:t>
      </w:r>
    </w:p>
    <w:p w14:paraId="51656980" w14:textId="3A8D355B" w:rsidR="000267B6" w:rsidRDefault="000267B6" w:rsidP="000267B6"/>
    <w:p w14:paraId="5644C670" w14:textId="277DA37C" w:rsidR="000267B6" w:rsidRDefault="000267B6" w:rsidP="000267B6"/>
    <w:p w14:paraId="19F59BFF" w14:textId="7E6E5834" w:rsidR="000267B6" w:rsidRDefault="000267B6" w:rsidP="000267B6"/>
    <w:p w14:paraId="6A3AC989" w14:textId="6C527657" w:rsidR="000267B6" w:rsidRDefault="000267B6" w:rsidP="000267B6"/>
    <w:p w14:paraId="3292E530" w14:textId="486F2666" w:rsidR="000267B6" w:rsidRDefault="000267B6" w:rsidP="000267B6"/>
    <w:p w14:paraId="6B20E73A" w14:textId="6853838B" w:rsidR="000267B6" w:rsidRDefault="000267B6" w:rsidP="000267B6"/>
    <w:p w14:paraId="66EA65DA" w14:textId="49524DC9" w:rsidR="000267B6" w:rsidRDefault="000267B6" w:rsidP="000267B6"/>
    <w:p w14:paraId="757EFFF1" w14:textId="242DBE48" w:rsidR="000267B6" w:rsidRDefault="000267B6" w:rsidP="000267B6"/>
    <w:p w14:paraId="09E9A235" w14:textId="63007AC2" w:rsidR="000267B6" w:rsidRDefault="000267B6" w:rsidP="000267B6"/>
    <w:p w14:paraId="24724476" w14:textId="4EB9307E" w:rsidR="000267B6" w:rsidRDefault="000267B6" w:rsidP="000267B6"/>
    <w:p w14:paraId="5C7FA74C" w14:textId="77777777" w:rsidR="000267B6" w:rsidRPr="00E03AD1" w:rsidRDefault="000267B6" w:rsidP="00E03AD1">
      <w:pPr>
        <w:pStyle w:val="Ttulo1"/>
      </w:pPr>
      <w:r w:rsidRPr="00E03AD1">
        <w:rPr>
          <w:rStyle w:val="Textoennegrita"/>
          <w:b/>
          <w:bCs/>
        </w:rPr>
        <w:t>6.4 Consecuencias para la Salud Humana</w:t>
      </w:r>
    </w:p>
    <w:p w14:paraId="28420825" w14:textId="77777777" w:rsidR="000267B6" w:rsidRDefault="000267B6" w:rsidP="000267B6">
      <w:pPr>
        <w:pStyle w:val="font-claude-response-body"/>
      </w:pPr>
      <w:r>
        <w:t>Los efectos potenciales de una inversión geomagnética sobre la salud humana constituyen una de las áreas de mayor incertidumbre y preocupación. El debilitamiento de la magnetósfera permitiría que mayores niveles de radiación cósmica y partículas solares alcanzaran la superficie terrestre, con implicaciones para la incidencia de cáncer, mutaciones genéticas y otros efectos biológicos de la radiación ionizante.</w:t>
      </w:r>
    </w:p>
    <w:p w14:paraId="083F3EC0" w14:textId="77777777" w:rsidR="000267B6" w:rsidRDefault="000267B6" w:rsidP="000267B6">
      <w:pPr>
        <w:pStyle w:val="font-claude-response-body"/>
      </w:pPr>
      <w:r>
        <w:t>La radiación cósmica galáctica consiste principalmente en protones de alta energía originados en eventos astrofísicos violentos como explosiones de supernovas. Estas partículas tienen energías suficientes para penetrar la atmósfera y generar cascadas de partículas secundarias que alcanzan la superficie. Actualmente, la magnetósfera desvía una fracción significativa de los rayos cósmicos de baja y media energía. Durante una inversión, con el campo debilitado al 10-20% de su intensidad normal, la dosis de radiación cósmica a nivel del suelo podría aumentar en un factor de 2 a 5.</w:t>
      </w:r>
    </w:p>
    <w:p w14:paraId="7D56EDEA" w14:textId="77777777" w:rsidR="000267B6" w:rsidRDefault="000267B6" w:rsidP="000267B6">
      <w:pPr>
        <w:pStyle w:val="font-claude-response-body"/>
      </w:pPr>
      <w:r>
        <w:t xml:space="preserve">El incremento en la exposición a radiación ionizante tendría consecuencias estadísticas para la salud poblacional. La radiación cósmica contribuye actualmente a la dosis de radiación de fondo que todos recibimos, aproximadamente 0.3-0.4 </w:t>
      </w:r>
      <w:proofErr w:type="spellStart"/>
      <w:r>
        <w:t>milisieverts</w:t>
      </w:r>
      <w:proofErr w:type="spellEnd"/>
      <w:r>
        <w:t xml:space="preserve"> por año al nivel del mar. Un incremento de varios factores en esta contribución elevaría el riesgo de cánceres </w:t>
      </w:r>
      <w:proofErr w:type="spellStart"/>
      <w:r>
        <w:t>radioinducidos</w:t>
      </w:r>
      <w:proofErr w:type="spellEnd"/>
      <w:r>
        <w:t>, particularmente leucemias y tumores sólidos. Aunque el incremento de riesgo individual sería pequeño, aplicado a una población global de miles de millones de personas, traduciría en millones de casos adicionales de cáncer durante el período de inversión.</w:t>
      </w:r>
    </w:p>
    <w:p w14:paraId="0AF2239F" w14:textId="77777777" w:rsidR="000267B6" w:rsidRDefault="000267B6" w:rsidP="000267B6">
      <w:pPr>
        <w:pStyle w:val="font-claude-response-body"/>
      </w:pPr>
      <w:r>
        <w:t>Las poblaciones en altitudes elevadas serían las más afectadas. La atmósfera proporciona blindaje adicional contra la radiación cósmica, equivalente a aproximadamente 1000 gramos por centímetro cuadrado de agua al nivel del mar. En ciudades de alta altitud como La Paz, Bolivia, El Alto, Quito o Ciudad de México, el blindaje atmosférico reducido combinado con la magnetósfera debilitada podría resultar en incrementos de radiación particularmente significativos.</w:t>
      </w:r>
    </w:p>
    <w:p w14:paraId="064D36C0" w14:textId="77777777" w:rsidR="000267B6" w:rsidRDefault="000267B6" w:rsidP="000267B6">
      <w:pPr>
        <w:pStyle w:val="font-claude-response-body"/>
      </w:pPr>
      <w:r>
        <w:t>El personal de aviación y los viajeros frecuentes también enfrentarían riesgos incrementados. Los vuelos a altitudes de crucero típicas de 10-12 kilómetros ya exponen a pasajeros y tripulación a niveles de radiación cósmica varias veces superiores a los del nivel del mar. Durante una inversión, estas dosis podrían multiplicarse adicionalmente, posiblemente requiriendo restricciones en las horas de vuelo permitidas para tripulantes o limitaciones en las rutas polares donde la exposición es máxima.</w:t>
      </w:r>
    </w:p>
    <w:p w14:paraId="5B3A08C3" w14:textId="77777777" w:rsidR="000267B6" w:rsidRDefault="000267B6" w:rsidP="000267B6">
      <w:pPr>
        <w:pStyle w:val="font-claude-response-body"/>
      </w:pPr>
      <w:r>
        <w:t>Los astronautas y cosmonautas enfrentarían los mayores riesgos. Las misiones en la Estación Espacial Internacional ya operan cerca de los límites de exposición de carrera recomendados. Una magnetósfera colapsada haría que las actividades espaciales tripuladas fueran significativamente más peligrosas, posiblemente requiriendo blindaje masivo impracticable o limitando severamente la duración de las misiones.</w:t>
      </w:r>
    </w:p>
    <w:p w14:paraId="5C6F16B3" w14:textId="7A937ACF" w:rsidR="000267B6" w:rsidRDefault="000267B6" w:rsidP="000267B6">
      <w:pPr>
        <w:pStyle w:val="font-claude-response-body"/>
      </w:pPr>
      <w:r>
        <w:t xml:space="preserve">Además de los efectos de la radiación directa, existen preocupaciones sobre impactos biológicos más sutiles del campo magnético alterado. Algunos estudios han sugerido que organismos vivos, </w:t>
      </w:r>
      <w:r>
        <w:lastRenderedPageBreak/>
        <w:t>incluyendo humanos, pueden tener sensibilidades al campo geomagnético que afectan ritmos circadianos, patrones de sueño y otros procesos fisiológicos. La evidencia en esta área es preliminar y controvertida, pero un cambio dramático en el campo magnético ambiental podría tener efectos aún no comprendidos.</w:t>
      </w:r>
    </w:p>
    <w:p w14:paraId="1A043E75" w14:textId="77777777" w:rsidR="000267B6" w:rsidRPr="000267B6" w:rsidRDefault="000267B6" w:rsidP="000267B6">
      <w:pPr>
        <w:pStyle w:val="Textoindependiente"/>
        <w:rPr>
          <w:lang w:val="es-BO"/>
        </w:rPr>
      </w:pPr>
      <w:r w:rsidRPr="000267B6">
        <w:rPr>
          <w:rStyle w:val="Textoennegrita"/>
        </w:rPr>
        <w:t>6.5 Efectos Climáticos y Atmosféricos</w:t>
      </w:r>
    </w:p>
    <w:p w14:paraId="2FDCDA42" w14:textId="77777777" w:rsidR="000267B6" w:rsidRDefault="000267B6" w:rsidP="000267B6">
      <w:pPr>
        <w:pStyle w:val="font-claude-response-body"/>
      </w:pPr>
      <w:r>
        <w:t>La relación entre el campo magnético terrestre y el clima es un área de investigación activa con implicaciones significativas para comprender las consecuencias de una inversión geomagnética. Aunque los mecanismos son complejos y algunos permanecen especulativos, existen varias vías por las cuales un campo debilitado podría influir en el sistema climático.</w:t>
      </w:r>
    </w:p>
    <w:p w14:paraId="46ADE1F4" w14:textId="77777777" w:rsidR="000267B6" w:rsidRDefault="000267B6" w:rsidP="000267B6">
      <w:pPr>
        <w:pStyle w:val="font-claude-response-body"/>
      </w:pPr>
      <w:r>
        <w:t xml:space="preserve">La </w:t>
      </w:r>
      <w:proofErr w:type="spellStart"/>
      <w:r>
        <w:t>hipótesis</w:t>
      </w:r>
      <w:proofErr w:type="spellEnd"/>
      <w:r>
        <w:t xml:space="preserve"> más desarrollada involucra la conexión entre rayos cósmicos, formación de nubes y albedo terrestre. Propuesta por el físico danés Henrik </w:t>
      </w:r>
      <w:proofErr w:type="spellStart"/>
      <w:r>
        <w:t>Svensmark</w:t>
      </w:r>
      <w:proofErr w:type="spellEnd"/>
      <w:r>
        <w:t>, esta teoría sugiere que los rayos cósmicos contribuyen a la nucleación de partículas de aerosol en la atmósfera, que a su vez actúan como núcleos de condensación para la formación de nubes. Un incremento en el flujo de rayos cósmicos durante una inversión magnética aumentaría la formación de nubes de bajo nivel, incrementando el albedo terrestre y causando enfriamiento global.</w:t>
      </w:r>
    </w:p>
    <w:p w14:paraId="17C22E87" w14:textId="77777777" w:rsidR="000267B6" w:rsidRDefault="000267B6" w:rsidP="000267B6">
      <w:pPr>
        <w:pStyle w:val="font-claude-response-body"/>
      </w:pPr>
      <w:r>
        <w:t xml:space="preserve">La evidencia para esta </w:t>
      </w:r>
      <w:proofErr w:type="spellStart"/>
      <w:r>
        <w:t>hipótesis</w:t>
      </w:r>
      <w:proofErr w:type="spellEnd"/>
      <w:r>
        <w:t xml:space="preserve"> incluye correlaciones observadas entre variaciones en el flujo de rayos cósmicos modulado por el ciclo solar y la cobertura de nubes de bajo nivel. Experimentos en el CERN con el proyecto CLOUD han demostrado que los rayos cósmicos efectivamente pueden acelerar la nucleación de aerosoles bajo condiciones atmosféricas simuladas. Sin embargo, la magnitud del efecto climático potencial permanece controvertida, con algunos estudios sugiriendo impactos significativos y otros encontrando efectos menores.</w:t>
      </w:r>
    </w:p>
    <w:p w14:paraId="0F7F9F34" w14:textId="77777777" w:rsidR="000267B6" w:rsidRDefault="000267B6" w:rsidP="000267B6">
      <w:pPr>
        <w:pStyle w:val="font-claude-response-body"/>
      </w:pPr>
      <w:r>
        <w:t xml:space="preserve">El registro </w:t>
      </w:r>
      <w:proofErr w:type="spellStart"/>
      <w:r>
        <w:t>paleoclimático</w:t>
      </w:r>
      <w:proofErr w:type="spellEnd"/>
      <w:r>
        <w:t xml:space="preserve"> proporciona evidencia mixta sobre la relación entre inversiones magnéticas y clima. Algunos estudios han identificado correlaciones entre excursiones y eventos magnéticos con episodios de cambio climático, mientras que otros no encuentran relaciones significativas. La excursión de </w:t>
      </w:r>
      <w:proofErr w:type="spellStart"/>
      <w:r>
        <w:t>Laschamp</w:t>
      </w:r>
      <w:proofErr w:type="spellEnd"/>
      <w:r>
        <w:t xml:space="preserve"> hace 41,000 años coincidió aproximadamente con un período de clima frío en Europa, pero establecer causalidad es difícil dado que múltiples factores influyen en el clima simultáneamente.</w:t>
      </w:r>
    </w:p>
    <w:p w14:paraId="2E0B3D2C" w14:textId="77777777" w:rsidR="000267B6" w:rsidRDefault="000267B6" w:rsidP="000267B6">
      <w:pPr>
        <w:pStyle w:val="font-claude-response-body"/>
      </w:pPr>
      <w:r>
        <w:t>Otro mecanismo potencial involucra cambios en la química atmosférica. La radiación cósmica y las partículas solares que penetran más profundamente en la atmósfera durante una inversión pueden catalizar reacciones químicas que afectan las concentraciones de ozono y otros gases traza. La destrucción de ozono estratosférico permitiría mayor penetración de radiación ultravioleta hasta la superficie, con consecuencias para la salud humana y los ecosistemas. Algunos modelos sugieren que el agotamiento de ozono durante una inversión podría alcanzar niveles comparables a los causados por los compuestos clorofluorocarbonados antes de su prohibición.</w:t>
      </w:r>
    </w:p>
    <w:p w14:paraId="00368C11" w14:textId="77777777" w:rsidR="000267B6" w:rsidRDefault="000267B6" w:rsidP="000267B6">
      <w:pPr>
        <w:pStyle w:val="font-claude-response-body"/>
      </w:pPr>
      <w:r>
        <w:t>Los eventos de partículas solares energéticas, que serían más frecuentes y severos durante una inversión, pueden producir óxidos de nitrógeno en la atmósfera superior que posteriormente descienden a la estratosfera donde catalizan la destrucción de ozono. Este mecanismo ha sido observado siguiendo eventos solares intensos en las condiciones actuales y se amplificaría considerablemente con una magnetósfera debilitada.</w:t>
      </w:r>
    </w:p>
    <w:p w14:paraId="47A81BCD" w14:textId="1732E323" w:rsidR="000267B6" w:rsidRDefault="000267B6" w:rsidP="000267B6">
      <w:pPr>
        <w:pStyle w:val="font-claude-response-body"/>
      </w:pPr>
      <w:r>
        <w:lastRenderedPageBreak/>
        <w:t xml:space="preserve">La interacción entre radiación cósmica y la atmósfera también produce isótopos </w:t>
      </w:r>
      <w:proofErr w:type="spellStart"/>
      <w:r>
        <w:t>cosmogénicos</w:t>
      </w:r>
      <w:proofErr w:type="spellEnd"/>
      <w:r>
        <w:t xml:space="preserve"> como carbono-14 y berilio-10. Las variaciones en las concentraciones de estos isótopos preservadas en registros naturales como anillos de árboles y núcleos de hielo proporcionan evidencia de cambios pasados en la intensidad del campo magnético y han sido utilizadas para reconstruir la historia de las inversiones y excursiones.</w:t>
      </w:r>
    </w:p>
    <w:p w14:paraId="4D1B07AF" w14:textId="77777777" w:rsidR="000267B6" w:rsidRPr="000267B6" w:rsidRDefault="000267B6" w:rsidP="000267B6">
      <w:pPr>
        <w:pStyle w:val="Textoindependiente"/>
        <w:rPr>
          <w:lang w:val="es-BO"/>
        </w:rPr>
      </w:pPr>
      <w:r w:rsidRPr="000267B6">
        <w:rPr>
          <w:rStyle w:val="Textoennegrita"/>
        </w:rPr>
        <w:t>6.6 Cambios en las Auroras Boreales y Australes</w:t>
      </w:r>
    </w:p>
    <w:p w14:paraId="21029CD8" w14:textId="77777777" w:rsidR="000267B6" w:rsidRDefault="000267B6" w:rsidP="000267B6">
      <w:pPr>
        <w:pStyle w:val="font-claude-response-body"/>
      </w:pPr>
      <w:r>
        <w:t>Las auroras boreales y australes, esas espectaculares cortinas de luz coloreada que iluminan los cielos polares, son manifestaciones visibles de la interacción entre las partículas del viento solar y la atmósfera terrestre, canalizadas por el campo magnético. Una inversión geomagnética transformaría dramáticamente estos fenómenos, tanto en su distribución geográfica como en su frecuencia e intensidad.</w:t>
      </w:r>
    </w:p>
    <w:p w14:paraId="7C47BCE4" w14:textId="77777777" w:rsidR="000267B6" w:rsidRDefault="000267B6" w:rsidP="000267B6">
      <w:pPr>
        <w:pStyle w:val="font-claude-response-body"/>
      </w:pPr>
      <w:r>
        <w:t>En condiciones normales, las auroras se producen cuando partículas cargadas del viento solar, principalmente protones y electrones, son capturadas por la magnetósfera terrestre y canalizadas hacia los polos magnéticos siguiendo las líneas del campo. Cuando estas partículas colisionan con átomos de oxígeno y nitrógeno en la atmósfera superior, a altitudes entre 100 y 300 kilómetros, excitan los átomos que posteriormente emiten luz al regresar a su estado fundamental. Los característicos colores verde, rojo, azul y violeta de las auroras corresponden a las emisiones específicas de diferentes especies atómicas a diferentes altitudes.</w:t>
      </w:r>
    </w:p>
    <w:p w14:paraId="67268065" w14:textId="77777777" w:rsidR="000267B6" w:rsidRDefault="000267B6" w:rsidP="000267B6">
      <w:pPr>
        <w:pStyle w:val="font-claude-response-body"/>
      </w:pPr>
      <w:r>
        <w:t>La configuración dipolar del campo magnético concentra las auroras en óvalos aproximadamente circulares centrados en los polos magnéticos, típicamente entre las latitudes 65° y 72°. Durante tormentas geomagnéticas intensas, los óvalos aurorales se expanden hacia latitudes más bajas, permitiendo ocasionalmente que las auroras sean visibles desde lugares tan al sur como el norte de España o el sur de Estados Unidos.</w:t>
      </w:r>
    </w:p>
    <w:p w14:paraId="4B188F69" w14:textId="77777777" w:rsidR="000267B6" w:rsidRDefault="000267B6" w:rsidP="000267B6">
      <w:pPr>
        <w:pStyle w:val="font-claude-response-body"/>
      </w:pPr>
      <w:r>
        <w:t>Durante una inversión magnética, la pérdida de la estructura dipolar organizada cambiaría completamente la geografía auroral. Con múltiples polos magnéticos dispersos y un campo de estructura compleja, las auroras podrían aparecer en cualquier parte del planeta, incluyendo las regiones ecuatoriales que nunca han experimentado este fenómeno. Los habitantes de latitudes tropicales podrían presenciar regularmente espectáculos de luces atmosféricas que actualmente solo visitan los cielos polares.</w:t>
      </w:r>
    </w:p>
    <w:p w14:paraId="08429E7E" w14:textId="77777777" w:rsidR="000267B6" w:rsidRDefault="000267B6" w:rsidP="000267B6">
      <w:pPr>
        <w:pStyle w:val="font-claude-response-body"/>
      </w:pPr>
      <w:r>
        <w:t>Sin embargo, este espectáculo visual tendría implicaciones preocupantes. Las auroras visibles en latitudes bajas indicarían que las partículas energéticas están penetrando mucho más profundamente en la magnetósfera de lo normal, alcanzando regiones que actualmente están protegidas. La hermosa luz auroral sería un indicador visible de la exposición incrementada a radiación espacial.</w:t>
      </w:r>
    </w:p>
    <w:p w14:paraId="7EC6F819" w14:textId="77777777" w:rsidR="000267B6" w:rsidRDefault="000267B6" w:rsidP="000267B6">
      <w:pPr>
        <w:pStyle w:val="font-claude-response-body"/>
      </w:pPr>
      <w:r>
        <w:t>La frecuencia e intensidad de las auroras también cambiarían significativamente. Actualmente, las auroras intensas correlacionan con tormentas geomagnéticas causadas por perturbaciones en el viento solar. Durante una inversión, con la magnetósfera debilitada y desorganizada, incluso perturbaciones solares moderadas producirían efectos que actualmente solo vemos durante tormentas extremas. Las auroras se convertirían en un fenómeno mucho más frecuente globalmente, aunque probablemente también más difusas y menos espectaculares individualmente debido a la distribución menos concentrada de las partículas precipitantes.</w:t>
      </w:r>
    </w:p>
    <w:p w14:paraId="3228DD5B" w14:textId="77777777" w:rsidR="000267B6" w:rsidRDefault="000267B6" w:rsidP="000267B6">
      <w:pPr>
        <w:pStyle w:val="font-claude-response-body"/>
      </w:pPr>
      <w:r>
        <w:lastRenderedPageBreak/>
        <w:t xml:space="preserve">El registro histórico y </w:t>
      </w:r>
      <w:proofErr w:type="spellStart"/>
      <w:r>
        <w:t>paleomagnético</w:t>
      </w:r>
      <w:proofErr w:type="spellEnd"/>
      <w:r>
        <w:t xml:space="preserve"> de eventos aurorales anómalos proporciona pistas sobre estas condiciones. Crónicas antiguas de diferentes culturas documentan apariciones de luces celestiales en ubicaciones donde normalmente no ocurren auroras. Algunos de estos reportes pueden corresponder a períodos de campo magnético anómalo o excursiones geomagnéticas menores.</w:t>
      </w:r>
    </w:p>
    <w:p w14:paraId="2BB52AB1" w14:textId="77777777" w:rsidR="000267B6" w:rsidRPr="000267B6" w:rsidRDefault="000267B6" w:rsidP="000267B6">
      <w:pPr>
        <w:widowControl/>
        <w:autoSpaceDE/>
        <w:autoSpaceDN/>
        <w:spacing w:before="100" w:beforeAutospacing="1" w:after="100" w:afterAutospacing="1"/>
        <w:rPr>
          <w:sz w:val="24"/>
          <w:szCs w:val="24"/>
          <w:lang w:val="es-BO" w:eastAsia="es-BO"/>
        </w:rPr>
      </w:pPr>
      <w:r w:rsidRPr="000267B6">
        <w:rPr>
          <w:b/>
          <w:bCs/>
          <w:sz w:val="24"/>
          <w:szCs w:val="24"/>
          <w:lang w:val="es-BO" w:eastAsia="es-BO"/>
        </w:rPr>
        <w:t>Tabla 5.</w:t>
      </w:r>
      <w:r w:rsidRPr="000267B6">
        <w:rPr>
          <w:sz w:val="24"/>
          <w:szCs w:val="24"/>
          <w:lang w:val="es-BO" w:eastAsia="es-BO"/>
        </w:rPr>
        <w:t xml:space="preserve"> Resumen de efectos potenciales de una inversión magnética.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3261"/>
        <w:gridCol w:w="1710"/>
        <w:gridCol w:w="2333"/>
      </w:tblGrid>
      <w:tr w:rsidR="000267B6" w:rsidRPr="000267B6" w14:paraId="2924390F" w14:textId="77777777" w:rsidTr="000267B6">
        <w:trPr>
          <w:tblHeader/>
          <w:tblCellSpacing w:w="15" w:type="dxa"/>
        </w:trPr>
        <w:tc>
          <w:tcPr>
            <w:tcW w:w="0" w:type="auto"/>
            <w:shd w:val="clear" w:color="auto" w:fill="A6A6A6" w:themeFill="background1" w:themeFillShade="A6"/>
            <w:vAlign w:val="center"/>
            <w:hideMark/>
          </w:tcPr>
          <w:p w14:paraId="60338990" w14:textId="77777777" w:rsidR="000267B6" w:rsidRPr="000267B6" w:rsidRDefault="000267B6" w:rsidP="000267B6">
            <w:pPr>
              <w:widowControl/>
              <w:autoSpaceDE/>
              <w:autoSpaceDN/>
              <w:jc w:val="center"/>
              <w:rPr>
                <w:b/>
                <w:bCs/>
                <w:sz w:val="24"/>
                <w:szCs w:val="24"/>
                <w:lang w:val="es-BO" w:eastAsia="es-BO"/>
              </w:rPr>
            </w:pPr>
            <w:r w:rsidRPr="000267B6">
              <w:rPr>
                <w:b/>
                <w:bCs/>
                <w:sz w:val="24"/>
                <w:szCs w:val="24"/>
                <w:lang w:val="es-BO" w:eastAsia="es-BO"/>
              </w:rPr>
              <w:t>Área de Impacto</w:t>
            </w:r>
          </w:p>
        </w:tc>
        <w:tc>
          <w:tcPr>
            <w:tcW w:w="0" w:type="auto"/>
            <w:shd w:val="clear" w:color="auto" w:fill="A6A6A6" w:themeFill="background1" w:themeFillShade="A6"/>
            <w:vAlign w:val="center"/>
            <w:hideMark/>
          </w:tcPr>
          <w:p w14:paraId="34313B2B" w14:textId="77777777" w:rsidR="000267B6" w:rsidRPr="000267B6" w:rsidRDefault="000267B6" w:rsidP="000267B6">
            <w:pPr>
              <w:widowControl/>
              <w:autoSpaceDE/>
              <w:autoSpaceDN/>
              <w:jc w:val="center"/>
              <w:rPr>
                <w:b/>
                <w:bCs/>
                <w:sz w:val="24"/>
                <w:szCs w:val="24"/>
                <w:lang w:val="es-BO" w:eastAsia="es-BO"/>
              </w:rPr>
            </w:pPr>
            <w:r w:rsidRPr="000267B6">
              <w:rPr>
                <w:b/>
                <w:bCs/>
                <w:sz w:val="24"/>
                <w:szCs w:val="24"/>
                <w:lang w:val="es-BO" w:eastAsia="es-BO"/>
              </w:rPr>
              <w:t>Efecto Principal</w:t>
            </w:r>
          </w:p>
        </w:tc>
        <w:tc>
          <w:tcPr>
            <w:tcW w:w="0" w:type="auto"/>
            <w:shd w:val="clear" w:color="auto" w:fill="A6A6A6" w:themeFill="background1" w:themeFillShade="A6"/>
            <w:vAlign w:val="center"/>
            <w:hideMark/>
          </w:tcPr>
          <w:p w14:paraId="5FB7C300" w14:textId="77777777" w:rsidR="000267B6" w:rsidRPr="000267B6" w:rsidRDefault="000267B6" w:rsidP="000267B6">
            <w:pPr>
              <w:widowControl/>
              <w:autoSpaceDE/>
              <w:autoSpaceDN/>
              <w:jc w:val="center"/>
              <w:rPr>
                <w:b/>
                <w:bCs/>
                <w:sz w:val="24"/>
                <w:szCs w:val="24"/>
                <w:lang w:val="es-BO" w:eastAsia="es-BO"/>
              </w:rPr>
            </w:pPr>
            <w:r w:rsidRPr="000267B6">
              <w:rPr>
                <w:b/>
                <w:bCs/>
                <w:sz w:val="24"/>
                <w:szCs w:val="24"/>
                <w:lang w:val="es-BO" w:eastAsia="es-BO"/>
              </w:rPr>
              <w:t>Severidad Estimada</w:t>
            </w:r>
          </w:p>
        </w:tc>
        <w:tc>
          <w:tcPr>
            <w:tcW w:w="0" w:type="auto"/>
            <w:shd w:val="clear" w:color="auto" w:fill="A6A6A6" w:themeFill="background1" w:themeFillShade="A6"/>
            <w:vAlign w:val="center"/>
            <w:hideMark/>
          </w:tcPr>
          <w:p w14:paraId="27C0C3CC" w14:textId="77777777" w:rsidR="000267B6" w:rsidRPr="000267B6" w:rsidRDefault="000267B6" w:rsidP="000267B6">
            <w:pPr>
              <w:widowControl/>
              <w:autoSpaceDE/>
              <w:autoSpaceDN/>
              <w:jc w:val="center"/>
              <w:rPr>
                <w:b/>
                <w:bCs/>
                <w:sz w:val="24"/>
                <w:szCs w:val="24"/>
                <w:lang w:val="es-BO" w:eastAsia="es-BO"/>
              </w:rPr>
            </w:pPr>
            <w:r w:rsidRPr="000267B6">
              <w:rPr>
                <w:b/>
                <w:bCs/>
                <w:sz w:val="24"/>
                <w:szCs w:val="24"/>
                <w:lang w:val="es-BO" w:eastAsia="es-BO"/>
              </w:rPr>
              <w:t>Escala Temporal</w:t>
            </w:r>
          </w:p>
        </w:tc>
      </w:tr>
      <w:tr w:rsidR="000267B6" w:rsidRPr="000267B6" w14:paraId="62CE4E35" w14:textId="77777777" w:rsidTr="000267B6">
        <w:trPr>
          <w:tblCellSpacing w:w="15" w:type="dxa"/>
        </w:trPr>
        <w:tc>
          <w:tcPr>
            <w:tcW w:w="0" w:type="auto"/>
            <w:vAlign w:val="center"/>
            <w:hideMark/>
          </w:tcPr>
          <w:p w14:paraId="6DADC705"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Satélites artificiales</w:t>
            </w:r>
          </w:p>
        </w:tc>
        <w:tc>
          <w:tcPr>
            <w:tcW w:w="0" w:type="auto"/>
            <w:vAlign w:val="center"/>
            <w:hideMark/>
          </w:tcPr>
          <w:p w14:paraId="3EB8EB1A"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Daño por radiación incrementada</w:t>
            </w:r>
          </w:p>
        </w:tc>
        <w:tc>
          <w:tcPr>
            <w:tcW w:w="0" w:type="auto"/>
            <w:vAlign w:val="center"/>
            <w:hideMark/>
          </w:tcPr>
          <w:p w14:paraId="572007A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Alta</w:t>
            </w:r>
          </w:p>
        </w:tc>
        <w:tc>
          <w:tcPr>
            <w:tcW w:w="0" w:type="auto"/>
            <w:vAlign w:val="center"/>
            <w:hideMark/>
          </w:tcPr>
          <w:p w14:paraId="02D28F40"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Inmediata (durante inversión)</w:t>
            </w:r>
          </w:p>
        </w:tc>
      </w:tr>
      <w:tr w:rsidR="000267B6" w:rsidRPr="000267B6" w14:paraId="26715FDE" w14:textId="77777777" w:rsidTr="000267B6">
        <w:trPr>
          <w:tblCellSpacing w:w="15" w:type="dxa"/>
        </w:trPr>
        <w:tc>
          <w:tcPr>
            <w:tcW w:w="0" w:type="auto"/>
            <w:vAlign w:val="center"/>
            <w:hideMark/>
          </w:tcPr>
          <w:p w14:paraId="1F9B3DCC"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Sistema GPS</w:t>
            </w:r>
          </w:p>
        </w:tc>
        <w:tc>
          <w:tcPr>
            <w:tcW w:w="0" w:type="auto"/>
            <w:vAlign w:val="center"/>
            <w:hideMark/>
          </w:tcPr>
          <w:p w14:paraId="219E6CDD"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Degradación de precisión y disponibilidad</w:t>
            </w:r>
          </w:p>
        </w:tc>
        <w:tc>
          <w:tcPr>
            <w:tcW w:w="0" w:type="auto"/>
            <w:vAlign w:val="center"/>
            <w:hideMark/>
          </w:tcPr>
          <w:p w14:paraId="55C32523"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Moderada-Alta</w:t>
            </w:r>
          </w:p>
        </w:tc>
        <w:tc>
          <w:tcPr>
            <w:tcW w:w="0" w:type="auto"/>
            <w:vAlign w:val="center"/>
            <w:hideMark/>
          </w:tcPr>
          <w:p w14:paraId="3A749B2A"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Inmediata</w:t>
            </w:r>
          </w:p>
        </w:tc>
      </w:tr>
      <w:tr w:rsidR="000267B6" w:rsidRPr="000267B6" w14:paraId="2BCA3B69" w14:textId="77777777" w:rsidTr="000267B6">
        <w:trPr>
          <w:tblCellSpacing w:w="15" w:type="dxa"/>
        </w:trPr>
        <w:tc>
          <w:tcPr>
            <w:tcW w:w="0" w:type="auto"/>
            <w:vAlign w:val="center"/>
            <w:hideMark/>
          </w:tcPr>
          <w:p w14:paraId="667797AB"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Comunicaciones</w:t>
            </w:r>
          </w:p>
        </w:tc>
        <w:tc>
          <w:tcPr>
            <w:tcW w:w="0" w:type="auto"/>
            <w:vAlign w:val="center"/>
            <w:hideMark/>
          </w:tcPr>
          <w:p w14:paraId="15027B07"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Interrupciones frecuentes</w:t>
            </w:r>
          </w:p>
        </w:tc>
        <w:tc>
          <w:tcPr>
            <w:tcW w:w="0" w:type="auto"/>
            <w:vAlign w:val="center"/>
            <w:hideMark/>
          </w:tcPr>
          <w:p w14:paraId="1B36715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Moderada</w:t>
            </w:r>
          </w:p>
        </w:tc>
        <w:tc>
          <w:tcPr>
            <w:tcW w:w="0" w:type="auto"/>
            <w:vAlign w:val="center"/>
            <w:hideMark/>
          </w:tcPr>
          <w:p w14:paraId="12A7007B"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Intermitente</w:t>
            </w:r>
          </w:p>
        </w:tc>
      </w:tr>
      <w:tr w:rsidR="000267B6" w:rsidRPr="000267B6" w14:paraId="480FC46F" w14:textId="77777777" w:rsidTr="000267B6">
        <w:trPr>
          <w:tblCellSpacing w:w="15" w:type="dxa"/>
        </w:trPr>
        <w:tc>
          <w:tcPr>
            <w:tcW w:w="0" w:type="auto"/>
            <w:vAlign w:val="center"/>
            <w:hideMark/>
          </w:tcPr>
          <w:p w14:paraId="085604FD"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Redes eléctricas</w:t>
            </w:r>
          </w:p>
        </w:tc>
        <w:tc>
          <w:tcPr>
            <w:tcW w:w="0" w:type="auto"/>
            <w:vAlign w:val="center"/>
            <w:hideMark/>
          </w:tcPr>
          <w:p w14:paraId="670A0937"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GIC incrementadas, daño a transformadores</w:t>
            </w:r>
          </w:p>
        </w:tc>
        <w:tc>
          <w:tcPr>
            <w:tcW w:w="0" w:type="auto"/>
            <w:vAlign w:val="center"/>
            <w:hideMark/>
          </w:tcPr>
          <w:p w14:paraId="071082BD"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Alta</w:t>
            </w:r>
          </w:p>
        </w:tc>
        <w:tc>
          <w:tcPr>
            <w:tcW w:w="0" w:type="auto"/>
            <w:vAlign w:val="center"/>
            <w:hideMark/>
          </w:tcPr>
          <w:p w14:paraId="1F743486"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Durante tormentas solares</w:t>
            </w:r>
          </w:p>
        </w:tc>
      </w:tr>
      <w:tr w:rsidR="000267B6" w:rsidRPr="000267B6" w14:paraId="62E863CC" w14:textId="77777777" w:rsidTr="000267B6">
        <w:trPr>
          <w:tblCellSpacing w:w="15" w:type="dxa"/>
        </w:trPr>
        <w:tc>
          <w:tcPr>
            <w:tcW w:w="0" w:type="auto"/>
            <w:vAlign w:val="center"/>
            <w:hideMark/>
          </w:tcPr>
          <w:p w14:paraId="1FEFA24E"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Aves migratorias</w:t>
            </w:r>
          </w:p>
        </w:tc>
        <w:tc>
          <w:tcPr>
            <w:tcW w:w="0" w:type="auto"/>
            <w:vAlign w:val="center"/>
            <w:hideMark/>
          </w:tcPr>
          <w:p w14:paraId="473244DB"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Desorientación, reducción poblacional</w:t>
            </w:r>
          </w:p>
        </w:tc>
        <w:tc>
          <w:tcPr>
            <w:tcW w:w="0" w:type="auto"/>
            <w:vAlign w:val="center"/>
            <w:hideMark/>
          </w:tcPr>
          <w:p w14:paraId="6E885A13"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Moderada-Alta</w:t>
            </w:r>
          </w:p>
        </w:tc>
        <w:tc>
          <w:tcPr>
            <w:tcW w:w="0" w:type="auto"/>
            <w:vAlign w:val="center"/>
            <w:hideMark/>
          </w:tcPr>
          <w:p w14:paraId="7FF486E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Gradual (generaciones)</w:t>
            </w:r>
          </w:p>
        </w:tc>
      </w:tr>
      <w:tr w:rsidR="000267B6" w:rsidRPr="000267B6" w14:paraId="073E9F83" w14:textId="77777777" w:rsidTr="000267B6">
        <w:trPr>
          <w:tblCellSpacing w:w="15" w:type="dxa"/>
        </w:trPr>
        <w:tc>
          <w:tcPr>
            <w:tcW w:w="0" w:type="auto"/>
            <w:vAlign w:val="center"/>
            <w:hideMark/>
          </w:tcPr>
          <w:p w14:paraId="08496A25"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Tortugas marinas</w:t>
            </w:r>
          </w:p>
        </w:tc>
        <w:tc>
          <w:tcPr>
            <w:tcW w:w="0" w:type="auto"/>
            <w:vAlign w:val="center"/>
            <w:hideMark/>
          </w:tcPr>
          <w:p w14:paraId="0379C98A"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Pérdida de mapa magnético oceánico</w:t>
            </w:r>
          </w:p>
        </w:tc>
        <w:tc>
          <w:tcPr>
            <w:tcW w:w="0" w:type="auto"/>
            <w:vAlign w:val="center"/>
            <w:hideMark/>
          </w:tcPr>
          <w:p w14:paraId="72355A2B"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Alta</w:t>
            </w:r>
          </w:p>
        </w:tc>
        <w:tc>
          <w:tcPr>
            <w:tcW w:w="0" w:type="auto"/>
            <w:vAlign w:val="center"/>
            <w:hideMark/>
          </w:tcPr>
          <w:p w14:paraId="03D115D1"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Gradual</w:t>
            </w:r>
          </w:p>
        </w:tc>
      </w:tr>
      <w:tr w:rsidR="000267B6" w:rsidRPr="000267B6" w14:paraId="50D19AF8" w14:textId="77777777" w:rsidTr="000267B6">
        <w:trPr>
          <w:tblCellSpacing w:w="15" w:type="dxa"/>
        </w:trPr>
        <w:tc>
          <w:tcPr>
            <w:tcW w:w="0" w:type="auto"/>
            <w:vAlign w:val="center"/>
            <w:hideMark/>
          </w:tcPr>
          <w:p w14:paraId="087A1AFE"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Insectos polinizadores</w:t>
            </w:r>
          </w:p>
        </w:tc>
        <w:tc>
          <w:tcPr>
            <w:tcW w:w="0" w:type="auto"/>
            <w:vAlign w:val="center"/>
            <w:hideMark/>
          </w:tcPr>
          <w:p w14:paraId="4F6A30CE"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Alteración de navegación</w:t>
            </w:r>
          </w:p>
        </w:tc>
        <w:tc>
          <w:tcPr>
            <w:tcW w:w="0" w:type="auto"/>
            <w:vAlign w:val="center"/>
            <w:hideMark/>
          </w:tcPr>
          <w:p w14:paraId="37DF20F5"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Moderada</w:t>
            </w:r>
          </w:p>
        </w:tc>
        <w:tc>
          <w:tcPr>
            <w:tcW w:w="0" w:type="auto"/>
            <w:vAlign w:val="center"/>
            <w:hideMark/>
          </w:tcPr>
          <w:p w14:paraId="060033D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Gradual</w:t>
            </w:r>
          </w:p>
        </w:tc>
      </w:tr>
      <w:tr w:rsidR="000267B6" w:rsidRPr="000267B6" w14:paraId="24FD61E8" w14:textId="77777777" w:rsidTr="000267B6">
        <w:trPr>
          <w:tblCellSpacing w:w="15" w:type="dxa"/>
        </w:trPr>
        <w:tc>
          <w:tcPr>
            <w:tcW w:w="0" w:type="auto"/>
            <w:vAlign w:val="center"/>
            <w:hideMark/>
          </w:tcPr>
          <w:p w14:paraId="1432EA19"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Salud humana (cáncer)</w:t>
            </w:r>
          </w:p>
        </w:tc>
        <w:tc>
          <w:tcPr>
            <w:tcW w:w="0" w:type="auto"/>
            <w:vAlign w:val="center"/>
            <w:hideMark/>
          </w:tcPr>
          <w:p w14:paraId="004B77EF"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Incremento de incidencia por radiación</w:t>
            </w:r>
          </w:p>
        </w:tc>
        <w:tc>
          <w:tcPr>
            <w:tcW w:w="0" w:type="auto"/>
            <w:vAlign w:val="center"/>
            <w:hideMark/>
          </w:tcPr>
          <w:p w14:paraId="6A44BDCD"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Baja-Moderada</w:t>
            </w:r>
          </w:p>
        </w:tc>
        <w:tc>
          <w:tcPr>
            <w:tcW w:w="0" w:type="auto"/>
            <w:vAlign w:val="center"/>
            <w:hideMark/>
          </w:tcPr>
          <w:p w14:paraId="6A32413B"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Largo plazo</w:t>
            </w:r>
          </w:p>
        </w:tc>
      </w:tr>
      <w:tr w:rsidR="000267B6" w:rsidRPr="000267B6" w14:paraId="33954D4C" w14:textId="77777777" w:rsidTr="000267B6">
        <w:trPr>
          <w:tblCellSpacing w:w="15" w:type="dxa"/>
        </w:trPr>
        <w:tc>
          <w:tcPr>
            <w:tcW w:w="0" w:type="auto"/>
            <w:vAlign w:val="center"/>
            <w:hideMark/>
          </w:tcPr>
          <w:p w14:paraId="27A1C33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Tripulaciones aéreas</w:t>
            </w:r>
          </w:p>
        </w:tc>
        <w:tc>
          <w:tcPr>
            <w:tcW w:w="0" w:type="auto"/>
            <w:vAlign w:val="center"/>
            <w:hideMark/>
          </w:tcPr>
          <w:p w14:paraId="03CB0F31"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Límites de exposición radiológica</w:t>
            </w:r>
          </w:p>
        </w:tc>
        <w:tc>
          <w:tcPr>
            <w:tcW w:w="0" w:type="auto"/>
            <w:vAlign w:val="center"/>
            <w:hideMark/>
          </w:tcPr>
          <w:p w14:paraId="2012881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Moderada</w:t>
            </w:r>
          </w:p>
        </w:tc>
        <w:tc>
          <w:tcPr>
            <w:tcW w:w="0" w:type="auto"/>
            <w:vAlign w:val="center"/>
            <w:hideMark/>
          </w:tcPr>
          <w:p w14:paraId="01FBCA87"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Durante vuelos</w:t>
            </w:r>
          </w:p>
        </w:tc>
      </w:tr>
      <w:tr w:rsidR="000267B6" w:rsidRPr="000267B6" w14:paraId="13E895B5" w14:textId="77777777" w:rsidTr="000267B6">
        <w:trPr>
          <w:tblCellSpacing w:w="15" w:type="dxa"/>
        </w:trPr>
        <w:tc>
          <w:tcPr>
            <w:tcW w:w="0" w:type="auto"/>
            <w:vAlign w:val="center"/>
            <w:hideMark/>
          </w:tcPr>
          <w:p w14:paraId="01C3358E"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Astronautas</w:t>
            </w:r>
          </w:p>
        </w:tc>
        <w:tc>
          <w:tcPr>
            <w:tcW w:w="0" w:type="auto"/>
            <w:vAlign w:val="center"/>
            <w:hideMark/>
          </w:tcPr>
          <w:p w14:paraId="38EA4401"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Riesgo significativamente elevado</w:t>
            </w:r>
          </w:p>
        </w:tc>
        <w:tc>
          <w:tcPr>
            <w:tcW w:w="0" w:type="auto"/>
            <w:vAlign w:val="center"/>
            <w:hideMark/>
          </w:tcPr>
          <w:p w14:paraId="0E3FB5C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Muy Alta</w:t>
            </w:r>
          </w:p>
        </w:tc>
        <w:tc>
          <w:tcPr>
            <w:tcW w:w="0" w:type="auto"/>
            <w:vAlign w:val="center"/>
            <w:hideMark/>
          </w:tcPr>
          <w:p w14:paraId="3D2D74DA"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Durante misiones</w:t>
            </w:r>
          </w:p>
        </w:tc>
      </w:tr>
      <w:tr w:rsidR="000267B6" w:rsidRPr="000267B6" w14:paraId="5DF1A079" w14:textId="77777777" w:rsidTr="000267B6">
        <w:trPr>
          <w:tblCellSpacing w:w="15" w:type="dxa"/>
        </w:trPr>
        <w:tc>
          <w:tcPr>
            <w:tcW w:w="0" w:type="auto"/>
            <w:vAlign w:val="center"/>
            <w:hideMark/>
          </w:tcPr>
          <w:p w14:paraId="5CC3F14E"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Capa de ozono</w:t>
            </w:r>
          </w:p>
        </w:tc>
        <w:tc>
          <w:tcPr>
            <w:tcW w:w="0" w:type="auto"/>
            <w:vAlign w:val="center"/>
            <w:hideMark/>
          </w:tcPr>
          <w:p w14:paraId="640D3226"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Posible degradación parcial</w:t>
            </w:r>
          </w:p>
        </w:tc>
        <w:tc>
          <w:tcPr>
            <w:tcW w:w="0" w:type="auto"/>
            <w:vAlign w:val="center"/>
            <w:hideMark/>
          </w:tcPr>
          <w:p w14:paraId="6949BC76"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Incierta</w:t>
            </w:r>
          </w:p>
        </w:tc>
        <w:tc>
          <w:tcPr>
            <w:tcW w:w="0" w:type="auto"/>
            <w:vAlign w:val="center"/>
            <w:hideMark/>
          </w:tcPr>
          <w:p w14:paraId="4CCFE0D8"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Variable</w:t>
            </w:r>
          </w:p>
        </w:tc>
      </w:tr>
      <w:tr w:rsidR="000267B6" w:rsidRPr="000267B6" w14:paraId="2A1C76F2" w14:textId="77777777" w:rsidTr="000267B6">
        <w:trPr>
          <w:tblCellSpacing w:w="15" w:type="dxa"/>
        </w:trPr>
        <w:tc>
          <w:tcPr>
            <w:tcW w:w="0" w:type="auto"/>
            <w:vAlign w:val="center"/>
            <w:hideMark/>
          </w:tcPr>
          <w:p w14:paraId="19A63247"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Clima global</w:t>
            </w:r>
          </w:p>
        </w:tc>
        <w:tc>
          <w:tcPr>
            <w:tcW w:w="0" w:type="auto"/>
            <w:vAlign w:val="center"/>
            <w:hideMark/>
          </w:tcPr>
          <w:p w14:paraId="17E38BFC"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Posible enfriamiento por nubes</w:t>
            </w:r>
          </w:p>
        </w:tc>
        <w:tc>
          <w:tcPr>
            <w:tcW w:w="0" w:type="auto"/>
            <w:vAlign w:val="center"/>
            <w:hideMark/>
          </w:tcPr>
          <w:p w14:paraId="0F7E133F"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Incierta</w:t>
            </w:r>
          </w:p>
        </w:tc>
        <w:tc>
          <w:tcPr>
            <w:tcW w:w="0" w:type="auto"/>
            <w:vAlign w:val="center"/>
            <w:hideMark/>
          </w:tcPr>
          <w:p w14:paraId="72B52369"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Décadas a siglos</w:t>
            </w:r>
          </w:p>
        </w:tc>
      </w:tr>
      <w:tr w:rsidR="000267B6" w:rsidRPr="000267B6" w14:paraId="57B37D47" w14:textId="77777777" w:rsidTr="000267B6">
        <w:trPr>
          <w:tblCellSpacing w:w="15" w:type="dxa"/>
        </w:trPr>
        <w:tc>
          <w:tcPr>
            <w:tcW w:w="0" w:type="auto"/>
            <w:vAlign w:val="center"/>
            <w:hideMark/>
          </w:tcPr>
          <w:p w14:paraId="210BE8E0"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Auroras</w:t>
            </w:r>
          </w:p>
        </w:tc>
        <w:tc>
          <w:tcPr>
            <w:tcW w:w="0" w:type="auto"/>
            <w:vAlign w:val="center"/>
            <w:hideMark/>
          </w:tcPr>
          <w:p w14:paraId="60F18D60"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Visibles globalmente, más frecuentes</w:t>
            </w:r>
          </w:p>
        </w:tc>
        <w:tc>
          <w:tcPr>
            <w:tcW w:w="0" w:type="auto"/>
            <w:vAlign w:val="center"/>
            <w:hideMark/>
          </w:tcPr>
          <w:p w14:paraId="2DC977F7"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N/A (no dañino)</w:t>
            </w:r>
          </w:p>
        </w:tc>
        <w:tc>
          <w:tcPr>
            <w:tcW w:w="0" w:type="auto"/>
            <w:vAlign w:val="center"/>
            <w:hideMark/>
          </w:tcPr>
          <w:p w14:paraId="250BFB46" w14:textId="77777777" w:rsidR="000267B6" w:rsidRPr="000267B6" w:rsidRDefault="000267B6" w:rsidP="000267B6">
            <w:pPr>
              <w:widowControl/>
              <w:autoSpaceDE/>
              <w:autoSpaceDN/>
              <w:rPr>
                <w:sz w:val="24"/>
                <w:szCs w:val="24"/>
                <w:lang w:val="es-BO" w:eastAsia="es-BO"/>
              </w:rPr>
            </w:pPr>
            <w:r w:rsidRPr="000267B6">
              <w:rPr>
                <w:sz w:val="24"/>
                <w:szCs w:val="24"/>
                <w:lang w:val="es-BO" w:eastAsia="es-BO"/>
              </w:rPr>
              <w:t>Durante inversión</w:t>
            </w:r>
          </w:p>
        </w:tc>
      </w:tr>
    </w:tbl>
    <w:p w14:paraId="06DB4473" w14:textId="77777777" w:rsidR="000267B6" w:rsidRDefault="000267B6" w:rsidP="000267B6">
      <w:pPr>
        <w:pStyle w:val="font-claude-response-body"/>
      </w:pPr>
    </w:p>
    <w:p w14:paraId="31863282" w14:textId="77777777" w:rsidR="000267B6" w:rsidRPr="000267B6" w:rsidRDefault="000267B6" w:rsidP="000267B6">
      <w:pPr>
        <w:rPr>
          <w:lang w:val="es-BO"/>
        </w:rPr>
      </w:pPr>
    </w:p>
    <w:p w14:paraId="63DC0908" w14:textId="73F92B3F" w:rsidR="000267B6" w:rsidRDefault="000267B6" w:rsidP="000267B6">
      <w:pPr>
        <w:rPr>
          <w:lang w:val="es-BO"/>
        </w:rPr>
      </w:pPr>
    </w:p>
    <w:p w14:paraId="38FD02D4" w14:textId="5D624B11" w:rsidR="000267B6" w:rsidRDefault="000267B6" w:rsidP="000267B6">
      <w:pPr>
        <w:rPr>
          <w:lang w:val="es-BO"/>
        </w:rPr>
      </w:pPr>
    </w:p>
    <w:p w14:paraId="1EE6B307" w14:textId="136EE3F2" w:rsidR="000267B6" w:rsidRDefault="000267B6" w:rsidP="000267B6">
      <w:pPr>
        <w:rPr>
          <w:lang w:val="es-BO"/>
        </w:rPr>
      </w:pPr>
    </w:p>
    <w:p w14:paraId="202B6A92" w14:textId="3CA42A99" w:rsidR="000267B6" w:rsidRDefault="000267B6" w:rsidP="000267B6">
      <w:pPr>
        <w:rPr>
          <w:lang w:val="es-BO"/>
        </w:rPr>
      </w:pPr>
    </w:p>
    <w:p w14:paraId="0102F4F8" w14:textId="697C8936" w:rsidR="000267B6" w:rsidRDefault="000267B6" w:rsidP="000267B6">
      <w:pPr>
        <w:rPr>
          <w:lang w:val="es-BO"/>
        </w:rPr>
      </w:pPr>
    </w:p>
    <w:p w14:paraId="69A8C285" w14:textId="0A3B4ED2" w:rsidR="000267B6" w:rsidRDefault="000267B6" w:rsidP="000267B6">
      <w:pPr>
        <w:rPr>
          <w:lang w:val="es-BO"/>
        </w:rPr>
      </w:pPr>
    </w:p>
    <w:p w14:paraId="204B9459" w14:textId="0E86EDCE" w:rsidR="000267B6" w:rsidRDefault="000267B6" w:rsidP="000267B6">
      <w:pPr>
        <w:rPr>
          <w:lang w:val="es-BO"/>
        </w:rPr>
      </w:pPr>
    </w:p>
    <w:p w14:paraId="695DB8A6" w14:textId="4B8196B7" w:rsidR="000267B6" w:rsidRDefault="000267B6" w:rsidP="000267B6">
      <w:pPr>
        <w:rPr>
          <w:lang w:val="es-BO"/>
        </w:rPr>
      </w:pPr>
    </w:p>
    <w:p w14:paraId="5B27E7FF" w14:textId="7583E202" w:rsidR="000267B6" w:rsidRDefault="000267B6" w:rsidP="000267B6">
      <w:pPr>
        <w:pStyle w:val="Textoindependiente"/>
        <w:rPr>
          <w:rStyle w:val="Textoennegrita"/>
        </w:rPr>
      </w:pPr>
      <w:r w:rsidRPr="000267B6">
        <w:rPr>
          <w:rStyle w:val="Textoennegrita"/>
        </w:rPr>
        <w:t>CAPÍTULO 7</w:t>
      </w:r>
    </w:p>
    <w:p w14:paraId="5F825AB7" w14:textId="77777777" w:rsidR="000267B6" w:rsidRPr="000267B6" w:rsidRDefault="000267B6" w:rsidP="000267B6">
      <w:pPr>
        <w:pStyle w:val="Textoindependiente"/>
        <w:rPr>
          <w:lang w:val="es-BO"/>
        </w:rPr>
      </w:pPr>
    </w:p>
    <w:p w14:paraId="24FBFF00" w14:textId="77777777" w:rsidR="000267B6" w:rsidRPr="000267B6" w:rsidRDefault="000267B6" w:rsidP="000267B6">
      <w:pPr>
        <w:pStyle w:val="Textoindependiente"/>
      </w:pPr>
      <w:r w:rsidRPr="000267B6">
        <w:rPr>
          <w:rStyle w:val="Textoennegrita"/>
        </w:rPr>
        <w:t>Aplicaciones de los Campos Magnéticos</w:t>
      </w:r>
    </w:p>
    <w:p w14:paraId="727262E9" w14:textId="77777777" w:rsidR="000267B6" w:rsidRDefault="000267B6" w:rsidP="000267B6">
      <w:pPr>
        <w:pStyle w:val="font-claude-response-body"/>
      </w:pPr>
      <w:r>
        <w:t>Los campos magnéticos, más allá de su importancia como fenómeno natural, constituyen la base de innumerables tecnologías que han transformado la civilización moderna. Desde los dispositivos médicos que salvan vidas hasta los sistemas de comunicación que conectan al mundo, las aplicaciones del magnetismo permean prácticamente todos los aspectos de la vida contemporánea. El presente capítulo examina las principales aplicaciones de los campos magnéticos en medicina, industria, tecnología y telecomunicaciones, destacando cómo los principios físicos estudiados en los capítulos anteriores se traducen en herramientas prácticas de enorme valor social.</w:t>
      </w:r>
    </w:p>
    <w:p w14:paraId="29498287" w14:textId="77777777" w:rsidR="000267B6" w:rsidRPr="000267B6" w:rsidRDefault="000267B6" w:rsidP="000267B6">
      <w:pPr>
        <w:pStyle w:val="Textoindependiente"/>
      </w:pPr>
      <w:r w:rsidRPr="000267B6">
        <w:rPr>
          <w:rStyle w:val="Textoennegrita"/>
        </w:rPr>
        <w:t>7.1 Aplicaciones en Medicina: Resonancia Magnética</w:t>
      </w:r>
    </w:p>
    <w:p w14:paraId="04212E84" w14:textId="77777777" w:rsidR="000267B6" w:rsidRDefault="000267B6" w:rsidP="000267B6">
      <w:pPr>
        <w:pStyle w:val="font-claude-response-body"/>
      </w:pPr>
      <w:r>
        <w:t>La resonancia magnética nuclear (RMN), conocida en el ámbito clínico simplemente como resonancia magnética (RM o MRI por sus siglas en inglés), representa una de las aplicaciones más revolucionarias de los campos magnéticos en la medicina moderna. Esta técnica de diagnóstico por imagen permite visualizar estructuras internas del cuerpo humano con un detalle extraordinario, sin utilizar radiación ionizante y sin procedimientos invasivos.</w:t>
      </w:r>
    </w:p>
    <w:p w14:paraId="08023DA5" w14:textId="77777777" w:rsidR="000267B6" w:rsidRDefault="000267B6" w:rsidP="000267B6">
      <w:pPr>
        <w:pStyle w:val="font-claude-response-body"/>
      </w:pPr>
      <w:r>
        <w:t>El principio físico subyacente a la resonancia magnética se basa en el comportamiento de los núcleos atómicos con momento magnético propio, particularmente los protones del hidrógeno, cuando son sometidos a campos magnéticos intensos y pulsos de radiofrecuencia. Los átomos de hidrógeno, abundantes en el cuerpo humano debido a la presencia de agua y grasa en todos los tejidos, actúan como pequeños imanes que se alinean con el campo magnético externo del equipo de resonancia.</w:t>
      </w:r>
    </w:p>
    <w:p w14:paraId="5903A58D" w14:textId="77777777" w:rsidR="000267B6" w:rsidRDefault="000267B6" w:rsidP="000267B6">
      <w:pPr>
        <w:pStyle w:val="font-claude-response-body"/>
      </w:pPr>
      <w:r>
        <w:t>Un equipo de resonancia magnética típico genera un campo magnético de entre 1.5 y 3 Tesla, aproximadamente 30,000 a 60,000 veces más intenso que el campo magnético terrestre. Los equipos de investigación y algunas aplicaciones clínicas especializadas utilizan campos de hasta 7 Tesla o incluso superiores. Este campo intenso es producido por electroimanes superconductores enfriados con helio líquido a temperaturas cercanas al cero absoluto, donde los materiales superconductores pueden transportar las enormes corrientes necesarias sin resistencia eléctrica.</w:t>
      </w:r>
    </w:p>
    <w:p w14:paraId="7BF2FE6A" w14:textId="77777777" w:rsidR="000267B6" w:rsidRDefault="000267B6" w:rsidP="000267B6">
      <w:pPr>
        <w:pStyle w:val="font-claude-response-body"/>
      </w:pPr>
      <w:r>
        <w:t xml:space="preserve">Cuando los protones del cuerpo del paciente son sometidos al campo magnético intenso, sus momentos magnéticos se alinean preferentemente en la dirección del campo, creando una magnetización neta del tejido. Posteriormente, se aplican pulsos de ondas de radio a la frecuencia precisa de resonancia de los protones (frecuencia de </w:t>
      </w:r>
      <w:proofErr w:type="spellStart"/>
      <w:r>
        <w:t>Larmor</w:t>
      </w:r>
      <w:proofErr w:type="spellEnd"/>
      <w:r>
        <w:t>), que perturban esta alineación. Cuando los pulsos cesan, los protones retornan gradualmente a su estado de equilibrio, emitiendo señales de radiofrecuencia que son detectadas por antenas receptoras y procesadas por computadoras para construir imágenes detalladas.</w:t>
      </w:r>
    </w:p>
    <w:p w14:paraId="341733CD" w14:textId="77777777" w:rsidR="000267B6" w:rsidRDefault="000267B6" w:rsidP="000267B6">
      <w:pPr>
        <w:pStyle w:val="font-claude-response-body"/>
      </w:pPr>
      <w:r>
        <w:t xml:space="preserve">Las ventajas de la resonancia magnética sobre otras técnicas de imagen son numerosas. No utiliza radiación ionizante, haciéndola más segura que la tomografía computarizada o los rayos X, especialmente para estudios repetidos y en poblaciones sensibles como niños y mujeres </w:t>
      </w:r>
      <w:r>
        <w:lastRenderedPageBreak/>
        <w:t>embarazadas. Proporciona excelente contraste entre tejidos blandos, superando ampliamente a otras modalidades para visualizar el cerebro, la médula espinal, las articulaciones, los músculos y los órganos abdominales. Permite obtener imágenes en cualquier plano espacial sin reposicionar al paciente, y las técnicas funcionales pueden evaluar la actividad cerebral, el flujo sanguíneo y el metabolismo tisular.</w:t>
      </w:r>
      <w:bookmarkStart w:id="53" w:name="_GoBack"/>
      <w:bookmarkEnd w:id="53"/>
    </w:p>
    <w:p w14:paraId="792B0CB8" w14:textId="77777777" w:rsidR="000267B6" w:rsidRDefault="000267B6" w:rsidP="000267B6">
      <w:pPr>
        <w:pStyle w:val="font-claude-response-body"/>
      </w:pPr>
      <w:r>
        <w:t>Las aplicaciones clínicas de la resonancia magnética son extremadamente diversas. En neurología, permite diagnosticar tumores cerebrales, accidentes cerebrovasculares, esclerosis múltiple, enfermedades degenerativas y malformaciones congénitas. En cardiología, evalúa la estructura y función del corazón, detecta infartos y caracteriza masas cardíacas. En oncología, identifica y caracteriza tumores en prácticamente cualquier localización del cuerpo. En traumatología y medicina deportiva, visualiza lesiones de ligamentos, tendones, cartílagos y meniscos con precisión superior a cualquier otra técnica.</w:t>
      </w:r>
    </w:p>
    <w:p w14:paraId="0393F977" w14:textId="26DEFF37" w:rsidR="000267B6" w:rsidRDefault="000267B6" w:rsidP="000267B6">
      <w:pPr>
        <w:pStyle w:val="font-claude-response-body"/>
      </w:pPr>
      <w:r>
        <w:t>La resonancia magnética funcional (</w:t>
      </w:r>
      <w:proofErr w:type="spellStart"/>
      <w:r>
        <w:t>fMRI</w:t>
      </w:r>
      <w:proofErr w:type="spellEnd"/>
      <w:r>
        <w:t xml:space="preserve">) representa una extensión particularmente fascinante de la tecnología. Esta técnica detecta cambios en la oxigenación de la sangre asociados con la actividad neuronal, permitiendo mapear las áreas del cerebro que se activan durante diferentes tareas cognitivas, sensoriales o motoras. La </w:t>
      </w:r>
      <w:proofErr w:type="spellStart"/>
      <w:r>
        <w:t>fMRI</w:t>
      </w:r>
      <w:proofErr w:type="spellEnd"/>
      <w:r>
        <w:t xml:space="preserve"> ha revolucionado la neurociencia, proporcionando una ventana no invasiva a la función cerebral humana y contribuyendo enormemente a nuestra comprensión de cómo el cerebro procesa información.</w:t>
      </w:r>
    </w:p>
    <w:p w14:paraId="53F1A790" w14:textId="419BEA4D" w:rsidR="000267B6" w:rsidRDefault="000267B6" w:rsidP="000267B6">
      <w:pPr>
        <w:pStyle w:val="Descripcin"/>
        <w:rPr>
          <w:lang w:val="es-BO"/>
        </w:rPr>
      </w:pPr>
      <w:r w:rsidRPr="000267B6">
        <w:rPr>
          <w:lang w:val="es-BO"/>
        </w:rPr>
        <w:t>Figura 21. Equipo de resonancia magnética nuclear (MRI): el paciente es posicionado dentro del cilindro que contiene el electroimán superconductor, mientras las antenas de radiofrecuencia transmiten y reciben las señales que formarán la imagen diagnóstica.</w:t>
      </w:r>
    </w:p>
    <w:p w14:paraId="15785FD2" w14:textId="4600B895" w:rsidR="000267B6" w:rsidRDefault="000267B6" w:rsidP="000267B6">
      <w:pPr>
        <w:rPr>
          <w:lang w:val="es-BO"/>
        </w:rPr>
      </w:pPr>
    </w:p>
    <w:p w14:paraId="24B5F5EF" w14:textId="73A8A870" w:rsidR="000267B6" w:rsidRDefault="000267B6" w:rsidP="000267B6">
      <w:pPr>
        <w:rPr>
          <w:lang w:val="es-BO"/>
        </w:rPr>
      </w:pPr>
    </w:p>
    <w:p w14:paraId="2852CFFE" w14:textId="0C020E21" w:rsidR="000267B6" w:rsidRDefault="000267B6" w:rsidP="000267B6">
      <w:pPr>
        <w:rPr>
          <w:lang w:val="es-BO"/>
        </w:rPr>
      </w:pPr>
    </w:p>
    <w:p w14:paraId="45E4CD12" w14:textId="759C1782" w:rsidR="000267B6" w:rsidRDefault="000267B6" w:rsidP="000267B6">
      <w:pPr>
        <w:rPr>
          <w:lang w:val="es-BO"/>
        </w:rPr>
      </w:pPr>
    </w:p>
    <w:p w14:paraId="003ECC9E" w14:textId="043C7C94" w:rsidR="000267B6" w:rsidRDefault="000267B6" w:rsidP="000267B6">
      <w:pPr>
        <w:rPr>
          <w:lang w:val="es-BO"/>
        </w:rPr>
      </w:pPr>
    </w:p>
    <w:p w14:paraId="1F83EF91" w14:textId="238A5F8F" w:rsidR="000267B6" w:rsidRDefault="000267B6" w:rsidP="000267B6">
      <w:pPr>
        <w:rPr>
          <w:lang w:val="es-BO"/>
        </w:rPr>
      </w:pPr>
    </w:p>
    <w:p w14:paraId="0E80C85B" w14:textId="7D930D41" w:rsidR="000267B6" w:rsidRDefault="000267B6" w:rsidP="000267B6">
      <w:pPr>
        <w:rPr>
          <w:lang w:val="es-BO"/>
        </w:rPr>
      </w:pPr>
    </w:p>
    <w:p w14:paraId="0D707608" w14:textId="2E6CD312" w:rsidR="000267B6" w:rsidRDefault="000267B6" w:rsidP="000267B6">
      <w:pPr>
        <w:rPr>
          <w:lang w:val="es-BO"/>
        </w:rPr>
      </w:pPr>
    </w:p>
    <w:p w14:paraId="1FEA1BEE" w14:textId="733E2A63" w:rsidR="000267B6" w:rsidRDefault="000267B6" w:rsidP="000267B6">
      <w:pPr>
        <w:rPr>
          <w:lang w:val="es-BO"/>
        </w:rPr>
      </w:pPr>
    </w:p>
    <w:p w14:paraId="32ED0942" w14:textId="4A88F507" w:rsidR="000267B6" w:rsidRDefault="000267B6" w:rsidP="000267B6">
      <w:pPr>
        <w:rPr>
          <w:lang w:val="es-BO"/>
        </w:rPr>
      </w:pPr>
    </w:p>
    <w:p w14:paraId="032CF566" w14:textId="6ECEF416" w:rsidR="000267B6" w:rsidRDefault="000267B6" w:rsidP="000267B6">
      <w:pPr>
        <w:rPr>
          <w:lang w:val="es-BO"/>
        </w:rPr>
      </w:pPr>
    </w:p>
    <w:p w14:paraId="1476EC61" w14:textId="3156FD83" w:rsidR="000267B6" w:rsidRDefault="000267B6" w:rsidP="000267B6">
      <w:pPr>
        <w:rPr>
          <w:lang w:val="es-BO"/>
        </w:rPr>
      </w:pPr>
    </w:p>
    <w:p w14:paraId="71484DDF" w14:textId="7DE0688E" w:rsidR="000267B6" w:rsidRDefault="000267B6" w:rsidP="000267B6">
      <w:pPr>
        <w:rPr>
          <w:lang w:val="es-BO"/>
        </w:rPr>
      </w:pPr>
    </w:p>
    <w:p w14:paraId="25181C3A" w14:textId="28FFB4AA" w:rsidR="000267B6" w:rsidRDefault="000267B6" w:rsidP="000267B6">
      <w:pPr>
        <w:rPr>
          <w:lang w:val="es-BO"/>
        </w:rPr>
      </w:pPr>
    </w:p>
    <w:p w14:paraId="74C29E31" w14:textId="693BC618" w:rsidR="000267B6" w:rsidRDefault="000267B6" w:rsidP="000267B6">
      <w:pPr>
        <w:rPr>
          <w:lang w:val="es-BO"/>
        </w:rPr>
      </w:pPr>
    </w:p>
    <w:p w14:paraId="352B7025" w14:textId="5E7A04B8" w:rsidR="000267B6" w:rsidRDefault="000267B6" w:rsidP="000267B6">
      <w:pPr>
        <w:rPr>
          <w:lang w:val="es-BO"/>
        </w:rPr>
      </w:pPr>
    </w:p>
    <w:p w14:paraId="0A13F96A" w14:textId="3B540092" w:rsidR="000267B6" w:rsidRDefault="000267B6" w:rsidP="000267B6">
      <w:pPr>
        <w:rPr>
          <w:lang w:val="es-BO"/>
        </w:rPr>
      </w:pPr>
    </w:p>
    <w:p w14:paraId="20A6A932" w14:textId="34B5B9EF" w:rsidR="000267B6" w:rsidRDefault="000267B6" w:rsidP="000267B6">
      <w:pPr>
        <w:pStyle w:val="Ttulo1"/>
        <w:rPr>
          <w:lang w:val="es-BO"/>
        </w:rPr>
      </w:pPr>
    </w:p>
    <w:p w14:paraId="14CBD436" w14:textId="77777777" w:rsidR="000267B6" w:rsidRDefault="000267B6" w:rsidP="000267B6">
      <w:pPr>
        <w:pStyle w:val="Ttulo1"/>
        <w:rPr>
          <w:lang w:val="es-BO"/>
        </w:rPr>
      </w:pPr>
      <w:bookmarkStart w:id="54" w:name="_Toc215160544"/>
      <w:r>
        <w:rPr>
          <w:rStyle w:val="Textoennegrita"/>
          <w:b/>
          <w:bCs/>
        </w:rPr>
        <w:t>7.2 Aplicaciones Tecnológicas e Industriales</w:t>
      </w:r>
      <w:bookmarkEnd w:id="54"/>
    </w:p>
    <w:p w14:paraId="6A98E0A0" w14:textId="77777777" w:rsidR="000267B6" w:rsidRDefault="000267B6" w:rsidP="000267B6">
      <w:pPr>
        <w:pStyle w:val="font-claude-response-body"/>
      </w:pPr>
      <w:r>
        <w:t>Los campos magnéticos son fundamentales para una extraordinaria variedad de aplicaciones tecnológicas e industriales que sustentan la infraestructura de la sociedad moderna. Desde la generación de electricidad hasta el transporte, desde la manufactura hasta el entretenimiento, el magnetismo está presente en innumerables dispositivos y procesos.</w:t>
      </w:r>
    </w:p>
    <w:p w14:paraId="05EE3F22" w14:textId="77777777" w:rsidR="000267B6" w:rsidRDefault="000267B6" w:rsidP="000267B6">
      <w:pPr>
        <w:pStyle w:val="font-claude-response-body"/>
      </w:pPr>
      <w:r>
        <w:lastRenderedPageBreak/>
        <w:t>Los motores eléctricos constituyen probablemente la aplicación más ubicua del electromagnetismo. Estos dispositivos convierten energía eléctrica en energía mecánica mediante la interacción entre campos magnéticos y corrientes eléctricas, aplicando directamente la fuerza de Lorentz estudiada en el marco teórico. Se estima que los motores eléctricos consumen aproximadamente el 45% de toda la electricidad generada globalmente, impulsando desde pequeños ventiladores de computadoras hasta enormes compresores industriales, desde electrodomésticos hasta vehículos eléctricos.</w:t>
      </w:r>
    </w:p>
    <w:p w14:paraId="1FF8A923" w14:textId="77777777" w:rsidR="000267B6" w:rsidRDefault="000267B6" w:rsidP="000267B6">
      <w:pPr>
        <w:pStyle w:val="font-claude-response-body"/>
      </w:pPr>
      <w:r>
        <w:t>El principio de funcionamiento de un motor eléctrico básico involucra una bobina conductora (rotor) que puede girar libremente dentro de un campo magnético producido por imanes permanentes o electroimanes (estator). Cuando una corriente eléctrica circula por la bobina, experimenta fuerzas que la hacen rotar. La conmutación adecuada de la corriente sincronizada con la posición del rotor mantiene la rotación continua. Los motores modernos alcanzan eficiencias superiores al 95%, convirtiendo casi toda la energía eléctrica en trabajo mecánico útil.</w:t>
      </w:r>
    </w:p>
    <w:p w14:paraId="217D5685" w14:textId="77777777" w:rsidR="000267B6" w:rsidRDefault="000267B6" w:rsidP="000267B6">
      <w:pPr>
        <w:pStyle w:val="font-claude-response-body"/>
      </w:pPr>
      <w:r>
        <w:t>Los generadores eléctricos operan según el principio inverso, convirtiendo energía mecánica en energía eléctrica mediante inducción electromagnética. Cuando un conductor se mueve a través de un campo magnético, o cuando un campo magnético variable atraviesa un conductor, se induce una fuerza electromotriz según la ley de Faraday. Las centrales eléctricas de todo tipo, ya sean hidroeléctricas, térmicas, nucleares o eólicas, utilizan generadores que convierten la energía mecánica de turbinas rotatorias en la electricidad que alimenta nuestras redes.</w:t>
      </w:r>
    </w:p>
    <w:p w14:paraId="606CE5A3" w14:textId="77777777" w:rsidR="000267B6" w:rsidRDefault="000267B6" w:rsidP="000267B6">
      <w:pPr>
        <w:pStyle w:val="font-claude-response-body"/>
      </w:pPr>
      <w:r>
        <w:t>Los transformadores, dispositivos esenciales para la transmisión eficiente de electricidad, también operan mediante inducción electromagnética. Un transformador consiste en dos bobinas enrolladas alrededor de un núcleo de material ferromagnético. La corriente alterna en la bobina primaria genera un campo magnético oscilante en el núcleo, que a su vez induce una corriente en la bobina secundaria. La relación de voltajes entre primario y secundario depende de la relación del número de espiras, permitiendo aumentar el voltaje para transmisión de larga distancia y reducirlo para uso doméstico e industrial.</w:t>
      </w:r>
    </w:p>
    <w:p w14:paraId="4CB27654" w14:textId="77777777" w:rsidR="000267B6" w:rsidRDefault="000267B6" w:rsidP="000267B6">
      <w:pPr>
        <w:pStyle w:val="font-claude-response-body"/>
      </w:pPr>
      <w:r>
        <w:t>Los trenes de levitación magnética (</w:t>
      </w:r>
      <w:proofErr w:type="spellStart"/>
      <w:r>
        <w:t>maglev</w:t>
      </w:r>
      <w:proofErr w:type="spellEnd"/>
      <w:r>
        <w:t xml:space="preserve">) representan una aplicación espectacular del magnetismo al transporte. Estos trenes utilizan campos magnéticos para levitar sobre las vías, eliminando la fricción mecánica y permitiendo velocidades superiores a 600 km/h. Existen dos tecnologías principales: la suspensión electromagnética (EMS) utiliza electroimanes convencionales que atraen el tren hacia rieles ferromagnéticos, mientras que la suspensión electrodinámica (EDS) utiliza superconductores que generan fuerzas repulsivas cuando se mueven sobre conductores. El tren </w:t>
      </w:r>
      <w:proofErr w:type="spellStart"/>
      <w:r>
        <w:t>maglev</w:t>
      </w:r>
      <w:proofErr w:type="spellEnd"/>
      <w:r>
        <w:t xml:space="preserve"> de Shanghái, operativo desde 2004, alcanza velocidades comerciales de 431 km/h.</w:t>
      </w:r>
    </w:p>
    <w:p w14:paraId="757265BB" w14:textId="0EE5F5B2" w:rsidR="000267B6" w:rsidRDefault="000267B6" w:rsidP="000267B6">
      <w:pPr>
        <w:pStyle w:val="font-claude-response-body"/>
      </w:pPr>
      <w:r>
        <w:t>El almacenamiento magnético de datos ha sido fundamental para la revolución informática. Los discos duros tradicionales almacenan información como patrones de magnetización en una superficie recubierta de material ferromagnético. Pequeñas regiones del disco se magnetizan en una u otra dirección para representar los bits de información (0 y 1). Las cabezas de lectura/escritura detectan y modifican estos patrones de magnetización mientras el disco gira a miles de revoluciones por minuto. Aunque los discos de estado sólido están reemplazando gradualmente a los discos magnéticos en muchas aplicaciones, el almacenamiento magnético continúa siendo importante para grandes centros de datos donde la capacidad y el costo por gigabyte son prioritarios.</w:t>
      </w:r>
    </w:p>
    <w:p w14:paraId="270F64E3" w14:textId="149E2D49" w:rsidR="000267B6" w:rsidRDefault="000267B6" w:rsidP="000267B6">
      <w:pPr>
        <w:pStyle w:val="font-claude-response-body"/>
      </w:pPr>
    </w:p>
    <w:p w14:paraId="63174670" w14:textId="77777777" w:rsidR="000267B6" w:rsidRPr="000267B6" w:rsidRDefault="000267B6" w:rsidP="000267B6">
      <w:pPr>
        <w:pStyle w:val="Textoindependiente"/>
        <w:rPr>
          <w:lang w:val="es-BO"/>
        </w:rPr>
      </w:pPr>
      <w:r w:rsidRPr="000267B6">
        <w:rPr>
          <w:rStyle w:val="Textoennegrita"/>
        </w:rPr>
        <w:t>7.3 Aplicaciones en Telecomunicaciones</w:t>
      </w:r>
    </w:p>
    <w:p w14:paraId="0EF61061" w14:textId="77777777" w:rsidR="000267B6" w:rsidRDefault="000267B6" w:rsidP="000267B6">
      <w:pPr>
        <w:pStyle w:val="font-claude-response-body"/>
      </w:pPr>
      <w:r>
        <w:t>El campo de las telecomunicaciones está íntimamente ligado al electromagnetismo, ya que las ondas electromagnéticas constituyen el medio físico para la transmisión inalámbrica de información. Los campos magnéticos desempeñan roles esenciales tanto en la generación y detección de estas ondas como en numerosos componentes de los sistemas de comunicación.</w:t>
      </w:r>
    </w:p>
    <w:p w14:paraId="10DF1CFA" w14:textId="77777777" w:rsidR="000267B6" w:rsidRDefault="000267B6" w:rsidP="000267B6">
      <w:pPr>
        <w:pStyle w:val="font-claude-response-body"/>
      </w:pPr>
      <w:r>
        <w:t>Las antenas, dispositivos fundamentales para toda comunicación inalámbrica, operan mediante la conversión entre señales eléctricas y ondas electromagnéticas. Una antena transmisora genera campos eléctricos y magnéticos oscilantes que se propagan a través del espacio como ondas electromagnéticas. Una antena receptora realiza el proceso inverso, convirtiendo la energía de las ondas incidentes en señales eléctricas. El diseño de antenas eficientes requiere una comprensión profunda de cómo los campos electromagnéticos se generan, propagan e interactúan con estructuras conductoras.</w:t>
      </w:r>
    </w:p>
    <w:p w14:paraId="5A675E16" w14:textId="77777777" w:rsidR="000267B6" w:rsidRDefault="000267B6" w:rsidP="000267B6">
      <w:pPr>
        <w:pStyle w:val="font-claude-response-body"/>
      </w:pPr>
      <w:r>
        <w:t>Los componentes magnéticos son esenciales en los circuitos de radiofrecuencia utilizados en transmisores y receptores. Los inductores, bobinas que almacenan energía en campos magnéticos, se utilizan junto con capacitores para crear circuitos resonantes que seleccionan frecuencias específicas. Los transformadores de RF acoplan señales entre etapas de circuitos y adaptan impedancias para máxima transferencia de potencia. Los circuladores y aisladores, dispositivos basados en ferritas magnéticas, dirigen las señales de radiofrecuencia en direcciones específicas, protegiendo los transmisores de reflexiones y permitiendo que una misma antena transmita y reciba simultáneamente.</w:t>
      </w:r>
    </w:p>
    <w:p w14:paraId="4A9165D5" w14:textId="77777777" w:rsidR="000267B6" w:rsidRDefault="000267B6" w:rsidP="000267B6">
      <w:pPr>
        <w:pStyle w:val="font-claude-response-body"/>
      </w:pPr>
      <w:r>
        <w:t>Los cables coaxiales y las guías de onda, utilizados para transportar señales de alta frecuencia, confían su operación en la propagación controlada de campos electromagnéticos. En un cable coaxial, el campo eléctrico se establece entre el conductor central y la malla exterior, mientras que el campo magnético forma círculos concéntricos alrededor del conductor central. El diseño del cable determina su impedancia característica y las frecuencias que puede transportar eficientemente.</w:t>
      </w:r>
    </w:p>
    <w:p w14:paraId="46FC6F2D" w14:textId="77777777" w:rsidR="000267B6" w:rsidRDefault="000267B6" w:rsidP="000267B6">
      <w:pPr>
        <w:pStyle w:val="font-claude-response-body"/>
      </w:pPr>
      <w:r>
        <w:t>La fibra óptica, aunque transmite luz en lugar de radiofrecuencia, también es fundamentalmente electromagnética. La luz es una onda electromagnética de frecuencia muy alta, y su propagación por la fibra sigue las mismas leyes de Maxwell que gobiernan las ondas de radio. Los amplificadores ópticos dopados con erbio, utilizados para regenerar señales en cables submarinos de fibra óptica, emplean campos magnéticos para optimizar su rendimiento.</w:t>
      </w:r>
    </w:p>
    <w:p w14:paraId="5D41E02C" w14:textId="77777777" w:rsidR="000267B6" w:rsidRDefault="000267B6" w:rsidP="000267B6">
      <w:pPr>
        <w:pStyle w:val="font-claude-response-body"/>
      </w:pPr>
      <w:r>
        <w:t>Los sistemas de comunicación por satélite dependen críticamente de componentes magnéticos. Los tubos de ondas progresivas (TWT), amplificadores de alta potencia utilizados en muchos satélites de comunicaciones, utilizan campos magnéticos para confinar y guiar haces de electrones que amplifican las señales de microondas. Las antenas de apertura sintética de los satélites de observación terrestre generan imágenes mediante el procesamiento coherente de señales electromagnéticas reflejadas por la superficie.</w:t>
      </w:r>
    </w:p>
    <w:p w14:paraId="4341D51F" w14:textId="378EA339" w:rsidR="000267B6" w:rsidRDefault="000267B6" w:rsidP="000267B6">
      <w:pPr>
        <w:pStyle w:val="font-claude-response-body"/>
      </w:pPr>
      <w:r>
        <w:t xml:space="preserve">La comunicación por resonancia magnética, una tecnología emergente, permite la transferencia de datos a través de medios que bloquean las ondas electromagnéticas convencionales. Esta </w:t>
      </w:r>
      <w:r>
        <w:lastRenderedPageBreak/>
        <w:t>técnica, basada en el acoplamiento inductivo entre bobinas resonantes, puede transmitir información a través de agua, suelo y tejidos biológicos, abriendo posibilidades para comunicaciones submarinas, subterráneas y con implantes médicos.</w:t>
      </w:r>
    </w:p>
    <w:p w14:paraId="41E4B621" w14:textId="77777777" w:rsidR="000267B6" w:rsidRDefault="000267B6" w:rsidP="000267B6">
      <w:pPr>
        <w:pStyle w:val="Ttulo1"/>
        <w:rPr>
          <w:lang w:val="es-BO"/>
        </w:rPr>
      </w:pPr>
      <w:bookmarkStart w:id="55" w:name="_Toc215160545"/>
      <w:r>
        <w:rPr>
          <w:rStyle w:val="Textoennegrita"/>
          <w:b/>
          <w:bCs/>
        </w:rPr>
        <w:t>7.4 Almacenamiento de Datos Magnéticos</w:t>
      </w:r>
      <w:bookmarkEnd w:id="55"/>
    </w:p>
    <w:p w14:paraId="7E2BD96A" w14:textId="77777777" w:rsidR="000267B6" w:rsidRDefault="000267B6" w:rsidP="000267B6">
      <w:pPr>
        <w:pStyle w:val="font-claude-response-body"/>
      </w:pPr>
      <w:r>
        <w:t>El almacenamiento magnético de información ha sido una tecnología transformadora que habilitó la revolución informática del último medio siglo. Desde las primeras cintas magnéticas hasta los modernos discos duros de múltiples terabytes, la capacidad de registrar y recuperar información mediante patrones de magnetización ha sido fundamental para el desarrollo de la computación, las comunicaciones y el entretenimiento digital.</w:t>
      </w:r>
    </w:p>
    <w:p w14:paraId="7340B802" w14:textId="77777777" w:rsidR="000267B6" w:rsidRDefault="000267B6" w:rsidP="000267B6">
      <w:pPr>
        <w:pStyle w:val="font-claude-response-body"/>
      </w:pPr>
      <w:r>
        <w:t>El principio básico del almacenamiento magnético es elegantemente simple. Un material ferromagnético puede magnetizarse en una de dos direcciones opuestas, que pueden utilizarse para representar los valores binarios 0 y 1. Una cabeza de escritura, básicamente un pequeño electroimán, aplica un campo magnético localizado que magnetiza pequeñas regiones del medio de almacenamiento. Una cabeza de lectura detecta posteriormente la dirección de magnetización de cada región, recuperando la información almacenada.</w:t>
      </w:r>
    </w:p>
    <w:p w14:paraId="14E0125A" w14:textId="77777777" w:rsidR="000267B6" w:rsidRDefault="000267B6" w:rsidP="000267B6">
      <w:pPr>
        <w:pStyle w:val="font-claude-response-body"/>
      </w:pPr>
      <w:r>
        <w:t>Las cintas magnéticas fueron el primer medio de almacenamiento magnético práctico, introducidas en la década de 1950. Una cinta plástica recubierta con partículas de óxido de hierro pasa frente a cabezas de lectura/escritura que graban y reproducen información secuencialmente. Aunque lentas para acceso aleatorio, las cintas magnéticas continúan siendo utilizadas para respaldo y archivo de grandes volúmenes de datos debido a su bajo costo por gigabyte y su longevidad cuando se almacenan apropiadamente.</w:t>
      </w:r>
    </w:p>
    <w:p w14:paraId="732CB047" w14:textId="77777777" w:rsidR="000267B6" w:rsidRDefault="000267B6" w:rsidP="000267B6">
      <w:pPr>
        <w:pStyle w:val="font-claude-response-body"/>
      </w:pPr>
      <w:r>
        <w:t xml:space="preserve">Los discos duros (HDD, </w:t>
      </w:r>
      <w:proofErr w:type="spellStart"/>
      <w:r>
        <w:t>Hard</w:t>
      </w:r>
      <w:proofErr w:type="spellEnd"/>
      <w:r>
        <w:t xml:space="preserve"> Disk Drive) revolucionaron el almacenamiento de datos al proporcionar acceso aleatorio rápido a cualquier ubicación del disco. Un disco duro moderno contiene uno o más platos circulares rígidos recubiertos con aleaciones magnéticas de cobalto, que giran a velocidades de 5,400 a 15,000 revoluciones por minuto. Cabezas de lectura/escritura montadas sobre brazos actuadores se desplazan radialmente sobre los platos, pudiendo acceder a cualquier pista de datos en milisegundos.</w:t>
      </w:r>
    </w:p>
    <w:p w14:paraId="14738CBB" w14:textId="77777777" w:rsidR="000267B6" w:rsidRDefault="000267B6" w:rsidP="000267B6">
      <w:pPr>
        <w:pStyle w:val="font-claude-response-body"/>
      </w:pPr>
      <w:r>
        <w:t xml:space="preserve">La densidad de almacenamiento de los discos duros ha aumentado exponencialmente durante décadas, siguiendo aproximadamente la ley de </w:t>
      </w:r>
      <w:proofErr w:type="spellStart"/>
      <w:r>
        <w:t>Kryder</w:t>
      </w:r>
      <w:proofErr w:type="spellEnd"/>
      <w:r>
        <w:t xml:space="preserve"> que predice duplicación de la densidad cada 18-24 meses. Este progreso ha sido posible gracias a numerosas innovaciones tecnológicas: partículas magnéticas cada vez más pequeñas, cabezas de lectura </w:t>
      </w:r>
      <w:proofErr w:type="spellStart"/>
      <w:r>
        <w:t>magnetorresistivas</w:t>
      </w:r>
      <w:proofErr w:type="spellEnd"/>
      <w:r>
        <w:t xml:space="preserve"> gigantes (GMR) y de efecto túnel (TMR) que detectan campos más débiles, técnicas de grabación perpendicular que orientan la magnetización verticalmente en lugar de horizontalmente, y más recientemente, grabación asistida térmicamente (HAMR) y por microondas (MAMR) que permiten escribir en medios de mayor coercitividad.</w:t>
      </w:r>
    </w:p>
    <w:p w14:paraId="2FEA9C01" w14:textId="77777777" w:rsidR="000267B6" w:rsidRDefault="000267B6" w:rsidP="000267B6">
      <w:pPr>
        <w:pStyle w:val="font-claude-response-body"/>
      </w:pPr>
      <w:r>
        <w:t xml:space="preserve">Las memorias de acceso aleatorio </w:t>
      </w:r>
      <w:proofErr w:type="spellStart"/>
      <w:r>
        <w:t>magnetorresistivas</w:t>
      </w:r>
      <w:proofErr w:type="spellEnd"/>
      <w:r>
        <w:t xml:space="preserve"> (MRAM) representan una tecnología emergente que combina las ventajas del almacenamiento magnético (no volatilidad, resistencia a la radiación) con la velocidad de las memorias semiconductoras convencionales. MRAM almacena información en la orientación relativa de capas ferromagnéticas separadas por una barrera aislante delgada, detectada mediante el efecto de magnetorresistencia túnel. Esta </w:t>
      </w:r>
      <w:r>
        <w:lastRenderedPageBreak/>
        <w:t xml:space="preserve">tecnología promete memorias que retienen datos sin </w:t>
      </w:r>
      <w:proofErr w:type="gramStart"/>
      <w:r>
        <w:t>energía</w:t>
      </w:r>
      <w:proofErr w:type="gramEnd"/>
      <w:r>
        <w:t xml:space="preserve"> pero pueden leerse y escribirse tan rápidamente como la RAM convencional.</w:t>
      </w:r>
    </w:p>
    <w:p w14:paraId="566FA36F" w14:textId="0DCFFD18" w:rsidR="000267B6" w:rsidRDefault="000267B6" w:rsidP="000267B6">
      <w:pPr>
        <w:pStyle w:val="font-claude-response-body"/>
      </w:pPr>
      <w:r>
        <w:t>A pesar del creciente dominio de las memorias flash de estado sólido en dispositivos portátiles y computadoras de consumo, el almacenamiento magnético continúa siendo esencial para centros de datos empresariales y servicios en la nube. La combinación de alta capacidad, bajo costo y durabilidad hace que los discos duros magnéticos sean insustituibles para el almacenamiento masivo de los exabytes de datos que genera la humanidad cada año.</w:t>
      </w:r>
    </w:p>
    <w:p w14:paraId="7F2D4740" w14:textId="77777777" w:rsidR="000267B6" w:rsidRDefault="000267B6" w:rsidP="000267B6">
      <w:pPr>
        <w:pStyle w:val="font-claude-response-body"/>
      </w:pPr>
    </w:p>
    <w:p w14:paraId="7618916E" w14:textId="77777777" w:rsidR="000267B6" w:rsidRDefault="000267B6" w:rsidP="000267B6">
      <w:pPr>
        <w:pStyle w:val="font-claude-response-body"/>
      </w:pPr>
    </w:p>
    <w:p w14:paraId="133C14AD" w14:textId="77777777" w:rsidR="000267B6" w:rsidRDefault="000267B6" w:rsidP="000267B6">
      <w:pPr>
        <w:pStyle w:val="font-claude-response-body"/>
      </w:pPr>
    </w:p>
    <w:p w14:paraId="3AAAC657" w14:textId="77777777" w:rsidR="000267B6" w:rsidRPr="000267B6" w:rsidRDefault="000267B6" w:rsidP="000267B6">
      <w:pPr>
        <w:rPr>
          <w:lang w:val="es-BO"/>
        </w:rPr>
      </w:pPr>
    </w:p>
    <w:p w14:paraId="457FBF39" w14:textId="77777777" w:rsidR="000267B6" w:rsidRPr="000267B6" w:rsidRDefault="000267B6" w:rsidP="000267B6">
      <w:pPr>
        <w:rPr>
          <w:lang w:val="es-BO"/>
        </w:rPr>
      </w:pPr>
    </w:p>
    <w:p w14:paraId="15241CA1" w14:textId="168865C8" w:rsidR="000267B6" w:rsidRPr="000267B6" w:rsidRDefault="000267B6" w:rsidP="000267B6"/>
    <w:p w14:paraId="29B19623" w14:textId="11EE7930" w:rsidR="000267B6" w:rsidRDefault="000267B6" w:rsidP="000267B6">
      <w:pPr>
        <w:pStyle w:val="Descripcin"/>
        <w:rPr>
          <w:b/>
          <w:lang w:val="es-BO"/>
        </w:rPr>
      </w:pPr>
      <w:r w:rsidRPr="000267B6">
        <w:rPr>
          <w:b/>
          <w:lang w:val="es-BO"/>
        </w:rPr>
        <w:t>Figura 22. Componentes de un disco duro magnético: los platos recubiertos de material ferromagnético giran a alta velocidad mientras las cabezas de lectura/escritura montadas en brazos actuadores acceden a las pistas de datos para almacenar y recuperar información.</w:t>
      </w:r>
    </w:p>
    <w:p w14:paraId="04ABD246" w14:textId="4EAE84DF" w:rsidR="000267B6" w:rsidRDefault="000267B6" w:rsidP="000267B6">
      <w:pPr>
        <w:rPr>
          <w:lang w:val="es-BO"/>
        </w:rPr>
      </w:pPr>
    </w:p>
    <w:p w14:paraId="182C36C1" w14:textId="733D587C" w:rsidR="000267B6" w:rsidRDefault="000267B6" w:rsidP="000267B6">
      <w:pPr>
        <w:rPr>
          <w:lang w:val="es-BO"/>
        </w:rPr>
      </w:pPr>
    </w:p>
    <w:p w14:paraId="6DC1C282" w14:textId="59285C72" w:rsidR="000267B6" w:rsidRDefault="000267B6" w:rsidP="000267B6">
      <w:pPr>
        <w:pStyle w:val="Textoindependiente"/>
        <w:rPr>
          <w:rStyle w:val="Textoennegrita"/>
        </w:rPr>
      </w:pPr>
      <w:r w:rsidRPr="000267B6">
        <w:rPr>
          <w:rStyle w:val="Textoennegrita"/>
        </w:rPr>
        <w:t>CAPÍTULO 8</w:t>
      </w:r>
    </w:p>
    <w:p w14:paraId="7C6F59FA" w14:textId="77777777" w:rsidR="000267B6" w:rsidRPr="000267B6" w:rsidRDefault="000267B6" w:rsidP="000267B6">
      <w:pPr>
        <w:pStyle w:val="Textoindependiente"/>
        <w:rPr>
          <w:lang w:val="es-BO"/>
        </w:rPr>
      </w:pPr>
    </w:p>
    <w:p w14:paraId="3D4FE58B" w14:textId="56DBC07C" w:rsidR="000267B6" w:rsidRDefault="000267B6" w:rsidP="000267B6">
      <w:pPr>
        <w:pStyle w:val="Textoindependiente"/>
        <w:rPr>
          <w:rStyle w:val="Textoennegrita"/>
        </w:rPr>
      </w:pPr>
      <w:r w:rsidRPr="000267B6">
        <w:rPr>
          <w:rStyle w:val="Textoennegrita"/>
        </w:rPr>
        <w:t>Conclusiones y Recomendaciones</w:t>
      </w:r>
    </w:p>
    <w:p w14:paraId="477427D8" w14:textId="77777777" w:rsidR="000267B6" w:rsidRPr="000267B6" w:rsidRDefault="000267B6" w:rsidP="000267B6">
      <w:pPr>
        <w:pStyle w:val="Textoindependiente"/>
      </w:pPr>
    </w:p>
    <w:p w14:paraId="3D25EA20" w14:textId="77777777" w:rsidR="000267B6" w:rsidRDefault="000267B6" w:rsidP="000267B6">
      <w:pPr>
        <w:pStyle w:val="Textoindependiente"/>
      </w:pPr>
      <w:r w:rsidRPr="000267B6">
        <w:rPr>
          <w:rStyle w:val="Textoennegrita"/>
        </w:rPr>
        <w:t>8.1 Conclusiones</w:t>
      </w:r>
    </w:p>
    <w:p w14:paraId="7293A54A" w14:textId="77777777" w:rsidR="000267B6" w:rsidRDefault="000267B6" w:rsidP="000267B6">
      <w:pPr>
        <w:pStyle w:val="font-claude-response-body"/>
      </w:pPr>
      <w:r>
        <w:t xml:space="preserve">El presente trabajo de investigación ha permitido desarrollar un estudio integral de los campos magnéticos, abarcando desde los fundamentos físicos experimentales hasta las implicaciones globales de una potencial inversión del campo magnético terrestre. A </w:t>
      </w:r>
      <w:proofErr w:type="gramStart"/>
      <w:r>
        <w:t>continuación</w:t>
      </w:r>
      <w:proofErr w:type="gramEnd"/>
      <w:r>
        <w:t xml:space="preserve"> se presentan las principales conclusiones derivadas de esta investigación.</w:t>
      </w:r>
    </w:p>
    <w:p w14:paraId="2538F5A8" w14:textId="77777777" w:rsidR="000267B6" w:rsidRDefault="000267B6" w:rsidP="000267B6">
      <w:pPr>
        <w:pStyle w:val="font-claude-response-body"/>
      </w:pPr>
      <w:r>
        <w:t xml:space="preserve">En primer lugar, la experimentación práctica realizada en laboratorio demostró de manera tangible los principios fundamentales del magnetismo. La visualización de líneas de campo magnético mediante limaduras de hierro confirmó las propiedades teóricas predichas: las líneas forman curvas cerradas continuas, emergen del polo norte y retornan al polo sur, su densidad es proporcional a la intensidad del campo, y nunca se cruzan entre sí. Los experimentos con diferentes configuraciones de imanes verificaron inequívocamente que polos opuestos se atraen y polos iguales se repelen, principio fundamental del magnetismo conocido desde la </w:t>
      </w:r>
      <w:proofErr w:type="gramStart"/>
      <w:r>
        <w:t>antigüedad</w:t>
      </w:r>
      <w:proofErr w:type="gramEnd"/>
      <w:r>
        <w:t xml:space="preserve"> pero ahora comprendido en términos de interacciones de campo.</w:t>
      </w:r>
    </w:p>
    <w:p w14:paraId="1534E58E" w14:textId="77777777" w:rsidR="000267B6" w:rsidRDefault="000267B6" w:rsidP="000267B6">
      <w:pPr>
        <w:pStyle w:val="font-claude-response-body"/>
      </w:pPr>
      <w:r>
        <w:t xml:space="preserve">En segundo lugar, la construcción exitosa de una brújula casera estableció una conexión directa entre los principios físicos estudiados y las aplicaciones prácticas que han sido fundamentales para el desarrollo de la humanidad. El experimento demostró que materiales ferromagnéticos comunes como las agujas de acero pueden magnetizarse por contacto con imanes permanentes, y que estos imanes improvisados responden al campo magnético terrestre orientándose en </w:t>
      </w:r>
      <w:r>
        <w:lastRenderedPageBreak/>
        <w:t>dirección norte-sur. Esta experiencia recreó, de manera simplificada, el mismo principio que permitió a los navegantes chinos y europeos explorar el mundo hace más de mil años.</w:t>
      </w:r>
    </w:p>
    <w:p w14:paraId="295742EB" w14:textId="77777777" w:rsidR="000267B6" w:rsidRDefault="000267B6" w:rsidP="000267B6">
      <w:pPr>
        <w:pStyle w:val="font-claude-response-body"/>
      </w:pPr>
      <w:r>
        <w:t xml:space="preserve">En tercer lugar, el estudio del marco teórico permitió comprender las leyes físicas fundamentales que rigen el comportamiento de los campos magnéticos. Las leyes de Biot-Savart y </w:t>
      </w:r>
      <w:proofErr w:type="spellStart"/>
      <w:r>
        <w:t>Ampère</w:t>
      </w:r>
      <w:proofErr w:type="spellEnd"/>
      <w:r>
        <w:t xml:space="preserve"> proporcionan las herramientas matemáticas para calcular campos magnéticos producidos por corrientes eléctricas. La fuerza de Lorentz describe la interacción entre campos magnéticos y cargas en movimiento, principio subyacente al funcionamiento de motores y generadores. La ley de Faraday de inducción electromagnética establece la conexión dinámica entre campos magnéticos variables y corrientes eléctricas inducidas, fundamento de innumerables tecnologías modernas.</w:t>
      </w:r>
    </w:p>
    <w:p w14:paraId="13AEEC0B" w14:textId="77777777" w:rsidR="000267B6" w:rsidRDefault="000267B6" w:rsidP="000267B6">
      <w:pPr>
        <w:pStyle w:val="font-claude-response-body"/>
      </w:pPr>
      <w:r>
        <w:t>En cuarto lugar, se comprendió el origen y la importancia vital del campo magnético terrestre. El mecanismo de dínamo en el núcleo externo líquido genera el campo geomagnético mediante corrientes de convección de hierro fundido organizadas por la rotación terrestre. La magnetósfera resultante constituye un escudo invisible pero esencial que protege la vida en la Tierra de la radiación cósmica y el viento solar. Sin esta protección, la superficie terrestre sería bombardeada por partículas energéticas que destruirían la capa de ozono, dañarían el material genético de los organismos vivos y posiblemente erosionarían la atmósfera, como ocurrió en Marte tras la pérdida de su campo magnético.</w:t>
      </w:r>
    </w:p>
    <w:p w14:paraId="38A21E17" w14:textId="77777777" w:rsidR="000267B6" w:rsidRDefault="000267B6" w:rsidP="000267B6">
      <w:pPr>
        <w:pStyle w:val="font-claude-response-body"/>
      </w:pPr>
      <w:r>
        <w:t xml:space="preserve">En quinto lugar, se analizó la evidencia geológica de inversiones magnéticas pasadas y el mecanismo por el cual ocurren. El registro </w:t>
      </w:r>
      <w:proofErr w:type="spellStart"/>
      <w:r>
        <w:t>paleomagnético</w:t>
      </w:r>
      <w:proofErr w:type="spellEnd"/>
      <w:r>
        <w:t xml:space="preserve"> preservado en rocas volcánicas y sedimentos oceánicos documenta cientos de inversiones de polaridad a lo largo de la historia terrestre. Estas inversiones no son eventos catastróficos instantáneos sino procesos graduales que se desarrollan durante miles de años, caracterizados por el debilitamiento del campo dipolar, la aparición de estructuras multipolares complejas y la eventual reorganización con polaridad opuesta. El intervalo desde la última inversión completa hace 780,000 años excede el promedio histórico, y señales actuales como la Anomalía del Atlántico Sur y el debilitamiento global del campo sugieren que podríamos estar en las etapas iniciales de una nueva inversión, aunque la naturaleza impredecible del proceso impide certezas.</w:t>
      </w:r>
    </w:p>
    <w:p w14:paraId="3E6925C2" w14:textId="77777777" w:rsidR="000267B6" w:rsidRDefault="000267B6" w:rsidP="000267B6">
      <w:pPr>
        <w:pStyle w:val="font-claude-response-body"/>
      </w:pPr>
      <w:r>
        <w:t xml:space="preserve">En sexto lugar, se evaluaron las consecuencias potenciales de una inversión geomagnética para la civilización moderna y los sistemas naturales. Los impactos en la tecnología serían significativos: satélites dañados por radiación incrementada, sistemas GPS degradados, redes eléctricas vulnerables a corrientes inducidas geomagnéticamente, y comunicaciones perturbadas. Los ecosistemas enfrentarían desafíos por la desorientación de especies que utilizan el campo magnético para navegación, incluyendo aves migratorias, tortugas marinas e insectos polinizadores. La salud humana podría verse afectada por el incremento de radiación cósmica a nivel superficial, con aumentos estadísticos en la incidencia de cánceres </w:t>
      </w:r>
      <w:proofErr w:type="spellStart"/>
      <w:r>
        <w:t>radioinducidos</w:t>
      </w:r>
      <w:proofErr w:type="spellEnd"/>
      <w:r>
        <w:t>. Los efectos climáticos, aunque más especulativos, podrían incluir cambios en la cobertura nubosa y la química atmosférica.</w:t>
      </w:r>
    </w:p>
    <w:p w14:paraId="62DA4F4D" w14:textId="4E29584B" w:rsidR="000267B6" w:rsidRDefault="000267B6" w:rsidP="000267B6">
      <w:pPr>
        <w:pStyle w:val="font-claude-response-body"/>
      </w:pPr>
      <w:r>
        <w:t xml:space="preserve">Finalmente, se reconoció la extraordinaria diversidad de aplicaciones de los campos magnéticos en la sociedad contemporánea. La resonancia magnética ha revolucionado el diagnóstico médico permitiendo visualizar estructuras internas del cuerpo sin radiación ionizante. Los motores y generadores eléctricos, basados en la interacción entre campos magnéticos y corrientes, constituyen la columna vertebral de la infraestructura energética e industrial. Las </w:t>
      </w:r>
      <w:r>
        <w:lastRenderedPageBreak/>
        <w:t>telecomunicaciones dependen de componentes magnéticos en transmisores, receptores y líneas de transmisión. El almacenamiento magnético de datos ha sido fundamental para la revolución informática. Estas aplicaciones demuestran que la comprensión del magnetismo no es meramente académica sino directamente relevante para el funcionamiento de la civilización tecnológica.</w:t>
      </w:r>
    </w:p>
    <w:p w14:paraId="1612CE49" w14:textId="77777777" w:rsidR="000267B6" w:rsidRDefault="000267B6" w:rsidP="000267B6">
      <w:pPr>
        <w:pStyle w:val="Ttulo1"/>
        <w:rPr>
          <w:lang w:val="es-BO"/>
        </w:rPr>
      </w:pPr>
      <w:bookmarkStart w:id="56" w:name="_Toc215160546"/>
      <w:r>
        <w:rPr>
          <w:rStyle w:val="Textoennegrita"/>
          <w:b/>
          <w:bCs/>
        </w:rPr>
        <w:t>8.2 Recomendaciones</w:t>
      </w:r>
      <w:bookmarkEnd w:id="56"/>
    </w:p>
    <w:p w14:paraId="6A8075CC" w14:textId="77777777" w:rsidR="000267B6" w:rsidRDefault="000267B6" w:rsidP="000267B6">
      <w:pPr>
        <w:pStyle w:val="font-claude-response-body"/>
      </w:pPr>
      <w:r>
        <w:t>Con base en los hallazgos de esta investigación, se formulan las siguientes recomendaciones dirigidas al ámbito académico, científico y social.</w:t>
      </w:r>
    </w:p>
    <w:p w14:paraId="5D34048D" w14:textId="77777777" w:rsidR="000267B6" w:rsidRDefault="000267B6" w:rsidP="000267B6">
      <w:pPr>
        <w:pStyle w:val="font-claude-response-body"/>
      </w:pPr>
      <w:r>
        <w:rPr>
          <w:rStyle w:val="Textoennegrita"/>
        </w:rPr>
        <w:t>Recomendaciones académicas</w:t>
      </w:r>
    </w:p>
    <w:p w14:paraId="2F9F6F36" w14:textId="77777777" w:rsidR="000267B6" w:rsidRDefault="000267B6" w:rsidP="000267B6">
      <w:pPr>
        <w:pStyle w:val="font-claude-response-body"/>
      </w:pPr>
      <w:r>
        <w:t>Para los estudiantes de física e ingeniería, se recomienda complementar el estudio teórico del electromagnetismo con experimentación práctica siempre que sea posible. Los experimentos con imanes y limaduras de hierro, aunque simples, proporcionan intuición física invaluable que los tratamientos puramente matemáticos no pueden ofrecer. La construcción de dispositivos electromagnéticos sencillos como brújulas, electroimanes y motores rudimentarios consolida la comprensión de principios que de otra manera permanecerían abstractos.</w:t>
      </w:r>
    </w:p>
    <w:p w14:paraId="127A4A3B" w14:textId="77777777" w:rsidR="000267B6" w:rsidRDefault="000267B6" w:rsidP="000267B6">
      <w:pPr>
        <w:pStyle w:val="font-claude-response-body"/>
      </w:pPr>
      <w:r>
        <w:t>Para las instituciones educativas, se recomienda incorporar en los programas de física contenidos sobre el campo magnético terrestre y sus variaciones. Este tema, frecuentemente omitido en cursos introductorios, conecta los principios fundamentales del electromagnetismo con fenómenos geofísicos de relevancia global y proporciona contexto para discutir la importancia del método científico en la comprensión del mundo natural.</w:t>
      </w:r>
    </w:p>
    <w:p w14:paraId="787E6437" w14:textId="77777777" w:rsidR="000267B6" w:rsidRDefault="000267B6" w:rsidP="000267B6">
      <w:pPr>
        <w:pStyle w:val="font-claude-response-body"/>
      </w:pPr>
      <w:r>
        <w:t>Se recomienda también fomentar la investigación interdisciplinaria que conecte la física del magnetismo con otras disciplinas como la geología, la biología, la medicina y la ingeniería. Los fenómenos magnéticos trascienden las fronteras disciplinarias tradicionales, y su comprensión completa requiere perspectivas múltiples.</w:t>
      </w:r>
    </w:p>
    <w:p w14:paraId="23D78752" w14:textId="77777777" w:rsidR="000267B6" w:rsidRDefault="000267B6" w:rsidP="000267B6">
      <w:pPr>
        <w:pStyle w:val="font-claude-response-body"/>
      </w:pPr>
      <w:r>
        <w:rPr>
          <w:rStyle w:val="Textoennegrita"/>
        </w:rPr>
        <w:t>Recomendaciones científicas y tecnológicas</w:t>
      </w:r>
    </w:p>
    <w:p w14:paraId="1E6F19A7" w14:textId="77777777" w:rsidR="000267B6" w:rsidRDefault="000267B6" w:rsidP="000267B6">
      <w:pPr>
        <w:pStyle w:val="font-claude-response-body"/>
      </w:pPr>
      <w:r>
        <w:t>Para la comunidad científica, se recomienda intensificar la investigación sobre el comportamiento del campo magnético terrestre y mejorar las capacidades de predicción de su evolución futura. Esto incluye expandir las redes de observatorios geomagnéticos terrestres, mantener y mejorar las constelaciones de satélites de observación geomagnética, y desarrollar modelos numéricos del dínamo terrestre con mayor poder predictivo.</w:t>
      </w:r>
    </w:p>
    <w:p w14:paraId="2737CC60" w14:textId="77777777" w:rsidR="000267B6" w:rsidRDefault="000267B6" w:rsidP="000267B6">
      <w:pPr>
        <w:pStyle w:val="font-claude-response-body"/>
      </w:pPr>
      <w:r>
        <w:t>Para los ingenieros y diseñadores de sistemas tecnológicos, se recomienda considerar la vulnerabilidad a perturbaciones geomagnéticas en el diseño de infraestructura crítica. Las redes eléctricas deberían incorporar protecciones contra corrientes inducidas geomagnéticamente. Los satélites deberían diseñarse con márgenes de resistencia a radiación que contemplen escenarios de campo magnético debilitado. Los sistemas de navegación deberían mantener redundancias que no dependan exclusivamente del campo geomagnético.</w:t>
      </w:r>
    </w:p>
    <w:p w14:paraId="22A834E7" w14:textId="77777777" w:rsidR="000267B6" w:rsidRDefault="000267B6" w:rsidP="000267B6">
      <w:pPr>
        <w:pStyle w:val="font-claude-response-body"/>
      </w:pPr>
      <w:r>
        <w:t xml:space="preserve">Se recomienda desarrollar tecnologías de mitigación y adaptación para los escenarios de inversión magnética. Aunque una inversión completa tomaría miles de años, incluso las fluctuaciones precursoras podrían afectar significativamente los sistemas tecnológicos actuales. </w:t>
      </w:r>
      <w:r>
        <w:lastRenderedPageBreak/>
        <w:t>La preparación anticipada es preferible a la respuesta reactiva ante eventos potencialmente disruptivos.</w:t>
      </w:r>
    </w:p>
    <w:p w14:paraId="2A0233F9" w14:textId="77777777" w:rsidR="000267B6" w:rsidRDefault="000267B6" w:rsidP="000267B6">
      <w:pPr>
        <w:pStyle w:val="font-claude-response-body"/>
      </w:pPr>
      <w:r>
        <w:rPr>
          <w:rStyle w:val="Textoennegrita"/>
        </w:rPr>
        <w:t>Recomendaciones sociales</w:t>
      </w:r>
    </w:p>
    <w:p w14:paraId="319097D2" w14:textId="77777777" w:rsidR="000267B6" w:rsidRDefault="000267B6" w:rsidP="000267B6">
      <w:pPr>
        <w:pStyle w:val="font-claude-response-body"/>
      </w:pPr>
      <w:r>
        <w:t>Para los gobiernos y organizaciones internacionales, se recomienda incluir los riesgos geomagnéticos en las evaluaciones de amenazas naturales y los planes de preparación para desastres. Aunque una inversión magnética no es un evento catastrófico súbito como un terremoto o tsunami, sus efectos acumulativos durante generaciones podrían ser comparables o superiores.</w:t>
      </w:r>
    </w:p>
    <w:p w14:paraId="131D2E41" w14:textId="77777777" w:rsidR="000267B6" w:rsidRDefault="000267B6" w:rsidP="000267B6">
      <w:pPr>
        <w:pStyle w:val="font-claude-response-body"/>
      </w:pPr>
      <w:r>
        <w:t>Para la sociedad en general, se recomienda fomentar la alfabetización científica sobre fenómenos geofísicos fundamentales como el campo magnético terrestre. La comprensión pública de estos temas permite decisiones informadas sobre políticas de preparación y adaptación, y contrarresta la difusión de información errónea o alarmista que frecuentemente rodea estos temas.</w:t>
      </w:r>
    </w:p>
    <w:p w14:paraId="61843AB8" w14:textId="24D7DD47" w:rsidR="000267B6" w:rsidRDefault="000267B6" w:rsidP="000267B6">
      <w:pPr>
        <w:pStyle w:val="font-claude-response-body"/>
      </w:pPr>
      <w:r>
        <w:t>Se recomienda valorar y preservar el conocimiento tradicional de navegación y orientación que no depende de tecnologías electromagnéticas. Aunque las brújulas magnéticas y los sistemas GPS son herramientas extraordinariamente útiles, la capacidad de orientarse mediante el Sol, las estrellas y puntos de referencia naturales constituye un conocimiento resiliente que no sería afectado por perturbaciones del campo magnético.</w:t>
      </w:r>
    </w:p>
    <w:p w14:paraId="49AB92DA" w14:textId="77777777" w:rsidR="00FA1F76" w:rsidRDefault="00FA1F76" w:rsidP="00FA1F76">
      <w:pPr>
        <w:pStyle w:val="Ttulo1"/>
        <w:rPr>
          <w:lang w:val="es-BO"/>
        </w:rPr>
      </w:pPr>
      <w:bookmarkStart w:id="57" w:name="_Toc215160547"/>
      <w:r>
        <w:rPr>
          <w:rStyle w:val="Textoennegrita"/>
          <w:b/>
          <w:bCs/>
        </w:rPr>
        <w:t>8.3 Aporte Social y Comunitario</w:t>
      </w:r>
      <w:bookmarkEnd w:id="57"/>
    </w:p>
    <w:p w14:paraId="562D9015" w14:textId="77777777" w:rsidR="00FA1F76" w:rsidRDefault="00FA1F76" w:rsidP="00FA1F76">
      <w:pPr>
        <w:pStyle w:val="font-claude-response-body"/>
      </w:pPr>
      <w:r>
        <w:t>La investigación desarrollada en este trabajo trasciende el ámbito puramente académico para abordar cuestiones de relevancia social significativa. El conocimiento generado contribuye a la comprensión de fenómenos que afectan directamente la vida cotidiana y el futuro de la humanidad.</w:t>
      </w:r>
    </w:p>
    <w:p w14:paraId="2CFD5C22" w14:textId="77777777" w:rsidR="00FA1F76" w:rsidRDefault="00FA1F76" w:rsidP="00FA1F76">
      <w:pPr>
        <w:pStyle w:val="font-claude-response-body"/>
      </w:pPr>
      <w:r>
        <w:t>En el contexto educativo boliviano, este trabajo contribuye a elevar la calidad de la enseñanza de la física al demostrar cómo los principios teóricos pueden conectarse con fenómenos observables y aplicaciones prácticas. La combinación de experimentación de laboratorio con análisis teórico profundo y discusión de implicaciones globales proporciona un modelo de investigación integral que puede inspirar futuros trabajos estudiantiles.</w:t>
      </w:r>
    </w:p>
    <w:p w14:paraId="0EC44A6A" w14:textId="77777777" w:rsidR="00FA1F76" w:rsidRDefault="00FA1F76" w:rsidP="00FA1F76">
      <w:pPr>
        <w:pStyle w:val="font-claude-response-body"/>
      </w:pPr>
      <w:r>
        <w:t>La discusión sobre las consecuencias de una inversión magnética sensibiliza sobre la fragilidad de los sistemas tecnológicos de los cuales depende la sociedad moderna. Esta consciencia es particularmente relevante en un mundo donde la conectividad digital, las redes eléctricas y los sistemas de navegación son infraestructuras críticas cuya interrupción prolongada tendría consecuencias severas.</w:t>
      </w:r>
    </w:p>
    <w:p w14:paraId="1B67719E" w14:textId="77777777" w:rsidR="00FA1F76" w:rsidRDefault="00FA1F76" w:rsidP="00FA1F76">
      <w:pPr>
        <w:pStyle w:val="font-claude-response-body"/>
      </w:pPr>
      <w:r>
        <w:t>El trabajo también contribuye a la valoración del conocimiento científico como herramienta para comprender y prepararse ante desafíos naturales. En una época donde la desinformación científica es prevalente, especialmente respecto a fenómenos geofísicos, la difusión de información rigurosa y fundamentada es una contribución valiosa al discurso público.</w:t>
      </w:r>
    </w:p>
    <w:p w14:paraId="6A7E7B36" w14:textId="77777777" w:rsidR="00FA1F76" w:rsidRDefault="00FA1F76" w:rsidP="00FA1F76">
      <w:pPr>
        <w:pStyle w:val="font-claude-response-body"/>
      </w:pPr>
      <w:r>
        <w:t xml:space="preserve">Desde la perspectiva del desarrollo tecnológico nacional, la comprensión de los principios electromagnéticos es fundamental para la formación de ingenieros capaces de diseñar, </w:t>
      </w:r>
      <w:r>
        <w:lastRenderedPageBreak/>
        <w:t>implementar y mantener sistemas de comunicación, energía y transporte. Bolivia, como país en desarrollo que busca expandir su infraestructura tecnológica, requiere profesionales con sólida formación en estos fundamentos físicos.</w:t>
      </w:r>
    </w:p>
    <w:p w14:paraId="1149A508" w14:textId="753F5E9C" w:rsidR="00FA1F76" w:rsidRDefault="00FA1F76" w:rsidP="00FA1F76">
      <w:pPr>
        <w:pStyle w:val="font-claude-response-body"/>
      </w:pPr>
      <w:r>
        <w:t>Finalmente, la investigación promueve una visión de la humanidad como parte de un sistema planetario dinámico, donde fenómenos que operan en escalas de tiempo geológicas pueden eventualmente afectar la civilización. Esta perspectiva temporal ampliada fomenta la responsabilidad intergeneracional y la planificación a largo plazo, valores esenciales para enfrentar los desafíos del siglo XXI</w:t>
      </w:r>
    </w:p>
    <w:p w14:paraId="341B8860" w14:textId="77777777" w:rsidR="00FA1F76" w:rsidRPr="00FA1F76" w:rsidRDefault="00FA1F76" w:rsidP="00FA1F76">
      <w:pPr>
        <w:pStyle w:val="Ttulo1"/>
        <w:rPr>
          <w:b w:val="0"/>
          <w:bCs w:val="0"/>
          <w:lang w:val="es-BO"/>
        </w:rPr>
      </w:pPr>
      <w:bookmarkStart w:id="58" w:name="_Toc215160548"/>
      <w:r w:rsidRPr="00FA1F76">
        <w:rPr>
          <w:rStyle w:val="Textoennegrita"/>
          <w:b/>
          <w:bCs/>
        </w:rPr>
        <w:t>BIBLIOGRAFÍA Y REFERENCIAS</w:t>
      </w:r>
      <w:bookmarkEnd w:id="58"/>
    </w:p>
    <w:p w14:paraId="1F4B96C8" w14:textId="77777777" w:rsidR="00FA1F76" w:rsidRPr="00FA1F76" w:rsidRDefault="00FA1F76" w:rsidP="00FA1F76">
      <w:pPr>
        <w:pStyle w:val="font-claude-response-body"/>
        <w:rPr>
          <w:lang w:val="en-US"/>
        </w:rPr>
      </w:pPr>
      <w:proofErr w:type="spellStart"/>
      <w:r>
        <w:t>Bloxham</w:t>
      </w:r>
      <w:proofErr w:type="spellEnd"/>
      <w:r>
        <w:t xml:space="preserve">, J., &amp; </w:t>
      </w:r>
      <w:proofErr w:type="spellStart"/>
      <w:r>
        <w:t>Gubbins</w:t>
      </w:r>
      <w:proofErr w:type="spellEnd"/>
      <w:r>
        <w:t xml:space="preserve">, D. (1985). </w:t>
      </w:r>
      <w:r w:rsidRPr="00FA1F76">
        <w:rPr>
          <w:lang w:val="en-US"/>
        </w:rPr>
        <w:t>The secular variation of Earth's magnetic field. Nature, 317(6040), 777-781.</w:t>
      </w:r>
    </w:p>
    <w:p w14:paraId="31E42A35" w14:textId="77777777" w:rsidR="00FA1F76" w:rsidRPr="00FA1F76" w:rsidRDefault="00FA1F76" w:rsidP="00FA1F76">
      <w:pPr>
        <w:pStyle w:val="font-claude-response-body"/>
        <w:rPr>
          <w:lang w:val="en-US"/>
        </w:rPr>
      </w:pPr>
      <w:r w:rsidRPr="00FA1F76">
        <w:rPr>
          <w:lang w:val="en-US"/>
        </w:rPr>
        <w:t>Campbell, W. H. (2003). Introduction to Geomagnetic Fields. Cambridge University Press.</w:t>
      </w:r>
    </w:p>
    <w:p w14:paraId="19340BE6" w14:textId="77777777" w:rsidR="00FA1F76" w:rsidRPr="00FA1F76" w:rsidRDefault="00FA1F76" w:rsidP="00FA1F76">
      <w:pPr>
        <w:pStyle w:val="font-claude-response-body"/>
        <w:rPr>
          <w:lang w:val="en-US"/>
        </w:rPr>
      </w:pPr>
      <w:r>
        <w:t xml:space="preserve">Constable, C. G., &amp; </w:t>
      </w:r>
      <w:proofErr w:type="spellStart"/>
      <w:r>
        <w:t>Korte</w:t>
      </w:r>
      <w:proofErr w:type="spellEnd"/>
      <w:r>
        <w:t xml:space="preserve">, M. (2006). </w:t>
      </w:r>
      <w:r w:rsidRPr="00FA1F76">
        <w:rPr>
          <w:lang w:val="en-US"/>
        </w:rPr>
        <w:t>Is Earth's magnetic field reversing? Earth and Planetary Science Letters, 246(1-2), 1-16.</w:t>
      </w:r>
    </w:p>
    <w:p w14:paraId="7CB92575" w14:textId="77777777" w:rsidR="00FA1F76" w:rsidRPr="00FA1F76" w:rsidRDefault="00FA1F76" w:rsidP="00FA1F76">
      <w:pPr>
        <w:pStyle w:val="font-claude-response-body"/>
        <w:rPr>
          <w:lang w:val="en-US"/>
        </w:rPr>
      </w:pPr>
      <w:r w:rsidRPr="00FA1F76">
        <w:rPr>
          <w:lang w:val="en-US"/>
        </w:rPr>
        <w:t>Finlay, C. C., et al. (2010). International Geomagnetic Reference Field: the eleventh generation. Geophysical Journal International, 183(3), 1216-1230.</w:t>
      </w:r>
    </w:p>
    <w:p w14:paraId="65DEEE77" w14:textId="77777777" w:rsidR="00FA1F76" w:rsidRPr="00FA1F76" w:rsidRDefault="00FA1F76" w:rsidP="00FA1F76">
      <w:pPr>
        <w:pStyle w:val="font-claude-response-body"/>
        <w:rPr>
          <w:lang w:val="en-US"/>
        </w:rPr>
      </w:pPr>
      <w:proofErr w:type="spellStart"/>
      <w:r w:rsidRPr="00FA1F76">
        <w:rPr>
          <w:lang w:val="en-US"/>
        </w:rPr>
        <w:t>Glatzmaier</w:t>
      </w:r>
      <w:proofErr w:type="spellEnd"/>
      <w:r w:rsidRPr="00FA1F76">
        <w:rPr>
          <w:lang w:val="en-US"/>
        </w:rPr>
        <w:t>, G. A., &amp; Roberts, P. H. (1995). A three-dimensional self-consistent computer simulation of a geomagnetic field reversal. Nature, 377(6546), 203-209.</w:t>
      </w:r>
    </w:p>
    <w:p w14:paraId="346F39E7" w14:textId="77777777" w:rsidR="00FA1F76" w:rsidRPr="00FA1F76" w:rsidRDefault="00FA1F76" w:rsidP="00FA1F76">
      <w:pPr>
        <w:pStyle w:val="font-claude-response-body"/>
        <w:rPr>
          <w:lang w:val="en-US"/>
        </w:rPr>
      </w:pPr>
      <w:proofErr w:type="spellStart"/>
      <w:r w:rsidRPr="00FA1F76">
        <w:rPr>
          <w:lang w:val="en-US"/>
        </w:rPr>
        <w:t>Gubbins</w:t>
      </w:r>
      <w:proofErr w:type="spellEnd"/>
      <w:r w:rsidRPr="00FA1F76">
        <w:rPr>
          <w:lang w:val="en-US"/>
        </w:rPr>
        <w:t>, D., &amp; Herrero-</w:t>
      </w:r>
      <w:proofErr w:type="spellStart"/>
      <w:r w:rsidRPr="00FA1F76">
        <w:rPr>
          <w:lang w:val="en-US"/>
        </w:rPr>
        <w:t>Bervera</w:t>
      </w:r>
      <w:proofErr w:type="spellEnd"/>
      <w:r w:rsidRPr="00FA1F76">
        <w:rPr>
          <w:lang w:val="en-US"/>
        </w:rPr>
        <w:t>, E. (Eds.). (2007). Encyclopedia of Geomagnetism and Paleomagnetism. Springer Science &amp; Business Media.</w:t>
      </w:r>
    </w:p>
    <w:p w14:paraId="2A0D1143" w14:textId="77777777" w:rsidR="00FA1F76" w:rsidRPr="00FA1F76" w:rsidRDefault="00FA1F76" w:rsidP="00FA1F76">
      <w:pPr>
        <w:pStyle w:val="font-claude-response-body"/>
        <w:rPr>
          <w:lang w:val="en-US"/>
        </w:rPr>
      </w:pPr>
      <w:r w:rsidRPr="00FA1F76">
        <w:rPr>
          <w:lang w:val="en-US"/>
        </w:rPr>
        <w:t>Halliday, D., Resnick, R., &amp; Walker, J. (2018). Fundamentals of Physics. John Wiley &amp; Sons.</w:t>
      </w:r>
    </w:p>
    <w:p w14:paraId="525BEF9C" w14:textId="77777777" w:rsidR="00FA1F76" w:rsidRPr="00FA1F76" w:rsidRDefault="00FA1F76" w:rsidP="00FA1F76">
      <w:pPr>
        <w:pStyle w:val="font-claude-response-body"/>
        <w:rPr>
          <w:lang w:val="en-US"/>
        </w:rPr>
      </w:pPr>
      <w:r w:rsidRPr="00FA1F76">
        <w:rPr>
          <w:lang w:val="en-US"/>
        </w:rPr>
        <w:t>Hashimoto, Y., et al. (2019). Handbook of Magnetic Materials. Elsevier.</w:t>
      </w:r>
    </w:p>
    <w:p w14:paraId="2C041D53" w14:textId="77777777" w:rsidR="00FA1F76" w:rsidRPr="00FA1F76" w:rsidRDefault="00FA1F76" w:rsidP="00FA1F76">
      <w:pPr>
        <w:pStyle w:val="font-claude-response-body"/>
        <w:rPr>
          <w:lang w:val="en-US"/>
        </w:rPr>
      </w:pPr>
      <w:proofErr w:type="spellStart"/>
      <w:r w:rsidRPr="00FA1F76">
        <w:rPr>
          <w:lang w:val="en-US"/>
        </w:rPr>
        <w:t>Hulot</w:t>
      </w:r>
      <w:proofErr w:type="spellEnd"/>
      <w:r w:rsidRPr="00FA1F76">
        <w:rPr>
          <w:lang w:val="en-US"/>
        </w:rPr>
        <w:t xml:space="preserve">, G., Finlay, C. C., Constable, C. G., Olsen, N., &amp; </w:t>
      </w:r>
      <w:proofErr w:type="spellStart"/>
      <w:r w:rsidRPr="00FA1F76">
        <w:rPr>
          <w:lang w:val="en-US"/>
        </w:rPr>
        <w:t>Mandea</w:t>
      </w:r>
      <w:proofErr w:type="spellEnd"/>
      <w:r w:rsidRPr="00FA1F76">
        <w:rPr>
          <w:lang w:val="en-US"/>
        </w:rPr>
        <w:t>, M. (2010). The magnetic field of planet Earth. Space Science Reviews, 152(1-4), 159-222.</w:t>
      </w:r>
    </w:p>
    <w:p w14:paraId="34E5B0FA" w14:textId="77777777" w:rsidR="00FA1F76" w:rsidRPr="00FA1F76" w:rsidRDefault="00FA1F76" w:rsidP="00FA1F76">
      <w:pPr>
        <w:pStyle w:val="font-claude-response-body"/>
        <w:rPr>
          <w:lang w:val="en-US"/>
        </w:rPr>
      </w:pPr>
      <w:r w:rsidRPr="00FA1F76">
        <w:rPr>
          <w:lang w:val="en-US"/>
        </w:rPr>
        <w:t>Jackson, J. D. (1999). Classical Electrodynamics. John Wiley &amp; Sons.</w:t>
      </w:r>
    </w:p>
    <w:p w14:paraId="6AC326A8" w14:textId="77777777" w:rsidR="00FA1F76" w:rsidRPr="00FA1F76" w:rsidRDefault="00FA1F76" w:rsidP="00FA1F76">
      <w:pPr>
        <w:pStyle w:val="font-claude-response-body"/>
        <w:rPr>
          <w:lang w:val="en-US"/>
        </w:rPr>
      </w:pPr>
      <w:r>
        <w:rPr>
          <w:rFonts w:ascii="MS Gothic" w:eastAsia="MS Gothic" w:hAnsi="MS Gothic" w:cs="MS Gothic" w:hint="eastAsia"/>
        </w:rPr>
        <w:t>ジ</w:t>
      </w:r>
      <w:proofErr w:type="spellStart"/>
      <w:r w:rsidRPr="00FA1F76">
        <w:rPr>
          <w:lang w:val="en-US"/>
        </w:rPr>
        <w:t>acobs</w:t>
      </w:r>
      <w:proofErr w:type="spellEnd"/>
      <w:r w:rsidRPr="00FA1F76">
        <w:rPr>
          <w:lang w:val="en-US"/>
        </w:rPr>
        <w:t>, J. A. (1994). Reversals of the Earth's Magnetic Field. Cambridge University Press.</w:t>
      </w:r>
    </w:p>
    <w:p w14:paraId="5BAEF1F1" w14:textId="77777777" w:rsidR="00FA1F76" w:rsidRPr="00FA1F76" w:rsidRDefault="00FA1F76" w:rsidP="00FA1F76">
      <w:pPr>
        <w:pStyle w:val="font-claude-response-body"/>
        <w:rPr>
          <w:lang w:val="en-US"/>
        </w:rPr>
      </w:pPr>
      <w:proofErr w:type="spellStart"/>
      <w:r w:rsidRPr="00FA1F76">
        <w:rPr>
          <w:lang w:val="en-US"/>
        </w:rPr>
        <w:t>Kivelson</w:t>
      </w:r>
      <w:proofErr w:type="spellEnd"/>
      <w:r w:rsidRPr="00FA1F76">
        <w:rPr>
          <w:lang w:val="en-US"/>
        </w:rPr>
        <w:t>, M. G., &amp; Russell, C. T. (Eds.). (1995). Introduction to Space Physics. Cambridge University Press.</w:t>
      </w:r>
    </w:p>
    <w:p w14:paraId="61848E81" w14:textId="77777777" w:rsidR="00FA1F76" w:rsidRPr="00FA1F76" w:rsidRDefault="00FA1F76" w:rsidP="00FA1F76">
      <w:pPr>
        <w:pStyle w:val="font-claude-response-body"/>
        <w:rPr>
          <w:lang w:val="en-US"/>
        </w:rPr>
      </w:pPr>
      <w:proofErr w:type="spellStart"/>
      <w:r w:rsidRPr="00FA1F76">
        <w:rPr>
          <w:lang w:val="en-US"/>
        </w:rPr>
        <w:t>Laj</w:t>
      </w:r>
      <w:proofErr w:type="spellEnd"/>
      <w:r w:rsidRPr="00FA1F76">
        <w:rPr>
          <w:lang w:val="en-US"/>
        </w:rPr>
        <w:t xml:space="preserve">, C., &amp; </w:t>
      </w:r>
      <w:proofErr w:type="spellStart"/>
      <w:r w:rsidRPr="00FA1F76">
        <w:rPr>
          <w:lang w:val="en-US"/>
        </w:rPr>
        <w:t>Channell</w:t>
      </w:r>
      <w:proofErr w:type="spellEnd"/>
      <w:r w:rsidRPr="00FA1F76">
        <w:rPr>
          <w:lang w:val="en-US"/>
        </w:rPr>
        <w:t>, J. E. (2007). Geomagnetic excursions. Treatise on Geophysics, 5, 373-416.</w:t>
      </w:r>
    </w:p>
    <w:p w14:paraId="355BD08B" w14:textId="77777777" w:rsidR="00FA1F76" w:rsidRPr="00FA1F76" w:rsidRDefault="00FA1F76" w:rsidP="00FA1F76">
      <w:pPr>
        <w:pStyle w:val="font-claude-response-body"/>
        <w:rPr>
          <w:lang w:val="en-US"/>
        </w:rPr>
      </w:pPr>
      <w:r w:rsidRPr="00FA1F76">
        <w:rPr>
          <w:lang w:val="en-US"/>
        </w:rPr>
        <w:t xml:space="preserve">Lenz, H. F. E. (1834). </w:t>
      </w:r>
      <w:proofErr w:type="spellStart"/>
      <w:r w:rsidRPr="00FA1F76">
        <w:rPr>
          <w:lang w:val="en-US"/>
        </w:rPr>
        <w:t>Ueber</w:t>
      </w:r>
      <w:proofErr w:type="spellEnd"/>
      <w:r w:rsidRPr="00FA1F76">
        <w:rPr>
          <w:lang w:val="en-US"/>
        </w:rPr>
        <w:t xml:space="preserve"> die </w:t>
      </w:r>
      <w:proofErr w:type="spellStart"/>
      <w:r w:rsidRPr="00FA1F76">
        <w:rPr>
          <w:lang w:val="en-US"/>
        </w:rPr>
        <w:t>Bestimmung</w:t>
      </w:r>
      <w:proofErr w:type="spellEnd"/>
      <w:r w:rsidRPr="00FA1F76">
        <w:rPr>
          <w:lang w:val="en-US"/>
        </w:rPr>
        <w:t xml:space="preserve"> der </w:t>
      </w:r>
      <w:proofErr w:type="spellStart"/>
      <w:r w:rsidRPr="00FA1F76">
        <w:rPr>
          <w:lang w:val="en-US"/>
        </w:rPr>
        <w:t>Richtung</w:t>
      </w:r>
      <w:proofErr w:type="spellEnd"/>
      <w:r w:rsidRPr="00FA1F76">
        <w:rPr>
          <w:lang w:val="en-US"/>
        </w:rPr>
        <w:t xml:space="preserve"> der </w:t>
      </w:r>
      <w:proofErr w:type="spellStart"/>
      <w:r w:rsidRPr="00FA1F76">
        <w:rPr>
          <w:lang w:val="en-US"/>
        </w:rPr>
        <w:t>durch</w:t>
      </w:r>
      <w:proofErr w:type="spellEnd"/>
      <w:r w:rsidRPr="00FA1F76">
        <w:rPr>
          <w:lang w:val="en-US"/>
        </w:rPr>
        <w:t xml:space="preserve"> </w:t>
      </w:r>
      <w:proofErr w:type="spellStart"/>
      <w:r w:rsidRPr="00FA1F76">
        <w:rPr>
          <w:lang w:val="en-US"/>
        </w:rPr>
        <w:t>elektodynamische</w:t>
      </w:r>
      <w:proofErr w:type="spellEnd"/>
      <w:r w:rsidRPr="00FA1F76">
        <w:rPr>
          <w:lang w:val="en-US"/>
        </w:rPr>
        <w:t xml:space="preserve"> </w:t>
      </w:r>
      <w:proofErr w:type="spellStart"/>
      <w:r w:rsidRPr="00FA1F76">
        <w:rPr>
          <w:lang w:val="en-US"/>
        </w:rPr>
        <w:t>Vertheilung</w:t>
      </w:r>
      <w:proofErr w:type="spellEnd"/>
      <w:r w:rsidRPr="00FA1F76">
        <w:rPr>
          <w:lang w:val="en-US"/>
        </w:rPr>
        <w:t xml:space="preserve"> </w:t>
      </w:r>
      <w:proofErr w:type="spellStart"/>
      <w:r w:rsidRPr="00FA1F76">
        <w:rPr>
          <w:lang w:val="en-US"/>
        </w:rPr>
        <w:t>erregten</w:t>
      </w:r>
      <w:proofErr w:type="spellEnd"/>
      <w:r w:rsidRPr="00FA1F76">
        <w:rPr>
          <w:lang w:val="en-US"/>
        </w:rPr>
        <w:t xml:space="preserve"> </w:t>
      </w:r>
      <w:proofErr w:type="spellStart"/>
      <w:r w:rsidRPr="00FA1F76">
        <w:rPr>
          <w:lang w:val="en-US"/>
        </w:rPr>
        <w:t>galvanischen</w:t>
      </w:r>
      <w:proofErr w:type="spellEnd"/>
      <w:r w:rsidRPr="00FA1F76">
        <w:rPr>
          <w:lang w:val="en-US"/>
        </w:rPr>
        <w:t xml:space="preserve"> </w:t>
      </w:r>
      <w:proofErr w:type="spellStart"/>
      <w:r w:rsidRPr="00FA1F76">
        <w:rPr>
          <w:lang w:val="en-US"/>
        </w:rPr>
        <w:t>Ströme</w:t>
      </w:r>
      <w:proofErr w:type="spellEnd"/>
      <w:r w:rsidRPr="00FA1F76">
        <w:rPr>
          <w:lang w:val="en-US"/>
        </w:rPr>
        <w:t xml:space="preserve">. </w:t>
      </w:r>
      <w:proofErr w:type="spellStart"/>
      <w:r w:rsidRPr="00FA1F76">
        <w:rPr>
          <w:lang w:val="en-US"/>
        </w:rPr>
        <w:t>Annalen</w:t>
      </w:r>
      <w:proofErr w:type="spellEnd"/>
      <w:r w:rsidRPr="00FA1F76">
        <w:rPr>
          <w:lang w:val="en-US"/>
        </w:rPr>
        <w:t xml:space="preserve"> der </w:t>
      </w:r>
      <w:proofErr w:type="spellStart"/>
      <w:r w:rsidRPr="00FA1F76">
        <w:rPr>
          <w:lang w:val="en-US"/>
        </w:rPr>
        <w:t>Physik</w:t>
      </w:r>
      <w:proofErr w:type="spellEnd"/>
      <w:r w:rsidRPr="00FA1F76">
        <w:rPr>
          <w:lang w:val="en-US"/>
        </w:rPr>
        <w:t>, 107(31), 483-494.</w:t>
      </w:r>
    </w:p>
    <w:p w14:paraId="1E5C2AA2" w14:textId="77777777" w:rsidR="00FA1F76" w:rsidRPr="00FA1F76" w:rsidRDefault="00FA1F76" w:rsidP="00FA1F76">
      <w:pPr>
        <w:pStyle w:val="font-claude-response-body"/>
        <w:rPr>
          <w:lang w:val="en-US"/>
        </w:rPr>
      </w:pPr>
      <w:proofErr w:type="spellStart"/>
      <w:r w:rsidRPr="00FA1F76">
        <w:rPr>
          <w:lang w:val="en-US"/>
        </w:rPr>
        <w:lastRenderedPageBreak/>
        <w:t>Lowrie</w:t>
      </w:r>
      <w:proofErr w:type="spellEnd"/>
      <w:r w:rsidRPr="00FA1F76">
        <w:rPr>
          <w:lang w:val="en-US"/>
        </w:rPr>
        <w:t>, W. (2007). Fundamentals of Geophysics. Cambridge University Press.</w:t>
      </w:r>
    </w:p>
    <w:p w14:paraId="50DC3CED" w14:textId="77777777" w:rsidR="00FA1F76" w:rsidRPr="00FA1F76" w:rsidRDefault="00FA1F76" w:rsidP="00FA1F76">
      <w:pPr>
        <w:pStyle w:val="font-claude-response-body"/>
        <w:rPr>
          <w:lang w:val="en-US"/>
        </w:rPr>
      </w:pPr>
      <w:proofErr w:type="spellStart"/>
      <w:r w:rsidRPr="00FA1F76">
        <w:rPr>
          <w:lang w:val="en-US"/>
        </w:rPr>
        <w:t>McElhinny</w:t>
      </w:r>
      <w:proofErr w:type="spellEnd"/>
      <w:r w:rsidRPr="00FA1F76">
        <w:rPr>
          <w:lang w:val="en-US"/>
        </w:rPr>
        <w:t>, M. W., &amp; McFadden, P. L. (2000). Paleomagnetism: Continents and Oceans. Academic Press.</w:t>
      </w:r>
    </w:p>
    <w:p w14:paraId="2C1A3328" w14:textId="77777777" w:rsidR="00FA1F76" w:rsidRPr="00FA1F76" w:rsidRDefault="00FA1F76" w:rsidP="00FA1F76">
      <w:pPr>
        <w:pStyle w:val="font-claude-response-body"/>
        <w:rPr>
          <w:lang w:val="en-US"/>
        </w:rPr>
      </w:pPr>
      <w:r w:rsidRPr="00FA1F76">
        <w:rPr>
          <w:lang w:val="en-US"/>
        </w:rPr>
        <w:t xml:space="preserve">Merrill, R. T., </w:t>
      </w:r>
      <w:proofErr w:type="spellStart"/>
      <w:r w:rsidRPr="00FA1F76">
        <w:rPr>
          <w:lang w:val="en-US"/>
        </w:rPr>
        <w:t>McElhinny</w:t>
      </w:r>
      <w:proofErr w:type="spellEnd"/>
      <w:r w:rsidRPr="00FA1F76">
        <w:rPr>
          <w:lang w:val="en-US"/>
        </w:rPr>
        <w:t>, M. W., &amp; McFadden, P. L. (1996). The Magnetic Field of the Earth: Paleomagnetism, the Core, and the Deep Mantle. Academic Press.</w:t>
      </w:r>
    </w:p>
    <w:p w14:paraId="04293DF5" w14:textId="77777777" w:rsidR="00FA1F76" w:rsidRPr="0061504D" w:rsidRDefault="00FA1F76" w:rsidP="00FA1F76">
      <w:pPr>
        <w:pStyle w:val="font-claude-response-body"/>
        <w:rPr>
          <w:lang w:val="en-US"/>
        </w:rPr>
      </w:pPr>
      <w:r w:rsidRPr="00FA1F76">
        <w:rPr>
          <w:lang w:val="en-US"/>
        </w:rPr>
        <w:t xml:space="preserve">National Research Council. (2008). Severe Space Weather Events: Understanding Societal and Economic Impacts. </w:t>
      </w:r>
      <w:r w:rsidRPr="0061504D">
        <w:rPr>
          <w:lang w:val="en-US"/>
        </w:rPr>
        <w:t>National Academies Press.</w:t>
      </w:r>
    </w:p>
    <w:p w14:paraId="3D3A8ADD" w14:textId="77777777" w:rsidR="00FA1F76" w:rsidRPr="00FA1F76" w:rsidRDefault="00FA1F76" w:rsidP="00FA1F76">
      <w:pPr>
        <w:pStyle w:val="font-claude-response-body"/>
        <w:rPr>
          <w:lang w:val="en-US"/>
        </w:rPr>
      </w:pPr>
      <w:r w:rsidRPr="00FA1F76">
        <w:rPr>
          <w:lang w:val="en-US"/>
        </w:rPr>
        <w:t>Olson, P. (2007). Overview on Core Dynamics. Treatise on Geophysics, 8, 1-30.</w:t>
      </w:r>
    </w:p>
    <w:p w14:paraId="09EE163B" w14:textId="77777777" w:rsidR="00FA1F76" w:rsidRPr="00FA1F76" w:rsidRDefault="00FA1F76" w:rsidP="00FA1F76">
      <w:pPr>
        <w:pStyle w:val="font-claude-response-body"/>
        <w:rPr>
          <w:lang w:val="en-US"/>
        </w:rPr>
      </w:pPr>
      <w:r w:rsidRPr="00FA1F76">
        <w:rPr>
          <w:lang w:val="en-US"/>
        </w:rPr>
        <w:t xml:space="preserve">Opdyke, N. D., &amp; </w:t>
      </w:r>
      <w:proofErr w:type="spellStart"/>
      <w:r w:rsidRPr="00FA1F76">
        <w:rPr>
          <w:lang w:val="en-US"/>
        </w:rPr>
        <w:t>Channell</w:t>
      </w:r>
      <w:proofErr w:type="spellEnd"/>
      <w:r w:rsidRPr="00FA1F76">
        <w:rPr>
          <w:lang w:val="en-US"/>
        </w:rPr>
        <w:t>, J. E. (1996). Magnetic Stratigraphy. Academic Press.</w:t>
      </w:r>
    </w:p>
    <w:p w14:paraId="0DD79606" w14:textId="77777777" w:rsidR="00FA1F76" w:rsidRPr="00FA1F76" w:rsidRDefault="00FA1F76" w:rsidP="00FA1F76">
      <w:pPr>
        <w:pStyle w:val="font-claude-response-body"/>
        <w:rPr>
          <w:lang w:val="en-US"/>
        </w:rPr>
      </w:pPr>
      <w:r w:rsidRPr="00FA1F76">
        <w:rPr>
          <w:lang w:val="en-US"/>
        </w:rPr>
        <w:t>Roberts, P. H., &amp; King, E. M. (2013). On the genesis of the Earth's magnetism. Reports on Progress in Physics, 76(9), 096801.</w:t>
      </w:r>
    </w:p>
    <w:p w14:paraId="22A32DB0" w14:textId="77777777" w:rsidR="00FA1F76" w:rsidRPr="00FA1F76" w:rsidRDefault="00FA1F76" w:rsidP="00FA1F76">
      <w:pPr>
        <w:pStyle w:val="font-claude-response-body"/>
        <w:rPr>
          <w:lang w:val="en-US"/>
        </w:rPr>
      </w:pPr>
      <w:proofErr w:type="spellStart"/>
      <w:r w:rsidRPr="00FA1F76">
        <w:rPr>
          <w:lang w:val="en-US"/>
        </w:rPr>
        <w:t>Serway</w:t>
      </w:r>
      <w:proofErr w:type="spellEnd"/>
      <w:r w:rsidRPr="00FA1F76">
        <w:rPr>
          <w:lang w:val="en-US"/>
        </w:rPr>
        <w:t>, R. A., &amp; Jewett, J. W. (2018). Physics for Scientists and Engineers. Cengage Learning.</w:t>
      </w:r>
    </w:p>
    <w:p w14:paraId="691C73AE" w14:textId="77777777" w:rsidR="00FA1F76" w:rsidRPr="00FA1F76" w:rsidRDefault="00FA1F76" w:rsidP="00FA1F76">
      <w:pPr>
        <w:pStyle w:val="font-claude-response-body"/>
        <w:rPr>
          <w:lang w:val="en-US"/>
        </w:rPr>
      </w:pPr>
      <w:r w:rsidRPr="00FA1F76">
        <w:rPr>
          <w:lang w:val="en-US"/>
        </w:rPr>
        <w:t>Singer, B. S. (2014). A Quaternary geomagnetic instability time scale. Quaternary Geochronology, 21, 29-52.</w:t>
      </w:r>
    </w:p>
    <w:p w14:paraId="038EC3A4" w14:textId="77777777" w:rsidR="00FA1F76" w:rsidRPr="00FA1F76" w:rsidRDefault="00FA1F76" w:rsidP="00FA1F76">
      <w:pPr>
        <w:pStyle w:val="font-claude-response-body"/>
        <w:rPr>
          <w:lang w:val="en-US"/>
        </w:rPr>
      </w:pPr>
      <w:r w:rsidRPr="00FA1F76">
        <w:rPr>
          <w:lang w:val="en-US"/>
        </w:rPr>
        <w:t>Stern, D. P. (2002). A millennium of geomagnetism. Reviews of Geophysics, 40(3), 1-30.</w:t>
      </w:r>
    </w:p>
    <w:p w14:paraId="16F40D7F" w14:textId="77777777" w:rsidR="00FA1F76" w:rsidRPr="00FA1F76" w:rsidRDefault="00FA1F76" w:rsidP="00FA1F76">
      <w:pPr>
        <w:pStyle w:val="font-claude-response-body"/>
        <w:rPr>
          <w:lang w:val="en-US"/>
        </w:rPr>
      </w:pPr>
      <w:r w:rsidRPr="00FA1F76">
        <w:rPr>
          <w:lang w:val="en-US"/>
        </w:rPr>
        <w:t xml:space="preserve">Svensmark, H., &amp; </w:t>
      </w:r>
      <w:proofErr w:type="spellStart"/>
      <w:r w:rsidRPr="00FA1F76">
        <w:rPr>
          <w:lang w:val="en-US"/>
        </w:rPr>
        <w:t>Friis</w:t>
      </w:r>
      <w:proofErr w:type="spellEnd"/>
      <w:r w:rsidRPr="00FA1F76">
        <w:rPr>
          <w:lang w:val="en-US"/>
        </w:rPr>
        <w:t>-Christensen, E. (1997). Variation of cosmic ray flux and global cloud coverage—a missing link in solar-climate relationships. Journal of Atmospheric and Solar-Terrestrial Physics, 59(11), 1225-1232.</w:t>
      </w:r>
    </w:p>
    <w:p w14:paraId="2BB68D57" w14:textId="77777777" w:rsidR="00FA1F76" w:rsidRPr="00FA1F76" w:rsidRDefault="00FA1F76" w:rsidP="00FA1F76">
      <w:pPr>
        <w:pStyle w:val="font-claude-response-body"/>
        <w:rPr>
          <w:lang w:val="en-US"/>
        </w:rPr>
      </w:pPr>
      <w:proofErr w:type="spellStart"/>
      <w:r w:rsidRPr="00FA1F76">
        <w:rPr>
          <w:lang w:val="en-US"/>
        </w:rPr>
        <w:t>Tauxe</w:t>
      </w:r>
      <w:proofErr w:type="spellEnd"/>
      <w:r w:rsidRPr="00FA1F76">
        <w:rPr>
          <w:lang w:val="en-US"/>
        </w:rPr>
        <w:t>, L. (2010). Essentials of Paleomagnetism. University of California Press.</w:t>
      </w:r>
    </w:p>
    <w:p w14:paraId="15591208" w14:textId="77777777" w:rsidR="00FA1F76" w:rsidRPr="00FA1F76" w:rsidRDefault="00FA1F76" w:rsidP="00FA1F76">
      <w:pPr>
        <w:pStyle w:val="font-claude-response-body"/>
        <w:rPr>
          <w:lang w:val="en-US"/>
        </w:rPr>
      </w:pPr>
      <w:r w:rsidRPr="00FA1F76">
        <w:rPr>
          <w:lang w:val="en-US"/>
        </w:rPr>
        <w:t xml:space="preserve">Valet, J. P., </w:t>
      </w:r>
      <w:proofErr w:type="spellStart"/>
      <w:r w:rsidRPr="00FA1F76">
        <w:rPr>
          <w:lang w:val="en-US"/>
        </w:rPr>
        <w:t>Meynadier</w:t>
      </w:r>
      <w:proofErr w:type="spellEnd"/>
      <w:r w:rsidRPr="00FA1F76">
        <w:rPr>
          <w:lang w:val="en-US"/>
        </w:rPr>
        <w:t xml:space="preserve">, L., &amp; </w:t>
      </w:r>
      <w:proofErr w:type="spellStart"/>
      <w:r w:rsidRPr="00FA1F76">
        <w:rPr>
          <w:lang w:val="en-US"/>
        </w:rPr>
        <w:t>Guyodo</w:t>
      </w:r>
      <w:proofErr w:type="spellEnd"/>
      <w:r w:rsidRPr="00FA1F76">
        <w:rPr>
          <w:lang w:val="en-US"/>
        </w:rPr>
        <w:t>, Y. (2005). Geomagnetic dipole strength and reversal rate over the past two million years. Nature, 435(7043), 802-805.</w:t>
      </w:r>
    </w:p>
    <w:p w14:paraId="15158511" w14:textId="77777777" w:rsidR="00FA1F76" w:rsidRPr="00FA1F76" w:rsidRDefault="00FA1F76" w:rsidP="00FA1F76">
      <w:pPr>
        <w:pStyle w:val="font-claude-response-body"/>
        <w:rPr>
          <w:lang w:val="en-US"/>
        </w:rPr>
      </w:pPr>
      <w:r w:rsidRPr="00FA1F76">
        <w:rPr>
          <w:lang w:val="en-US"/>
        </w:rPr>
        <w:t>Vine, F. J., &amp; Matthews, D. H. (1963). Magnetic anomalies over oceanic ridges. Nature, 199(4897), 947-949.</w:t>
      </w:r>
    </w:p>
    <w:p w14:paraId="759E8D94" w14:textId="77777777" w:rsidR="00FA1F76" w:rsidRPr="00FA1F76" w:rsidRDefault="00FA1F76" w:rsidP="00FA1F76">
      <w:pPr>
        <w:pStyle w:val="font-claude-response-body"/>
        <w:rPr>
          <w:lang w:val="en-US"/>
        </w:rPr>
      </w:pPr>
      <w:proofErr w:type="spellStart"/>
      <w:r w:rsidRPr="00FA1F76">
        <w:rPr>
          <w:lang w:val="en-US"/>
        </w:rPr>
        <w:t>Wicht</w:t>
      </w:r>
      <w:proofErr w:type="spellEnd"/>
      <w:r w:rsidRPr="00FA1F76">
        <w:rPr>
          <w:lang w:val="en-US"/>
        </w:rPr>
        <w:t xml:space="preserve">, J., &amp; </w:t>
      </w:r>
      <w:proofErr w:type="spellStart"/>
      <w:r w:rsidRPr="00FA1F76">
        <w:rPr>
          <w:lang w:val="en-US"/>
        </w:rPr>
        <w:t>Tilgner</w:t>
      </w:r>
      <w:proofErr w:type="spellEnd"/>
      <w:r w:rsidRPr="00FA1F76">
        <w:rPr>
          <w:lang w:val="en-US"/>
        </w:rPr>
        <w:t>, A. (2010). Theory and modeling of planetary dynamos. Space Science Reviews, 152(1-4), 501-542.</w:t>
      </w:r>
    </w:p>
    <w:p w14:paraId="5EAA4DA4" w14:textId="61DF83CC" w:rsidR="00FA1F76" w:rsidRDefault="00FA1F76" w:rsidP="00FA1F76">
      <w:pPr>
        <w:pStyle w:val="font-claude-response-body"/>
      </w:pPr>
      <w:r w:rsidRPr="00FA1F76">
        <w:rPr>
          <w:lang w:val="en-US"/>
        </w:rPr>
        <w:t xml:space="preserve">Young, H. D., &amp; Freedman, R. A. (2019). University Physics with Modern Physics. </w:t>
      </w:r>
      <w:r>
        <w:t xml:space="preserve">Pearson </w:t>
      </w:r>
      <w:proofErr w:type="spellStart"/>
      <w:r>
        <w:t>Education</w:t>
      </w:r>
      <w:proofErr w:type="spellEnd"/>
      <w:r>
        <w:t>.</w:t>
      </w:r>
    </w:p>
    <w:p w14:paraId="56D01CA6" w14:textId="08E7E998" w:rsidR="00FA1F76" w:rsidRDefault="00FA1F76" w:rsidP="00FA1F76">
      <w:pPr>
        <w:pStyle w:val="font-claude-response-body"/>
      </w:pPr>
    </w:p>
    <w:p w14:paraId="43F9252A" w14:textId="481397E5" w:rsidR="00FA1F76" w:rsidRDefault="00FA1F76" w:rsidP="00FA1F76">
      <w:pPr>
        <w:pStyle w:val="font-claude-response-body"/>
      </w:pPr>
    </w:p>
    <w:p w14:paraId="74B57950" w14:textId="77777777" w:rsidR="00FA1F76" w:rsidRDefault="00FA1F76" w:rsidP="00FA1F76">
      <w:pPr>
        <w:pStyle w:val="Textoindependiente"/>
        <w:rPr>
          <w:rStyle w:val="Textoennegrita"/>
          <w:b w:val="0"/>
          <w:bCs w:val="0"/>
        </w:rPr>
      </w:pPr>
    </w:p>
    <w:p w14:paraId="589D8654" w14:textId="70FBFB54" w:rsidR="00FA1F76" w:rsidRDefault="00FA1F76" w:rsidP="00FA1F76">
      <w:pPr>
        <w:pStyle w:val="Textoindependiente"/>
        <w:rPr>
          <w:rStyle w:val="Textoennegrita"/>
          <w:b w:val="0"/>
          <w:bCs w:val="0"/>
        </w:rPr>
      </w:pPr>
      <w:r>
        <w:rPr>
          <w:rStyle w:val="Textoennegrita"/>
          <w:b w:val="0"/>
          <w:bCs w:val="0"/>
        </w:rPr>
        <w:t>APÉNDICE</w:t>
      </w:r>
    </w:p>
    <w:p w14:paraId="0DE5BCBB" w14:textId="77777777" w:rsidR="00FA1F76" w:rsidRDefault="00FA1F76" w:rsidP="00FA1F76">
      <w:pPr>
        <w:pStyle w:val="Textoindependiente"/>
        <w:rPr>
          <w:lang w:val="es-BO"/>
        </w:rPr>
      </w:pPr>
    </w:p>
    <w:p w14:paraId="2E37276C" w14:textId="77777777" w:rsidR="00FA1F76" w:rsidRDefault="00FA1F76" w:rsidP="00FA1F76">
      <w:pPr>
        <w:pStyle w:val="Textoindependiente"/>
      </w:pPr>
      <w:r>
        <w:rPr>
          <w:rStyle w:val="Textoennegrita"/>
          <w:b w:val="0"/>
          <w:bCs w:val="0"/>
        </w:rPr>
        <w:t>Apéndice A: Fórmulas Fundamentales del Electromagnetismo</w:t>
      </w:r>
    </w:p>
    <w:p w14:paraId="14F02B16" w14:textId="77777777" w:rsidR="00FA1F76" w:rsidRDefault="00FA1F76" w:rsidP="00FA1F76">
      <w:pPr>
        <w:pStyle w:val="font-claude-response-body"/>
      </w:pPr>
      <w:r>
        <w:rPr>
          <w:rStyle w:val="Textoennegrita"/>
        </w:rPr>
        <w:t>Campo magnético de un conductor rectilíneo (Ley de Biot-Savart):</w:t>
      </w:r>
    </w:p>
    <w:p w14:paraId="5CB19E18" w14:textId="77777777" w:rsidR="00FA1F76" w:rsidRDefault="00FA1F76" w:rsidP="00FA1F76">
      <w:pPr>
        <w:pStyle w:val="font-claude-response-body"/>
      </w:pPr>
      <w:r>
        <w:t xml:space="preserve">B = </w:t>
      </w:r>
      <w:proofErr w:type="spellStart"/>
      <w:r>
        <w:t>μ₀I</w:t>
      </w:r>
      <w:proofErr w:type="spellEnd"/>
      <w:r>
        <w:t xml:space="preserve"> / (2πr)</w:t>
      </w:r>
    </w:p>
    <w:p w14:paraId="250AD3EA" w14:textId="77777777" w:rsidR="00FA1F76" w:rsidRDefault="00FA1F76" w:rsidP="00FA1F76">
      <w:pPr>
        <w:pStyle w:val="font-claude-response-body"/>
      </w:pPr>
      <w:r>
        <w:t>Donde:</w:t>
      </w:r>
    </w:p>
    <w:p w14:paraId="2B707FA4" w14:textId="77777777" w:rsidR="00FA1F76" w:rsidRDefault="00FA1F76" w:rsidP="00FA1F76">
      <w:pPr>
        <w:pStyle w:val="whitespace-normal"/>
        <w:numPr>
          <w:ilvl w:val="0"/>
          <w:numId w:val="9"/>
        </w:numPr>
      </w:pPr>
      <w:r>
        <w:t>B = intensidad del campo magnético (Tesla)</w:t>
      </w:r>
    </w:p>
    <w:p w14:paraId="15DD82EF" w14:textId="77777777" w:rsidR="00FA1F76" w:rsidRDefault="00FA1F76" w:rsidP="00FA1F76">
      <w:pPr>
        <w:pStyle w:val="whitespace-normal"/>
        <w:numPr>
          <w:ilvl w:val="0"/>
          <w:numId w:val="9"/>
        </w:numPr>
      </w:pPr>
      <w:r>
        <w:t xml:space="preserve">μ₀ = permeabilidad del vacío = 4π × 10⁻⁷ </w:t>
      </w:r>
      <w:proofErr w:type="spellStart"/>
      <w:r>
        <w:t>T·m</w:t>
      </w:r>
      <w:proofErr w:type="spellEnd"/>
      <w:r>
        <w:t>/A</w:t>
      </w:r>
    </w:p>
    <w:p w14:paraId="6DF4C1D2" w14:textId="77777777" w:rsidR="00FA1F76" w:rsidRDefault="00FA1F76" w:rsidP="00FA1F76">
      <w:pPr>
        <w:pStyle w:val="whitespace-normal"/>
        <w:numPr>
          <w:ilvl w:val="0"/>
          <w:numId w:val="9"/>
        </w:numPr>
      </w:pPr>
      <w:r>
        <w:t>I = intensidad de corriente (Amperios)</w:t>
      </w:r>
    </w:p>
    <w:p w14:paraId="61BC7B91" w14:textId="77777777" w:rsidR="00FA1F76" w:rsidRDefault="00FA1F76" w:rsidP="00FA1F76">
      <w:pPr>
        <w:pStyle w:val="whitespace-normal"/>
        <w:numPr>
          <w:ilvl w:val="0"/>
          <w:numId w:val="9"/>
        </w:numPr>
      </w:pPr>
      <w:r>
        <w:t>r = distancia al conductor (metros)</w:t>
      </w:r>
    </w:p>
    <w:p w14:paraId="16DD4145" w14:textId="77777777" w:rsidR="00FA1F76" w:rsidRDefault="00FA1F76" w:rsidP="00FA1F76">
      <w:pPr>
        <w:pStyle w:val="font-claude-response-body"/>
      </w:pPr>
      <w:r>
        <w:rPr>
          <w:rStyle w:val="Textoennegrita"/>
        </w:rPr>
        <w:t>Campo magnético en el centro de una espira circular:</w:t>
      </w:r>
    </w:p>
    <w:p w14:paraId="411DB481" w14:textId="77777777" w:rsidR="00FA1F76" w:rsidRDefault="00FA1F76" w:rsidP="00FA1F76">
      <w:pPr>
        <w:pStyle w:val="font-claude-response-body"/>
      </w:pPr>
      <w:r>
        <w:t xml:space="preserve">B = </w:t>
      </w:r>
      <w:proofErr w:type="spellStart"/>
      <w:r>
        <w:t>μ₀I</w:t>
      </w:r>
      <w:proofErr w:type="spellEnd"/>
      <w:r>
        <w:t xml:space="preserve"> / (2R)</w:t>
      </w:r>
    </w:p>
    <w:p w14:paraId="2BA29ACC" w14:textId="77777777" w:rsidR="00FA1F76" w:rsidRDefault="00FA1F76" w:rsidP="00FA1F76">
      <w:pPr>
        <w:pStyle w:val="font-claude-response-body"/>
      </w:pPr>
      <w:r>
        <w:t>Donde R es el radio de la espira.</w:t>
      </w:r>
    </w:p>
    <w:p w14:paraId="18194719" w14:textId="77777777" w:rsidR="00FA1F76" w:rsidRDefault="00FA1F76" w:rsidP="00FA1F76">
      <w:pPr>
        <w:pStyle w:val="font-claude-response-body"/>
      </w:pPr>
      <w:r>
        <w:rPr>
          <w:rStyle w:val="Textoennegrita"/>
        </w:rPr>
        <w:t>Campo magnético en el interior de un solenoide:</w:t>
      </w:r>
    </w:p>
    <w:p w14:paraId="1CC94C65" w14:textId="77777777" w:rsidR="00FA1F76" w:rsidRDefault="00FA1F76" w:rsidP="00FA1F76">
      <w:pPr>
        <w:pStyle w:val="font-claude-response-body"/>
      </w:pPr>
      <w:r>
        <w:t xml:space="preserve">B = </w:t>
      </w:r>
      <w:proofErr w:type="spellStart"/>
      <w:r>
        <w:t>μ₀nI</w:t>
      </w:r>
      <w:proofErr w:type="spellEnd"/>
    </w:p>
    <w:p w14:paraId="71848F03" w14:textId="77777777" w:rsidR="00FA1F76" w:rsidRDefault="00FA1F76" w:rsidP="00FA1F76">
      <w:pPr>
        <w:pStyle w:val="font-claude-response-body"/>
      </w:pPr>
      <w:r>
        <w:t>Donde n es el número de espiras por unidad de longitud.</w:t>
      </w:r>
    </w:p>
    <w:p w14:paraId="056F5B82" w14:textId="77777777" w:rsidR="00FA1F76" w:rsidRDefault="00FA1F76" w:rsidP="00FA1F76">
      <w:pPr>
        <w:pStyle w:val="font-claude-response-body"/>
      </w:pPr>
      <w:r>
        <w:rPr>
          <w:rStyle w:val="Textoennegrita"/>
        </w:rPr>
        <w:t xml:space="preserve">Ley de </w:t>
      </w:r>
      <w:proofErr w:type="spellStart"/>
      <w:r>
        <w:rPr>
          <w:rStyle w:val="Textoennegrita"/>
        </w:rPr>
        <w:t>Ampère</w:t>
      </w:r>
      <w:proofErr w:type="spellEnd"/>
      <w:r>
        <w:rPr>
          <w:rStyle w:val="Textoennegrita"/>
        </w:rPr>
        <w:t>:</w:t>
      </w:r>
    </w:p>
    <w:p w14:paraId="1C162F9E" w14:textId="77777777" w:rsidR="00FA1F76" w:rsidRDefault="00FA1F76" w:rsidP="00FA1F76">
      <w:pPr>
        <w:pStyle w:val="font-claude-response-body"/>
      </w:pPr>
      <w:r>
        <w:rPr>
          <w:rFonts w:ascii="Cambria Math" w:hAnsi="Cambria Math" w:cs="Cambria Math"/>
        </w:rPr>
        <w:t>∮</w:t>
      </w:r>
      <w:r>
        <w:t xml:space="preserve"> B · dl = μ₀ </w:t>
      </w:r>
      <w:proofErr w:type="spellStart"/>
      <w:r>
        <w:t>I_enc</w:t>
      </w:r>
      <w:proofErr w:type="spellEnd"/>
    </w:p>
    <w:p w14:paraId="1A2D8C61" w14:textId="77777777" w:rsidR="00FA1F76" w:rsidRDefault="00FA1F76" w:rsidP="00FA1F76">
      <w:pPr>
        <w:pStyle w:val="font-claude-response-body"/>
      </w:pPr>
      <w:r>
        <w:rPr>
          <w:rStyle w:val="Textoennegrita"/>
        </w:rPr>
        <w:t>Fuerza de Lorentz:</w:t>
      </w:r>
    </w:p>
    <w:p w14:paraId="606F1FC1" w14:textId="77777777" w:rsidR="00FA1F76" w:rsidRDefault="00FA1F76" w:rsidP="00FA1F76">
      <w:pPr>
        <w:pStyle w:val="font-claude-response-body"/>
      </w:pPr>
      <w:r>
        <w:t xml:space="preserve">F = </w:t>
      </w:r>
      <w:proofErr w:type="gramStart"/>
      <w:r>
        <w:t>q(</w:t>
      </w:r>
      <w:proofErr w:type="gramEnd"/>
      <w:r>
        <w:t>E + v × B)</w:t>
      </w:r>
    </w:p>
    <w:p w14:paraId="222229FF" w14:textId="77777777" w:rsidR="00FA1F76" w:rsidRDefault="00FA1F76" w:rsidP="00FA1F76">
      <w:pPr>
        <w:pStyle w:val="font-claude-response-body"/>
      </w:pPr>
      <w:r>
        <w:t>Para la componente magnética únicamente:</w:t>
      </w:r>
    </w:p>
    <w:p w14:paraId="13B1F148" w14:textId="77777777" w:rsidR="00FA1F76" w:rsidRDefault="00FA1F76" w:rsidP="00FA1F76">
      <w:pPr>
        <w:pStyle w:val="font-claude-response-body"/>
      </w:pPr>
      <w:r>
        <w:t xml:space="preserve">F = </w:t>
      </w:r>
      <w:proofErr w:type="spellStart"/>
      <w:r>
        <w:t>qv</w:t>
      </w:r>
      <w:proofErr w:type="spellEnd"/>
      <w:r>
        <w:t xml:space="preserve"> × B</w:t>
      </w:r>
    </w:p>
    <w:p w14:paraId="2C82223C" w14:textId="77777777" w:rsidR="00FA1F76" w:rsidRDefault="00FA1F76" w:rsidP="00FA1F76">
      <w:pPr>
        <w:pStyle w:val="font-claude-response-body"/>
      </w:pPr>
      <w:r>
        <w:t xml:space="preserve">|F| = </w:t>
      </w:r>
      <w:proofErr w:type="spellStart"/>
      <w:r>
        <w:t>qvB</w:t>
      </w:r>
      <w:proofErr w:type="spellEnd"/>
      <w:r>
        <w:t xml:space="preserve"> sin(θ)</w:t>
      </w:r>
    </w:p>
    <w:p w14:paraId="176831CA" w14:textId="77777777" w:rsidR="00FA1F76" w:rsidRDefault="00FA1F76" w:rsidP="00FA1F76">
      <w:pPr>
        <w:pStyle w:val="font-claude-response-body"/>
      </w:pPr>
      <w:r>
        <w:rPr>
          <w:rStyle w:val="Textoennegrita"/>
        </w:rPr>
        <w:t>Ley de Faraday de inducción electromagnética:</w:t>
      </w:r>
    </w:p>
    <w:p w14:paraId="134ACBA2" w14:textId="77777777" w:rsidR="00FA1F76" w:rsidRDefault="00FA1F76" w:rsidP="00FA1F76">
      <w:pPr>
        <w:pStyle w:val="font-claude-response-body"/>
      </w:pPr>
      <w:r>
        <w:t>ε = -</w:t>
      </w:r>
      <w:proofErr w:type="spellStart"/>
      <w:r>
        <w:t>dΦ_B</w:t>
      </w:r>
      <w:proofErr w:type="spellEnd"/>
      <w:r>
        <w:t>/</w:t>
      </w:r>
      <w:proofErr w:type="spellStart"/>
      <w:r>
        <w:t>dt</w:t>
      </w:r>
      <w:proofErr w:type="spellEnd"/>
    </w:p>
    <w:p w14:paraId="3772B0A3" w14:textId="77777777" w:rsidR="00FA1F76" w:rsidRDefault="00FA1F76" w:rsidP="00FA1F76">
      <w:pPr>
        <w:pStyle w:val="font-claude-response-body"/>
      </w:pPr>
      <w:r>
        <w:t xml:space="preserve">Donde Φ_B = ∫∫ B · </w:t>
      </w:r>
      <w:proofErr w:type="spellStart"/>
      <w:r>
        <w:t>dA</w:t>
      </w:r>
      <w:proofErr w:type="spellEnd"/>
      <w:r>
        <w:t xml:space="preserve"> es el flujo magnético.</w:t>
      </w:r>
    </w:p>
    <w:p w14:paraId="45EF2C30" w14:textId="77777777" w:rsidR="00FA1F76" w:rsidRDefault="00FA1F76" w:rsidP="00FA1F76">
      <w:pPr>
        <w:pStyle w:val="font-claude-response-body"/>
      </w:pPr>
      <w:r>
        <w:rPr>
          <w:rStyle w:val="Textoennegrita"/>
        </w:rPr>
        <w:lastRenderedPageBreak/>
        <w:t>Flujo magnético a través de una superficie plana:</w:t>
      </w:r>
    </w:p>
    <w:p w14:paraId="037F1884" w14:textId="77777777" w:rsidR="00FA1F76" w:rsidRDefault="00FA1F76" w:rsidP="00FA1F76">
      <w:pPr>
        <w:pStyle w:val="font-claude-response-body"/>
      </w:pPr>
      <w:r>
        <w:t>Φ_B = B × A × cos(θ)</w:t>
      </w:r>
    </w:p>
    <w:p w14:paraId="3DDC22B8" w14:textId="77777777" w:rsidR="00FA1F76" w:rsidRDefault="00FA1F76" w:rsidP="00FA1F76">
      <w:pPr>
        <w:pStyle w:val="font-claude-response-body"/>
      </w:pPr>
      <w:r>
        <w:rPr>
          <w:rStyle w:val="Textoennegrita"/>
        </w:rPr>
        <w:t xml:space="preserve">Radio de </w:t>
      </w:r>
      <w:proofErr w:type="spellStart"/>
      <w:r>
        <w:rPr>
          <w:rStyle w:val="Textoennegrita"/>
        </w:rPr>
        <w:t>Larmor</w:t>
      </w:r>
      <w:proofErr w:type="spellEnd"/>
      <w:r>
        <w:rPr>
          <w:rStyle w:val="Textoennegrita"/>
        </w:rPr>
        <w:t xml:space="preserve"> (radio de giro de partícula cargada):</w:t>
      </w:r>
    </w:p>
    <w:p w14:paraId="412CD179" w14:textId="77777777" w:rsidR="00FA1F76" w:rsidRDefault="00FA1F76" w:rsidP="00FA1F76">
      <w:pPr>
        <w:pStyle w:val="font-claude-response-body"/>
      </w:pPr>
      <w:r>
        <w:t xml:space="preserve">r = </w:t>
      </w:r>
      <w:proofErr w:type="spellStart"/>
      <w:r>
        <w:t>mv</w:t>
      </w:r>
      <w:proofErr w:type="spellEnd"/>
      <w:r>
        <w:t xml:space="preserve"> / (|</w:t>
      </w:r>
      <w:proofErr w:type="spellStart"/>
      <w:r>
        <w:t>q|B</w:t>
      </w:r>
      <w:proofErr w:type="spellEnd"/>
      <w:r>
        <w:t>)</w:t>
      </w:r>
    </w:p>
    <w:p w14:paraId="6F6CE69F" w14:textId="4186051C" w:rsidR="00FA1F76" w:rsidRPr="00FA1F76" w:rsidRDefault="00FA1F76" w:rsidP="00FA1F76">
      <w:pPr>
        <w:pStyle w:val="Textoindependiente"/>
        <w:rPr>
          <w:b/>
          <w:bCs/>
        </w:rPr>
      </w:pPr>
    </w:p>
    <w:p w14:paraId="3FD84F88" w14:textId="7CE695B5" w:rsidR="00FA1F76" w:rsidRPr="00FA1F76" w:rsidRDefault="00FA1F76" w:rsidP="00FA1F76">
      <w:pPr>
        <w:pStyle w:val="Textoindependiente"/>
        <w:rPr>
          <w:b/>
          <w:bCs/>
        </w:rPr>
      </w:pPr>
      <w:r>
        <w:rPr>
          <w:rStyle w:val="Textoennegrita"/>
        </w:rPr>
        <w:t xml:space="preserve">                           </w:t>
      </w:r>
      <w:r w:rsidRPr="00FA1F76">
        <w:rPr>
          <w:rStyle w:val="Textoennegrita"/>
        </w:rPr>
        <w:t>Apéndice B: Intensidades de Campos Magnéticos Típicos</w:t>
      </w:r>
    </w:p>
    <w:tbl>
      <w:tblPr>
        <w:tblW w:w="0" w:type="auto"/>
        <w:tblCellSpacing w:w="15" w:type="dxa"/>
        <w:tblInd w:w="1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7"/>
        <w:gridCol w:w="1801"/>
      </w:tblGrid>
      <w:tr w:rsidR="00FA1F76" w14:paraId="3776756F" w14:textId="77777777" w:rsidTr="00FA1F76">
        <w:trPr>
          <w:tblHeader/>
          <w:tblCellSpacing w:w="15" w:type="dxa"/>
        </w:trPr>
        <w:tc>
          <w:tcPr>
            <w:tcW w:w="0" w:type="auto"/>
            <w:vAlign w:val="center"/>
            <w:hideMark/>
          </w:tcPr>
          <w:p w14:paraId="686FF24A" w14:textId="77777777" w:rsidR="00FA1F76" w:rsidRDefault="00FA1F76">
            <w:pPr>
              <w:jc w:val="center"/>
              <w:rPr>
                <w:b/>
                <w:bCs/>
              </w:rPr>
            </w:pPr>
            <w:r>
              <w:rPr>
                <w:b/>
                <w:bCs/>
                <w:sz w:val="24"/>
                <w:szCs w:val="24"/>
              </w:rPr>
              <w:t>Fuente</w:t>
            </w:r>
          </w:p>
        </w:tc>
        <w:tc>
          <w:tcPr>
            <w:tcW w:w="0" w:type="auto"/>
            <w:vAlign w:val="center"/>
            <w:hideMark/>
          </w:tcPr>
          <w:p w14:paraId="29AEF194" w14:textId="77777777" w:rsidR="00FA1F76" w:rsidRDefault="00FA1F76">
            <w:pPr>
              <w:jc w:val="center"/>
              <w:rPr>
                <w:b/>
                <w:bCs/>
              </w:rPr>
            </w:pPr>
            <w:r>
              <w:rPr>
                <w:b/>
                <w:bCs/>
              </w:rPr>
              <w:t>Intensidad (Tesla)</w:t>
            </w:r>
          </w:p>
        </w:tc>
      </w:tr>
      <w:tr w:rsidR="00FA1F76" w14:paraId="7355E646" w14:textId="77777777" w:rsidTr="00FA1F76">
        <w:trPr>
          <w:tblCellSpacing w:w="15" w:type="dxa"/>
        </w:trPr>
        <w:tc>
          <w:tcPr>
            <w:tcW w:w="0" w:type="auto"/>
            <w:vAlign w:val="center"/>
            <w:hideMark/>
          </w:tcPr>
          <w:p w14:paraId="568405C7" w14:textId="77777777" w:rsidR="00FA1F76" w:rsidRDefault="00FA1F76">
            <w:r>
              <w:t xml:space="preserve">Campo magnético </w:t>
            </w:r>
            <w:proofErr w:type="spellStart"/>
            <w:r>
              <w:t>interstelar</w:t>
            </w:r>
            <w:proofErr w:type="spellEnd"/>
          </w:p>
        </w:tc>
        <w:tc>
          <w:tcPr>
            <w:tcW w:w="0" w:type="auto"/>
            <w:vAlign w:val="center"/>
            <w:hideMark/>
          </w:tcPr>
          <w:p w14:paraId="21DE970F" w14:textId="77777777" w:rsidR="00FA1F76" w:rsidRDefault="00FA1F76">
            <w:r>
              <w:t>10⁻¹⁰</w:t>
            </w:r>
          </w:p>
        </w:tc>
      </w:tr>
      <w:tr w:rsidR="00FA1F76" w14:paraId="25F71B00" w14:textId="77777777" w:rsidTr="00FA1F76">
        <w:trPr>
          <w:tblCellSpacing w:w="15" w:type="dxa"/>
        </w:trPr>
        <w:tc>
          <w:tcPr>
            <w:tcW w:w="0" w:type="auto"/>
            <w:vAlign w:val="center"/>
            <w:hideMark/>
          </w:tcPr>
          <w:p w14:paraId="417004BD" w14:textId="77777777" w:rsidR="00FA1F76" w:rsidRDefault="00FA1F76">
            <w:r>
              <w:t>Campo magnético terrestre en superficie</w:t>
            </w:r>
          </w:p>
        </w:tc>
        <w:tc>
          <w:tcPr>
            <w:tcW w:w="0" w:type="auto"/>
            <w:vAlign w:val="center"/>
            <w:hideMark/>
          </w:tcPr>
          <w:p w14:paraId="0172A380" w14:textId="77777777" w:rsidR="00FA1F76" w:rsidRDefault="00FA1F76">
            <w:r>
              <w:t>25-65 × 10⁻⁶</w:t>
            </w:r>
          </w:p>
        </w:tc>
      </w:tr>
      <w:tr w:rsidR="00FA1F76" w14:paraId="4857BA1B" w14:textId="77777777" w:rsidTr="00FA1F76">
        <w:trPr>
          <w:tblCellSpacing w:w="15" w:type="dxa"/>
        </w:trPr>
        <w:tc>
          <w:tcPr>
            <w:tcW w:w="0" w:type="auto"/>
            <w:vAlign w:val="center"/>
            <w:hideMark/>
          </w:tcPr>
          <w:p w14:paraId="13D39D01" w14:textId="77777777" w:rsidR="00FA1F76" w:rsidRDefault="00FA1F76">
            <w:r>
              <w:t>Campo magnético solar en superficie</w:t>
            </w:r>
          </w:p>
        </w:tc>
        <w:tc>
          <w:tcPr>
            <w:tcW w:w="0" w:type="auto"/>
            <w:vAlign w:val="center"/>
            <w:hideMark/>
          </w:tcPr>
          <w:p w14:paraId="383AF1B7" w14:textId="77777777" w:rsidR="00FA1F76" w:rsidRDefault="00FA1F76">
            <w:r>
              <w:t>10⁻⁴</w:t>
            </w:r>
          </w:p>
        </w:tc>
      </w:tr>
      <w:tr w:rsidR="00FA1F76" w14:paraId="02E634EC" w14:textId="77777777" w:rsidTr="00FA1F76">
        <w:trPr>
          <w:tblCellSpacing w:w="15" w:type="dxa"/>
        </w:trPr>
        <w:tc>
          <w:tcPr>
            <w:tcW w:w="0" w:type="auto"/>
            <w:vAlign w:val="center"/>
            <w:hideMark/>
          </w:tcPr>
          <w:p w14:paraId="688B7E04" w14:textId="77777777" w:rsidR="00FA1F76" w:rsidRDefault="00FA1F76">
            <w:r>
              <w:t>Imán de refrigerador</w:t>
            </w:r>
          </w:p>
        </w:tc>
        <w:tc>
          <w:tcPr>
            <w:tcW w:w="0" w:type="auto"/>
            <w:vAlign w:val="center"/>
            <w:hideMark/>
          </w:tcPr>
          <w:p w14:paraId="4A6E41FC" w14:textId="77777777" w:rsidR="00FA1F76" w:rsidRDefault="00FA1F76">
            <w:r>
              <w:t>5 × 10⁻³</w:t>
            </w:r>
          </w:p>
        </w:tc>
      </w:tr>
      <w:tr w:rsidR="00FA1F76" w14:paraId="151FEFBD" w14:textId="77777777" w:rsidTr="00FA1F76">
        <w:trPr>
          <w:tblCellSpacing w:w="15" w:type="dxa"/>
        </w:trPr>
        <w:tc>
          <w:tcPr>
            <w:tcW w:w="0" w:type="auto"/>
            <w:vAlign w:val="center"/>
            <w:hideMark/>
          </w:tcPr>
          <w:p w14:paraId="5488E314" w14:textId="77777777" w:rsidR="00FA1F76" w:rsidRDefault="00FA1F76">
            <w:r>
              <w:t>Imán de ferrita típico</w:t>
            </w:r>
          </w:p>
        </w:tc>
        <w:tc>
          <w:tcPr>
            <w:tcW w:w="0" w:type="auto"/>
            <w:vAlign w:val="center"/>
            <w:hideMark/>
          </w:tcPr>
          <w:p w14:paraId="227C4997" w14:textId="77777777" w:rsidR="00FA1F76" w:rsidRDefault="00FA1F76">
            <w:r>
              <w:t>0.1</w:t>
            </w:r>
          </w:p>
        </w:tc>
      </w:tr>
      <w:tr w:rsidR="00FA1F76" w14:paraId="18C78EE4" w14:textId="77777777" w:rsidTr="00FA1F76">
        <w:trPr>
          <w:tblCellSpacing w:w="15" w:type="dxa"/>
        </w:trPr>
        <w:tc>
          <w:tcPr>
            <w:tcW w:w="0" w:type="auto"/>
            <w:vAlign w:val="center"/>
            <w:hideMark/>
          </w:tcPr>
          <w:p w14:paraId="053CDCE3" w14:textId="77777777" w:rsidR="00FA1F76" w:rsidRDefault="00FA1F76">
            <w:r>
              <w:t>Imán de neodimio</w:t>
            </w:r>
          </w:p>
        </w:tc>
        <w:tc>
          <w:tcPr>
            <w:tcW w:w="0" w:type="auto"/>
            <w:vAlign w:val="center"/>
            <w:hideMark/>
          </w:tcPr>
          <w:p w14:paraId="0AF29EED" w14:textId="77777777" w:rsidR="00FA1F76" w:rsidRDefault="00FA1F76">
            <w:r>
              <w:t>1.0 - 1.4</w:t>
            </w:r>
          </w:p>
        </w:tc>
      </w:tr>
      <w:tr w:rsidR="00FA1F76" w14:paraId="02E9BFBC" w14:textId="77777777" w:rsidTr="00FA1F76">
        <w:trPr>
          <w:tblCellSpacing w:w="15" w:type="dxa"/>
        </w:trPr>
        <w:tc>
          <w:tcPr>
            <w:tcW w:w="0" w:type="auto"/>
            <w:vAlign w:val="center"/>
            <w:hideMark/>
          </w:tcPr>
          <w:p w14:paraId="3AC17B6C" w14:textId="77777777" w:rsidR="00FA1F76" w:rsidRDefault="00FA1F76">
            <w:r>
              <w:t>Electroimán industrial</w:t>
            </w:r>
          </w:p>
        </w:tc>
        <w:tc>
          <w:tcPr>
            <w:tcW w:w="0" w:type="auto"/>
            <w:vAlign w:val="center"/>
            <w:hideMark/>
          </w:tcPr>
          <w:p w14:paraId="2BA8B9B9" w14:textId="77777777" w:rsidR="00FA1F76" w:rsidRDefault="00FA1F76">
            <w:r>
              <w:t>1.5 - 2.0</w:t>
            </w:r>
          </w:p>
        </w:tc>
      </w:tr>
      <w:tr w:rsidR="00FA1F76" w14:paraId="0CD4D455" w14:textId="77777777" w:rsidTr="00FA1F76">
        <w:trPr>
          <w:tblCellSpacing w:w="15" w:type="dxa"/>
        </w:trPr>
        <w:tc>
          <w:tcPr>
            <w:tcW w:w="0" w:type="auto"/>
            <w:vAlign w:val="center"/>
            <w:hideMark/>
          </w:tcPr>
          <w:p w14:paraId="5C6D3463" w14:textId="77777777" w:rsidR="00FA1F76" w:rsidRDefault="00FA1F76">
            <w:r>
              <w:t>Resonancia magnética clínica</w:t>
            </w:r>
          </w:p>
        </w:tc>
        <w:tc>
          <w:tcPr>
            <w:tcW w:w="0" w:type="auto"/>
            <w:vAlign w:val="center"/>
            <w:hideMark/>
          </w:tcPr>
          <w:p w14:paraId="647F906F" w14:textId="77777777" w:rsidR="00FA1F76" w:rsidRDefault="00FA1F76">
            <w:r>
              <w:t>1.5 - 3.0</w:t>
            </w:r>
          </w:p>
        </w:tc>
      </w:tr>
      <w:tr w:rsidR="00FA1F76" w14:paraId="7BF22E85" w14:textId="77777777" w:rsidTr="00FA1F76">
        <w:trPr>
          <w:tblCellSpacing w:w="15" w:type="dxa"/>
        </w:trPr>
        <w:tc>
          <w:tcPr>
            <w:tcW w:w="0" w:type="auto"/>
            <w:vAlign w:val="center"/>
            <w:hideMark/>
          </w:tcPr>
          <w:p w14:paraId="5BE28AD5" w14:textId="77777777" w:rsidR="00FA1F76" w:rsidRDefault="00FA1F76">
            <w:r>
              <w:t>Resonancia magnética de investigación</w:t>
            </w:r>
          </w:p>
        </w:tc>
        <w:tc>
          <w:tcPr>
            <w:tcW w:w="0" w:type="auto"/>
            <w:vAlign w:val="center"/>
            <w:hideMark/>
          </w:tcPr>
          <w:p w14:paraId="1CF4F1EF" w14:textId="77777777" w:rsidR="00FA1F76" w:rsidRDefault="00FA1F76">
            <w:r>
              <w:t>7.0 - 11.7</w:t>
            </w:r>
          </w:p>
        </w:tc>
      </w:tr>
      <w:tr w:rsidR="00FA1F76" w14:paraId="4424E92F" w14:textId="77777777" w:rsidTr="00FA1F76">
        <w:trPr>
          <w:tblCellSpacing w:w="15" w:type="dxa"/>
        </w:trPr>
        <w:tc>
          <w:tcPr>
            <w:tcW w:w="0" w:type="auto"/>
            <w:vAlign w:val="center"/>
            <w:hideMark/>
          </w:tcPr>
          <w:p w14:paraId="14EF9636" w14:textId="77777777" w:rsidR="00FA1F76" w:rsidRDefault="00FA1F76">
            <w:r>
              <w:t>Imán superconductor de laboratorio</w:t>
            </w:r>
          </w:p>
        </w:tc>
        <w:tc>
          <w:tcPr>
            <w:tcW w:w="0" w:type="auto"/>
            <w:vAlign w:val="center"/>
            <w:hideMark/>
          </w:tcPr>
          <w:p w14:paraId="46624CB0" w14:textId="77777777" w:rsidR="00FA1F76" w:rsidRDefault="00FA1F76">
            <w:r>
              <w:t>20 - 45</w:t>
            </w:r>
          </w:p>
        </w:tc>
      </w:tr>
      <w:tr w:rsidR="00FA1F76" w14:paraId="4F230501" w14:textId="77777777" w:rsidTr="00FA1F76">
        <w:trPr>
          <w:tblCellSpacing w:w="15" w:type="dxa"/>
        </w:trPr>
        <w:tc>
          <w:tcPr>
            <w:tcW w:w="0" w:type="auto"/>
            <w:vAlign w:val="center"/>
            <w:hideMark/>
          </w:tcPr>
          <w:p w14:paraId="57128378" w14:textId="77777777" w:rsidR="00FA1F76" w:rsidRDefault="00FA1F76">
            <w:r>
              <w:t>Magnetar (estrella de neutrones magnética)</w:t>
            </w:r>
          </w:p>
        </w:tc>
        <w:tc>
          <w:tcPr>
            <w:tcW w:w="0" w:type="auto"/>
            <w:vAlign w:val="center"/>
            <w:hideMark/>
          </w:tcPr>
          <w:p w14:paraId="7C4A72CC" w14:textId="77777777" w:rsidR="00FA1F76" w:rsidRDefault="00FA1F76">
            <w:r>
              <w:t>10⁸ - 10¹¹</w:t>
            </w:r>
          </w:p>
        </w:tc>
      </w:tr>
    </w:tbl>
    <w:p w14:paraId="32B70BA7" w14:textId="350A4AD9" w:rsidR="00FA1F76" w:rsidRDefault="00FA1F76" w:rsidP="00FA1F76">
      <w:pPr>
        <w:pStyle w:val="font-claude-response-body"/>
      </w:pPr>
    </w:p>
    <w:p w14:paraId="221BB50B" w14:textId="7A6E2440" w:rsidR="00FA1F76" w:rsidRPr="0061504D" w:rsidRDefault="0061504D" w:rsidP="0061504D">
      <w:pPr>
        <w:pStyle w:val="Textoindependiente"/>
        <w:rPr>
          <w:lang w:val="es-BO"/>
        </w:rPr>
      </w:pPr>
      <w:r>
        <w:rPr>
          <w:rStyle w:val="Textoennegrita"/>
        </w:rPr>
        <w:t xml:space="preserve">          </w:t>
      </w:r>
      <w:r w:rsidR="00FA1F76" w:rsidRPr="0061504D">
        <w:rPr>
          <w:rStyle w:val="Textoennegrita"/>
        </w:rPr>
        <w:t>Apéndice C: Cronología de Eventos Geomagnéticos Significativos</w:t>
      </w:r>
    </w:p>
    <w:tbl>
      <w:tblPr>
        <w:tblW w:w="0" w:type="auto"/>
        <w:tblCellSpacing w:w="15" w:type="dxa"/>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9"/>
        <w:gridCol w:w="1272"/>
        <w:gridCol w:w="4237"/>
      </w:tblGrid>
      <w:tr w:rsidR="00FA1F76" w14:paraId="382B3967" w14:textId="77777777" w:rsidTr="0061504D">
        <w:trPr>
          <w:tblHeader/>
          <w:tblCellSpacing w:w="15" w:type="dxa"/>
        </w:trPr>
        <w:tc>
          <w:tcPr>
            <w:tcW w:w="0" w:type="auto"/>
            <w:shd w:val="clear" w:color="auto" w:fill="A6A6A6" w:themeFill="background1" w:themeFillShade="A6"/>
            <w:vAlign w:val="center"/>
            <w:hideMark/>
          </w:tcPr>
          <w:p w14:paraId="1BFD20EB" w14:textId="77777777" w:rsidR="00FA1F76" w:rsidRDefault="00FA1F76">
            <w:pPr>
              <w:jc w:val="center"/>
              <w:rPr>
                <w:b/>
                <w:bCs/>
              </w:rPr>
            </w:pPr>
            <w:r>
              <w:rPr>
                <w:b/>
                <w:bCs/>
                <w:sz w:val="24"/>
                <w:szCs w:val="24"/>
              </w:rPr>
              <w:t>Evento</w:t>
            </w:r>
          </w:p>
        </w:tc>
        <w:tc>
          <w:tcPr>
            <w:tcW w:w="0" w:type="auto"/>
            <w:shd w:val="clear" w:color="auto" w:fill="A6A6A6" w:themeFill="background1" w:themeFillShade="A6"/>
            <w:vAlign w:val="center"/>
            <w:hideMark/>
          </w:tcPr>
          <w:p w14:paraId="58E49A81" w14:textId="77777777" w:rsidR="00FA1F76" w:rsidRDefault="00FA1F76">
            <w:pPr>
              <w:jc w:val="center"/>
              <w:rPr>
                <w:b/>
                <w:bCs/>
              </w:rPr>
            </w:pPr>
            <w:r>
              <w:rPr>
                <w:b/>
                <w:bCs/>
              </w:rPr>
              <w:t>Fecha/Edad</w:t>
            </w:r>
          </w:p>
        </w:tc>
        <w:tc>
          <w:tcPr>
            <w:tcW w:w="0" w:type="auto"/>
            <w:shd w:val="clear" w:color="auto" w:fill="A6A6A6" w:themeFill="background1" w:themeFillShade="A6"/>
            <w:vAlign w:val="center"/>
            <w:hideMark/>
          </w:tcPr>
          <w:p w14:paraId="55083D79" w14:textId="77777777" w:rsidR="00FA1F76" w:rsidRDefault="00FA1F76">
            <w:pPr>
              <w:jc w:val="center"/>
              <w:rPr>
                <w:b/>
                <w:bCs/>
              </w:rPr>
            </w:pPr>
            <w:r>
              <w:rPr>
                <w:b/>
                <w:bCs/>
              </w:rPr>
              <w:t>Descripción</w:t>
            </w:r>
          </w:p>
        </w:tc>
      </w:tr>
      <w:tr w:rsidR="00FA1F76" w14:paraId="15A2C7B9" w14:textId="77777777" w:rsidTr="0061504D">
        <w:trPr>
          <w:tblCellSpacing w:w="15" w:type="dxa"/>
        </w:trPr>
        <w:tc>
          <w:tcPr>
            <w:tcW w:w="0" w:type="auto"/>
            <w:vAlign w:val="center"/>
            <w:hideMark/>
          </w:tcPr>
          <w:p w14:paraId="6D45F437" w14:textId="77777777" w:rsidR="00FA1F76" w:rsidRDefault="00FA1F76">
            <w:proofErr w:type="spellStart"/>
            <w:r>
              <w:t>Supercrón</w:t>
            </w:r>
            <w:proofErr w:type="spellEnd"/>
            <w:r>
              <w:t xml:space="preserve"> del Cretácico</w:t>
            </w:r>
          </w:p>
        </w:tc>
        <w:tc>
          <w:tcPr>
            <w:tcW w:w="0" w:type="auto"/>
            <w:vAlign w:val="center"/>
            <w:hideMark/>
          </w:tcPr>
          <w:p w14:paraId="2FB6CCFB" w14:textId="77777777" w:rsidR="00FA1F76" w:rsidRDefault="00FA1F76">
            <w:r>
              <w:t>121-83 Ma</w:t>
            </w:r>
          </w:p>
        </w:tc>
        <w:tc>
          <w:tcPr>
            <w:tcW w:w="0" w:type="auto"/>
            <w:vAlign w:val="center"/>
            <w:hideMark/>
          </w:tcPr>
          <w:p w14:paraId="12E27B59" w14:textId="77777777" w:rsidR="00FA1F76" w:rsidRDefault="00FA1F76">
            <w:r>
              <w:t>Período de 38 millones de años sin inversiones</w:t>
            </w:r>
          </w:p>
        </w:tc>
      </w:tr>
      <w:tr w:rsidR="00FA1F76" w14:paraId="52EFE320" w14:textId="77777777" w:rsidTr="0061504D">
        <w:trPr>
          <w:tblCellSpacing w:w="15" w:type="dxa"/>
        </w:trPr>
        <w:tc>
          <w:tcPr>
            <w:tcW w:w="0" w:type="auto"/>
            <w:vAlign w:val="center"/>
            <w:hideMark/>
          </w:tcPr>
          <w:p w14:paraId="20D4B523" w14:textId="77777777" w:rsidR="00FA1F76" w:rsidRDefault="00FA1F76">
            <w:r>
              <w:t>Inversión Gauss-Gilbert</w:t>
            </w:r>
          </w:p>
        </w:tc>
        <w:tc>
          <w:tcPr>
            <w:tcW w:w="0" w:type="auto"/>
            <w:vAlign w:val="center"/>
            <w:hideMark/>
          </w:tcPr>
          <w:p w14:paraId="1B35CAA5" w14:textId="77777777" w:rsidR="00FA1F76" w:rsidRDefault="00FA1F76">
            <w:r>
              <w:t>3.58 Ma</w:t>
            </w:r>
          </w:p>
        </w:tc>
        <w:tc>
          <w:tcPr>
            <w:tcW w:w="0" w:type="auto"/>
            <w:vAlign w:val="center"/>
            <w:hideMark/>
          </w:tcPr>
          <w:p w14:paraId="79ABE7FE" w14:textId="77777777" w:rsidR="00FA1F76" w:rsidRDefault="00FA1F76">
            <w:r>
              <w:t>Transición a cron Gilbert</w:t>
            </w:r>
          </w:p>
        </w:tc>
      </w:tr>
      <w:tr w:rsidR="00FA1F76" w14:paraId="1D15E8C9" w14:textId="77777777" w:rsidTr="0061504D">
        <w:trPr>
          <w:tblCellSpacing w:w="15" w:type="dxa"/>
        </w:trPr>
        <w:tc>
          <w:tcPr>
            <w:tcW w:w="0" w:type="auto"/>
            <w:vAlign w:val="center"/>
            <w:hideMark/>
          </w:tcPr>
          <w:p w14:paraId="57E9132C" w14:textId="77777777" w:rsidR="00FA1F76" w:rsidRDefault="00FA1F76">
            <w:r>
              <w:t xml:space="preserve">Inversión </w:t>
            </w:r>
            <w:proofErr w:type="spellStart"/>
            <w:r>
              <w:t>Matuyama</w:t>
            </w:r>
            <w:proofErr w:type="spellEnd"/>
            <w:r>
              <w:t>-Gauss</w:t>
            </w:r>
          </w:p>
        </w:tc>
        <w:tc>
          <w:tcPr>
            <w:tcW w:w="0" w:type="auto"/>
            <w:vAlign w:val="center"/>
            <w:hideMark/>
          </w:tcPr>
          <w:p w14:paraId="239162F1" w14:textId="77777777" w:rsidR="00FA1F76" w:rsidRDefault="00FA1F76">
            <w:r>
              <w:t>2.58 Ma</w:t>
            </w:r>
          </w:p>
        </w:tc>
        <w:tc>
          <w:tcPr>
            <w:tcW w:w="0" w:type="auto"/>
            <w:vAlign w:val="center"/>
            <w:hideMark/>
          </w:tcPr>
          <w:p w14:paraId="1B8D76DE" w14:textId="77777777" w:rsidR="00FA1F76" w:rsidRDefault="00FA1F76">
            <w:r>
              <w:t>Inicio del cron Gauss</w:t>
            </w:r>
          </w:p>
        </w:tc>
      </w:tr>
      <w:tr w:rsidR="00FA1F76" w14:paraId="6EC63984" w14:textId="77777777" w:rsidTr="0061504D">
        <w:trPr>
          <w:tblCellSpacing w:w="15" w:type="dxa"/>
        </w:trPr>
        <w:tc>
          <w:tcPr>
            <w:tcW w:w="0" w:type="auto"/>
            <w:vAlign w:val="center"/>
            <w:hideMark/>
          </w:tcPr>
          <w:p w14:paraId="6C901B18" w14:textId="77777777" w:rsidR="00FA1F76" w:rsidRDefault="00FA1F76">
            <w:r>
              <w:t>Evento Olduvai</w:t>
            </w:r>
          </w:p>
        </w:tc>
        <w:tc>
          <w:tcPr>
            <w:tcW w:w="0" w:type="auto"/>
            <w:vAlign w:val="center"/>
            <w:hideMark/>
          </w:tcPr>
          <w:p w14:paraId="6F6C4AC5" w14:textId="77777777" w:rsidR="00FA1F76" w:rsidRDefault="00FA1F76">
            <w:r>
              <w:t>1.95-1.78 Ma</w:t>
            </w:r>
          </w:p>
        </w:tc>
        <w:tc>
          <w:tcPr>
            <w:tcW w:w="0" w:type="auto"/>
            <w:vAlign w:val="center"/>
            <w:hideMark/>
          </w:tcPr>
          <w:p w14:paraId="287D6CDE" w14:textId="77777777" w:rsidR="00FA1F76" w:rsidRDefault="00FA1F76">
            <w:proofErr w:type="spellStart"/>
            <w:r>
              <w:t>Subcron</w:t>
            </w:r>
            <w:proofErr w:type="spellEnd"/>
            <w:r>
              <w:t xml:space="preserve"> normal dentro de </w:t>
            </w:r>
            <w:proofErr w:type="spellStart"/>
            <w:r>
              <w:t>Matuyama</w:t>
            </w:r>
            <w:proofErr w:type="spellEnd"/>
          </w:p>
        </w:tc>
      </w:tr>
      <w:tr w:rsidR="00FA1F76" w14:paraId="1CE7232D" w14:textId="77777777" w:rsidTr="0061504D">
        <w:trPr>
          <w:tblCellSpacing w:w="15" w:type="dxa"/>
        </w:trPr>
        <w:tc>
          <w:tcPr>
            <w:tcW w:w="0" w:type="auto"/>
            <w:vAlign w:val="center"/>
            <w:hideMark/>
          </w:tcPr>
          <w:p w14:paraId="459977FC" w14:textId="77777777" w:rsidR="00FA1F76" w:rsidRDefault="00FA1F76">
            <w:r>
              <w:t>Evento Jaramillo</w:t>
            </w:r>
          </w:p>
        </w:tc>
        <w:tc>
          <w:tcPr>
            <w:tcW w:w="0" w:type="auto"/>
            <w:vAlign w:val="center"/>
            <w:hideMark/>
          </w:tcPr>
          <w:p w14:paraId="2B9CE247" w14:textId="77777777" w:rsidR="00FA1F76" w:rsidRDefault="00FA1F76">
            <w:r>
              <w:t>1.07-0.99 Ma</w:t>
            </w:r>
          </w:p>
        </w:tc>
        <w:tc>
          <w:tcPr>
            <w:tcW w:w="0" w:type="auto"/>
            <w:vAlign w:val="center"/>
            <w:hideMark/>
          </w:tcPr>
          <w:p w14:paraId="3CA18E91" w14:textId="77777777" w:rsidR="00FA1F76" w:rsidRDefault="00FA1F76">
            <w:proofErr w:type="spellStart"/>
            <w:r>
              <w:t>Subcron</w:t>
            </w:r>
            <w:proofErr w:type="spellEnd"/>
            <w:r>
              <w:t xml:space="preserve"> normal dentro de </w:t>
            </w:r>
            <w:proofErr w:type="spellStart"/>
            <w:r>
              <w:t>Matuyama</w:t>
            </w:r>
            <w:proofErr w:type="spellEnd"/>
          </w:p>
        </w:tc>
      </w:tr>
      <w:tr w:rsidR="00FA1F76" w14:paraId="2416AE4E" w14:textId="77777777" w:rsidTr="0061504D">
        <w:trPr>
          <w:tblCellSpacing w:w="15" w:type="dxa"/>
        </w:trPr>
        <w:tc>
          <w:tcPr>
            <w:tcW w:w="0" w:type="auto"/>
            <w:vAlign w:val="center"/>
            <w:hideMark/>
          </w:tcPr>
          <w:p w14:paraId="6A3D284C" w14:textId="77777777" w:rsidR="00FA1F76" w:rsidRDefault="00FA1F76">
            <w:r>
              <w:t xml:space="preserve">Inversión </w:t>
            </w:r>
            <w:proofErr w:type="spellStart"/>
            <w:r>
              <w:t>Brunhes-Matuyama</w:t>
            </w:r>
            <w:proofErr w:type="spellEnd"/>
          </w:p>
        </w:tc>
        <w:tc>
          <w:tcPr>
            <w:tcW w:w="0" w:type="auto"/>
            <w:vAlign w:val="center"/>
            <w:hideMark/>
          </w:tcPr>
          <w:p w14:paraId="473FD93B" w14:textId="77777777" w:rsidR="00FA1F76" w:rsidRDefault="00FA1F76">
            <w:r>
              <w:t>780,000 años</w:t>
            </w:r>
          </w:p>
        </w:tc>
        <w:tc>
          <w:tcPr>
            <w:tcW w:w="0" w:type="auto"/>
            <w:vAlign w:val="center"/>
            <w:hideMark/>
          </w:tcPr>
          <w:p w14:paraId="777D7C4E" w14:textId="77777777" w:rsidR="00FA1F76" w:rsidRDefault="00FA1F76">
            <w:r>
              <w:t>Última inversión completa</w:t>
            </w:r>
          </w:p>
        </w:tc>
      </w:tr>
      <w:tr w:rsidR="00FA1F76" w14:paraId="1AEC3988" w14:textId="77777777" w:rsidTr="0061504D">
        <w:trPr>
          <w:tblCellSpacing w:w="15" w:type="dxa"/>
        </w:trPr>
        <w:tc>
          <w:tcPr>
            <w:tcW w:w="0" w:type="auto"/>
            <w:vAlign w:val="center"/>
            <w:hideMark/>
          </w:tcPr>
          <w:p w14:paraId="1529A474" w14:textId="77777777" w:rsidR="00FA1F76" w:rsidRDefault="00FA1F76">
            <w:r>
              <w:t xml:space="preserve">Excursión de </w:t>
            </w:r>
            <w:proofErr w:type="spellStart"/>
            <w:r>
              <w:t>Laschamp</w:t>
            </w:r>
            <w:proofErr w:type="spellEnd"/>
          </w:p>
        </w:tc>
        <w:tc>
          <w:tcPr>
            <w:tcW w:w="0" w:type="auto"/>
            <w:vAlign w:val="center"/>
            <w:hideMark/>
          </w:tcPr>
          <w:p w14:paraId="7996BFDE" w14:textId="77777777" w:rsidR="00FA1F76" w:rsidRDefault="00FA1F76">
            <w:r>
              <w:t>41,000 años</w:t>
            </w:r>
          </w:p>
        </w:tc>
        <w:tc>
          <w:tcPr>
            <w:tcW w:w="0" w:type="auto"/>
            <w:vAlign w:val="center"/>
            <w:hideMark/>
          </w:tcPr>
          <w:p w14:paraId="274B9DAA" w14:textId="77777777" w:rsidR="00FA1F76" w:rsidRDefault="00FA1F76">
            <w:r>
              <w:t>Excursión bien documentada</w:t>
            </w:r>
          </w:p>
        </w:tc>
      </w:tr>
      <w:tr w:rsidR="00FA1F76" w14:paraId="4E269DDD" w14:textId="77777777" w:rsidTr="0061504D">
        <w:trPr>
          <w:tblCellSpacing w:w="15" w:type="dxa"/>
        </w:trPr>
        <w:tc>
          <w:tcPr>
            <w:tcW w:w="0" w:type="auto"/>
            <w:vAlign w:val="center"/>
            <w:hideMark/>
          </w:tcPr>
          <w:p w14:paraId="7367E7C7" w14:textId="77777777" w:rsidR="00FA1F76" w:rsidRDefault="00FA1F76">
            <w:r>
              <w:t>Excursión de Mono Lake</w:t>
            </w:r>
          </w:p>
        </w:tc>
        <w:tc>
          <w:tcPr>
            <w:tcW w:w="0" w:type="auto"/>
            <w:vAlign w:val="center"/>
            <w:hideMark/>
          </w:tcPr>
          <w:p w14:paraId="7433A12B" w14:textId="77777777" w:rsidR="00FA1F76" w:rsidRDefault="00FA1F76">
            <w:r>
              <w:t>33,000 años</w:t>
            </w:r>
          </w:p>
        </w:tc>
        <w:tc>
          <w:tcPr>
            <w:tcW w:w="0" w:type="auto"/>
            <w:vAlign w:val="center"/>
            <w:hideMark/>
          </w:tcPr>
          <w:p w14:paraId="7BBAF3C4" w14:textId="77777777" w:rsidR="00FA1F76" w:rsidRDefault="00FA1F76">
            <w:r>
              <w:t>Excursión identificada en sedimentos</w:t>
            </w:r>
          </w:p>
        </w:tc>
      </w:tr>
      <w:tr w:rsidR="00FA1F76" w14:paraId="4B8269BE" w14:textId="77777777" w:rsidTr="0061504D">
        <w:trPr>
          <w:tblCellSpacing w:w="15" w:type="dxa"/>
        </w:trPr>
        <w:tc>
          <w:tcPr>
            <w:tcW w:w="0" w:type="auto"/>
            <w:vAlign w:val="center"/>
            <w:hideMark/>
          </w:tcPr>
          <w:p w14:paraId="3A830446" w14:textId="77777777" w:rsidR="00FA1F76" w:rsidRDefault="00FA1F76">
            <w:r>
              <w:t xml:space="preserve">Excursión de </w:t>
            </w:r>
            <w:proofErr w:type="spellStart"/>
            <w:r>
              <w:t>Gothenburg</w:t>
            </w:r>
            <w:proofErr w:type="spellEnd"/>
          </w:p>
        </w:tc>
        <w:tc>
          <w:tcPr>
            <w:tcW w:w="0" w:type="auto"/>
            <w:vAlign w:val="center"/>
            <w:hideMark/>
          </w:tcPr>
          <w:p w14:paraId="4F47B4DD" w14:textId="77777777" w:rsidR="00FA1F76" w:rsidRDefault="00FA1F76">
            <w:r>
              <w:t>13,000 años</w:t>
            </w:r>
          </w:p>
        </w:tc>
        <w:tc>
          <w:tcPr>
            <w:tcW w:w="0" w:type="auto"/>
            <w:vAlign w:val="center"/>
            <w:hideMark/>
          </w:tcPr>
          <w:p w14:paraId="0CF26E69" w14:textId="77777777" w:rsidR="00FA1F76" w:rsidRDefault="00FA1F76">
            <w:r>
              <w:t>Excursión al final de la última glaciación</w:t>
            </w:r>
          </w:p>
        </w:tc>
      </w:tr>
      <w:tr w:rsidR="00FA1F76" w14:paraId="149A83CE" w14:textId="77777777" w:rsidTr="0061504D">
        <w:trPr>
          <w:tblCellSpacing w:w="15" w:type="dxa"/>
        </w:trPr>
        <w:tc>
          <w:tcPr>
            <w:tcW w:w="0" w:type="auto"/>
            <w:vAlign w:val="center"/>
            <w:hideMark/>
          </w:tcPr>
          <w:p w14:paraId="651F6F52" w14:textId="77777777" w:rsidR="00FA1F76" w:rsidRDefault="00FA1F76">
            <w:r>
              <w:t>Evento Carrington</w:t>
            </w:r>
          </w:p>
        </w:tc>
        <w:tc>
          <w:tcPr>
            <w:tcW w:w="0" w:type="auto"/>
            <w:vAlign w:val="center"/>
            <w:hideMark/>
          </w:tcPr>
          <w:p w14:paraId="01FE79B4" w14:textId="77777777" w:rsidR="00FA1F76" w:rsidRDefault="00FA1F76">
            <w:r>
              <w:t>1859</w:t>
            </w:r>
          </w:p>
        </w:tc>
        <w:tc>
          <w:tcPr>
            <w:tcW w:w="0" w:type="auto"/>
            <w:vAlign w:val="center"/>
            <w:hideMark/>
          </w:tcPr>
          <w:p w14:paraId="1A8FAADC" w14:textId="77777777" w:rsidR="00FA1F76" w:rsidRDefault="00FA1F76">
            <w:r>
              <w:t>Tormenta geomagnética más intensa registrada</w:t>
            </w:r>
          </w:p>
        </w:tc>
      </w:tr>
      <w:tr w:rsidR="00FA1F76" w14:paraId="368B62B3" w14:textId="77777777" w:rsidTr="0061504D">
        <w:trPr>
          <w:tblCellSpacing w:w="15" w:type="dxa"/>
        </w:trPr>
        <w:tc>
          <w:tcPr>
            <w:tcW w:w="0" w:type="auto"/>
            <w:vAlign w:val="center"/>
            <w:hideMark/>
          </w:tcPr>
          <w:p w14:paraId="06BF4411" w14:textId="77777777" w:rsidR="00FA1F76" w:rsidRDefault="00FA1F76">
            <w:r>
              <w:t>Tormenta de Quebec</w:t>
            </w:r>
          </w:p>
        </w:tc>
        <w:tc>
          <w:tcPr>
            <w:tcW w:w="0" w:type="auto"/>
            <w:vAlign w:val="center"/>
            <w:hideMark/>
          </w:tcPr>
          <w:p w14:paraId="72A2E590" w14:textId="77777777" w:rsidR="00FA1F76" w:rsidRDefault="00FA1F76">
            <w:r>
              <w:t>1989</w:t>
            </w:r>
          </w:p>
        </w:tc>
        <w:tc>
          <w:tcPr>
            <w:tcW w:w="0" w:type="auto"/>
            <w:vAlign w:val="center"/>
            <w:hideMark/>
          </w:tcPr>
          <w:p w14:paraId="6E4DB7A7" w14:textId="77777777" w:rsidR="00FA1F76" w:rsidRDefault="00FA1F76">
            <w:r>
              <w:t>Colapso de red eléctrica por GIC</w:t>
            </w:r>
          </w:p>
        </w:tc>
      </w:tr>
      <w:tr w:rsidR="00FA1F76" w14:paraId="1AC86576" w14:textId="77777777" w:rsidTr="0061504D">
        <w:trPr>
          <w:tblCellSpacing w:w="15" w:type="dxa"/>
        </w:trPr>
        <w:tc>
          <w:tcPr>
            <w:tcW w:w="0" w:type="auto"/>
            <w:vAlign w:val="center"/>
            <w:hideMark/>
          </w:tcPr>
          <w:p w14:paraId="1C564F90" w14:textId="77777777" w:rsidR="00FA1F76" w:rsidRDefault="00FA1F76">
            <w:r>
              <w:t>Tormenta de Halloween</w:t>
            </w:r>
          </w:p>
        </w:tc>
        <w:tc>
          <w:tcPr>
            <w:tcW w:w="0" w:type="auto"/>
            <w:vAlign w:val="center"/>
            <w:hideMark/>
          </w:tcPr>
          <w:p w14:paraId="3636F552" w14:textId="77777777" w:rsidR="00FA1F76" w:rsidRDefault="00FA1F76">
            <w:r>
              <w:t>2003</w:t>
            </w:r>
          </w:p>
        </w:tc>
        <w:tc>
          <w:tcPr>
            <w:tcW w:w="0" w:type="auto"/>
            <w:vAlign w:val="center"/>
            <w:hideMark/>
          </w:tcPr>
          <w:p w14:paraId="756E127E" w14:textId="77777777" w:rsidR="00FA1F76" w:rsidRDefault="00FA1F76">
            <w:r>
              <w:t>Daños a satélites y transformadores</w:t>
            </w:r>
          </w:p>
        </w:tc>
      </w:tr>
    </w:tbl>
    <w:p w14:paraId="162813B8" w14:textId="77777777" w:rsidR="0061504D" w:rsidRDefault="0061504D" w:rsidP="00FA1F76">
      <w:pPr>
        <w:pStyle w:val="font-claude-response-body"/>
      </w:pPr>
    </w:p>
    <w:p w14:paraId="1ED28F7A" w14:textId="77777777" w:rsidR="0061504D" w:rsidRDefault="0061504D" w:rsidP="00FA1F76">
      <w:pPr>
        <w:pStyle w:val="font-claude-response-body"/>
      </w:pPr>
    </w:p>
    <w:p w14:paraId="14E912BF" w14:textId="1A8942C0" w:rsidR="00FA1F76" w:rsidRDefault="00FA1F76" w:rsidP="00FA1F76">
      <w:pPr>
        <w:pStyle w:val="font-claude-response-body"/>
      </w:pPr>
      <w:r>
        <w:t>Ma = Millones de años antes del presente</w:t>
      </w:r>
    </w:p>
    <w:p w14:paraId="4C80E9AD" w14:textId="0ED6F8FD" w:rsidR="00FA1F76" w:rsidRDefault="00FA1F76" w:rsidP="00FA1F76"/>
    <w:p w14:paraId="089165D9" w14:textId="77777777" w:rsidR="00FA1F76" w:rsidRPr="0061504D" w:rsidRDefault="00FA1F76" w:rsidP="0061504D">
      <w:pPr>
        <w:pStyle w:val="Textoindependiente"/>
      </w:pPr>
      <w:r w:rsidRPr="0061504D">
        <w:rPr>
          <w:rStyle w:val="Textoennegrita"/>
        </w:rPr>
        <w:t>Apéndice D: Respuestas al Cuestionario de la Práctica de Laboratorio</w:t>
      </w:r>
    </w:p>
    <w:p w14:paraId="4CFCDAB2" w14:textId="77777777" w:rsidR="00FA1F76" w:rsidRDefault="00FA1F76" w:rsidP="00FA1F76">
      <w:pPr>
        <w:pStyle w:val="font-claude-response-body"/>
      </w:pPr>
      <w:r>
        <w:rPr>
          <w:rStyle w:val="Textoennegrita"/>
        </w:rPr>
        <w:t>1. ¿Cuál es la diferencia entre un imán natural y uno artificial?</w:t>
      </w:r>
    </w:p>
    <w:p w14:paraId="1B5EC698" w14:textId="77777777" w:rsidR="00FA1F76" w:rsidRDefault="00FA1F76" w:rsidP="00FA1F76">
      <w:pPr>
        <w:pStyle w:val="font-claude-response-body"/>
      </w:pPr>
      <w:r>
        <w:t>Los imanes naturales son minerales que presentan propiedades magnéticas sin intervención humana, siendo el ejemplo más conocido la magnetita (</w:t>
      </w:r>
      <w:proofErr w:type="spellStart"/>
      <w:r>
        <w:t>Fe₃O</w:t>
      </w:r>
      <w:proofErr w:type="spellEnd"/>
      <w:r>
        <w:t>₄), formada en condiciones geológicas específicas donde el hierro se enfría en presencia del campo magnético terrestre. Los imanes artificiales son fabricados por el ser humano mediante procesos de magnetización de materiales ferromagnéticos, exponiéndolos a campos magnéticos intensos generados por electroimanes. Los imanes artificiales, como los de neodimio (</w:t>
      </w:r>
      <w:proofErr w:type="spellStart"/>
      <w:r>
        <w:t>Nd₂Fe</w:t>
      </w:r>
      <w:proofErr w:type="spellEnd"/>
      <w:r>
        <w:t>₁₄B), pueden diseñarse con formas específicas y propiedades magnéticas optimizadas, superando significativamente las capacidades de los imanes naturales en términos de intensidad de campo y uniformidad.</w:t>
      </w:r>
    </w:p>
    <w:p w14:paraId="1DF56639" w14:textId="77777777" w:rsidR="00FA1F76" w:rsidRDefault="00FA1F76" w:rsidP="00FA1F76">
      <w:pPr>
        <w:pStyle w:val="font-claude-response-body"/>
      </w:pPr>
      <w:r>
        <w:rPr>
          <w:rStyle w:val="Textoennegrita"/>
        </w:rPr>
        <w:t>2. ¿Qué pasa con el imán atraído a temperaturas elevadas?</w:t>
      </w:r>
    </w:p>
    <w:p w14:paraId="6A5F6A9A" w14:textId="77777777" w:rsidR="00FA1F76" w:rsidRDefault="00FA1F76" w:rsidP="00FA1F76">
      <w:pPr>
        <w:pStyle w:val="font-claude-response-body"/>
      </w:pPr>
      <w:r>
        <w:t xml:space="preserve">Cuando un imán se expone a temperaturas elevadas, la agitación térmica de los átomos comienza a desordenar la alineación de los dominios magnéticos que le confieren sus propiedades. A medida que aumenta la temperatura, la magnetización del imán disminuye progresivamente. Cuando se alcanza una temperatura crítica denominada temperatura de Curie (770°C para el hierro, 358°C para el níquel, 310°C para imanes de neodimio), el material pierde completamente sus propiedades ferromagnéticas y se comporta como un material paramagnético débil. Este proceso es generalmente irreversible para imanes permanentes, ya que al enfriarse no recuperan automáticamente su magnetización original sin ser </w:t>
      </w:r>
      <w:proofErr w:type="spellStart"/>
      <w:r>
        <w:t>remagnetizados</w:t>
      </w:r>
      <w:proofErr w:type="spellEnd"/>
      <w:r>
        <w:t>.</w:t>
      </w:r>
    </w:p>
    <w:p w14:paraId="6989843D" w14:textId="77777777" w:rsidR="00FA1F76" w:rsidRDefault="00FA1F76" w:rsidP="00FA1F76">
      <w:pPr>
        <w:pStyle w:val="font-claude-response-body"/>
      </w:pPr>
      <w:r>
        <w:rPr>
          <w:rStyle w:val="Textoennegrita"/>
        </w:rPr>
        <w:t>3. Aparte de limaduras de hierro, ¿qué otro metal se puede utilizar para visualizar los campos magnéticos en los imanes?</w:t>
      </w:r>
    </w:p>
    <w:p w14:paraId="5BA30062" w14:textId="77777777" w:rsidR="00FA1F76" w:rsidRDefault="00FA1F76" w:rsidP="00FA1F76">
      <w:pPr>
        <w:pStyle w:val="font-claude-response-body"/>
      </w:pPr>
      <w:r>
        <w:t xml:space="preserve">Además de las limaduras de hierro, pueden utilizarse limaduras o partículas finas de otros materiales ferromagnéticos como el níquel y el cobalto, que también son atraídos fuertemente por los imanes y se alinean con las líneas de campo. También pueden emplearse aleaciones ferromagnéticas como el acero (aleación de hierro con carbono) o el </w:t>
      </w:r>
      <w:proofErr w:type="spellStart"/>
      <w:r>
        <w:t>permalloy</w:t>
      </w:r>
      <w:proofErr w:type="spellEnd"/>
      <w:r>
        <w:t xml:space="preserve"> (aleación de níquel y hierro). En aplicaciones especializadas, se utilizan </w:t>
      </w:r>
      <w:proofErr w:type="spellStart"/>
      <w:r>
        <w:t>ferrofluidos</w:t>
      </w:r>
      <w:proofErr w:type="spellEnd"/>
      <w:r>
        <w:t>, suspensiones coloidales de nanopartículas de magnetita en un líquido portador, que permiten visualizar campos magnéticos tridimensionales con gran detalle.</w:t>
      </w:r>
    </w:p>
    <w:p w14:paraId="1752A2D8" w14:textId="77777777" w:rsidR="00FA1F76" w:rsidRDefault="00FA1F76" w:rsidP="00FA1F76">
      <w:pPr>
        <w:pStyle w:val="font-claude-response-body"/>
      </w:pPr>
      <w:r>
        <w:rPr>
          <w:rStyle w:val="Textoennegrita"/>
        </w:rPr>
        <w:t>4. ¿Cuál es la diferencia entre brújula y rosa de los vientos?</w:t>
      </w:r>
    </w:p>
    <w:p w14:paraId="583DF9E1" w14:textId="77777777" w:rsidR="00FA1F76" w:rsidRDefault="00FA1F76" w:rsidP="00FA1F76">
      <w:pPr>
        <w:pStyle w:val="font-claude-response-body"/>
      </w:pPr>
      <w:r>
        <w:t xml:space="preserve">La brújula es un instrumento de navegación completo que incorpora una aguja magnética montada sobre un pivote que le permite girar libremente y alinearse con el campo magnético terrestre, señalando el norte magnético. La rosa de los vientos (o rosa náutica) es un diagrama circular graduado que muestra las direcciones cardinales (norte, sur, este, oeste), las direcciones </w:t>
      </w:r>
      <w:proofErr w:type="spellStart"/>
      <w:r>
        <w:t>intercardinales</w:t>
      </w:r>
      <w:proofErr w:type="spellEnd"/>
      <w:r>
        <w:t xml:space="preserve"> (noreste, sureste, suroeste, noroeste) y frecuentemente subdivisiones adicionales. La rosa de los vientos es un componente de la brújula sobre el cual gira la aguja, o puede ser un </w:t>
      </w:r>
      <w:r>
        <w:lastRenderedPageBreak/>
        <w:t>diagrama independiente utilizado en cartografía para indicar la orientación de mapas. En resumen, la brújula es el instrumento físico de medición mientras que la rosa de los vientos es un sistema de referencia direccional.</w:t>
      </w:r>
    </w:p>
    <w:p w14:paraId="5CA81C88" w14:textId="77777777" w:rsidR="00FA1F76" w:rsidRDefault="00FA1F76" w:rsidP="00FA1F76">
      <w:pPr>
        <w:pStyle w:val="font-claude-response-body"/>
      </w:pPr>
      <w:r>
        <w:rPr>
          <w:rStyle w:val="Textoennegrita"/>
        </w:rPr>
        <w:t>5. Explique los campos magnéticos terrestres.</w:t>
      </w:r>
    </w:p>
    <w:p w14:paraId="385B678C" w14:textId="77777777" w:rsidR="00FA1F76" w:rsidRDefault="00FA1F76" w:rsidP="00FA1F76">
      <w:pPr>
        <w:pStyle w:val="font-claude-response-body"/>
      </w:pPr>
      <w:r>
        <w:t xml:space="preserve">El campo magnético terrestre es un campo magnético que se extiende desde el núcleo interno de la Tierra hasta el límite donde se encuentra con el viento solar, formando una región llamada magnetósfera. Se origina mediante el mecanismo de dínamo en el núcleo externo líquido del planeta, donde corrientes de convección de hierro y níquel fundidos, organizadas por la rotación terrestre y el efecto Coriolis, generan corrientes eléctricas que producen el campo magnético. El campo tiene una configuración aproximadamente dipolar, similar a la de un imán de barra gigante inclinado unos 11 grados respecto al eje de rotación. La intensidad del campo en la superficie varía entre 25 y 65 </w:t>
      </w:r>
      <w:proofErr w:type="spellStart"/>
      <w:r>
        <w:t>microteslas</w:t>
      </w:r>
      <w:proofErr w:type="spellEnd"/>
      <w:r>
        <w:t>, siendo más intenso cerca de los polos magnéticos. El campo magnético terrestre es fundamental para la vida porque la magnetósfera actúa como escudo protector, desviando las partículas cargadas del viento solar y los rayos cósmicos que de otra manera bombardearían la superficie terrestre con radiación dañina. Además, permite la navegación mediante brújulas y es utilizado por numerosas especies animales para orientarse en sus migraciones.</w:t>
      </w:r>
    </w:p>
    <w:p w14:paraId="25A02D0B" w14:textId="0FCA9D07" w:rsidR="00FA1F76" w:rsidRDefault="00FA1F76" w:rsidP="00FA1F76"/>
    <w:p w14:paraId="0CECC7E8" w14:textId="77777777" w:rsidR="00FA1F76" w:rsidRPr="0061504D" w:rsidRDefault="00FA1F76" w:rsidP="0061504D">
      <w:pPr>
        <w:pStyle w:val="Textoindependiente"/>
      </w:pPr>
      <w:r w:rsidRPr="0061504D">
        <w:rPr>
          <w:rStyle w:val="Textoennegrita"/>
        </w:rPr>
        <w:t>Apéndice E: Glosario de Términos</w:t>
      </w:r>
    </w:p>
    <w:p w14:paraId="72BDB8A4" w14:textId="77777777" w:rsidR="00FA1F76" w:rsidRDefault="00FA1F76" w:rsidP="00FA1F76">
      <w:pPr>
        <w:pStyle w:val="font-claude-response-body"/>
      </w:pPr>
      <w:r>
        <w:rPr>
          <w:rStyle w:val="Textoennegrita"/>
        </w:rPr>
        <w:t>Anomalía del Atlántico Sur (SAA):</w:t>
      </w:r>
      <w:r>
        <w:t xml:space="preserve"> Región extensa sobre el Atlántico Sur y partes de Sudamérica y África donde el campo magnético terrestre es significativamente más débil que en otras áreas a la misma latitud.</w:t>
      </w:r>
    </w:p>
    <w:p w14:paraId="73614F9B" w14:textId="77777777" w:rsidR="00FA1F76" w:rsidRDefault="00FA1F76" w:rsidP="00FA1F76">
      <w:pPr>
        <w:pStyle w:val="font-claude-response-body"/>
      </w:pPr>
      <w:r>
        <w:rPr>
          <w:rStyle w:val="Textoennegrita"/>
        </w:rPr>
        <w:t>Brújula:</w:t>
      </w:r>
      <w:r>
        <w:t xml:space="preserve"> Instrumento de navegación que utiliza una aguja magnetizada para indicar la dirección del norte magnético.</w:t>
      </w:r>
    </w:p>
    <w:p w14:paraId="7737DA07" w14:textId="77777777" w:rsidR="00FA1F76" w:rsidRDefault="00FA1F76" w:rsidP="00FA1F76">
      <w:pPr>
        <w:pStyle w:val="font-claude-response-body"/>
      </w:pPr>
      <w:r>
        <w:rPr>
          <w:rStyle w:val="Textoennegrita"/>
        </w:rPr>
        <w:t>Campo magnético:</w:t>
      </w:r>
      <w:r>
        <w:t xml:space="preserve"> Región del espacio donde se manifiestan fuerzas magnéticas sobre cargas eléctricas en movimiento, corrientes eléctricas y materiales magnetizados.</w:t>
      </w:r>
    </w:p>
    <w:p w14:paraId="34B42DF6" w14:textId="77777777" w:rsidR="00FA1F76" w:rsidRDefault="00FA1F76" w:rsidP="00FA1F76">
      <w:pPr>
        <w:pStyle w:val="font-claude-response-body"/>
      </w:pPr>
      <w:r>
        <w:rPr>
          <w:rStyle w:val="Textoennegrita"/>
        </w:rPr>
        <w:t>Coercitividad:</w:t>
      </w:r>
      <w:r>
        <w:t xml:space="preserve"> Intensidad del campo magnético inverso necesario para desmagnetizar completamente un material previamente magnetizado.</w:t>
      </w:r>
    </w:p>
    <w:p w14:paraId="7F541419" w14:textId="77777777" w:rsidR="00FA1F76" w:rsidRDefault="00FA1F76" w:rsidP="00FA1F76">
      <w:pPr>
        <w:pStyle w:val="font-claude-response-body"/>
      </w:pPr>
      <w:r>
        <w:rPr>
          <w:rStyle w:val="Textoennegrita"/>
        </w:rPr>
        <w:t>Corrientes inducidas geomagnéticamente (GIC):</w:t>
      </w:r>
      <w:r>
        <w:t xml:space="preserve"> Corrientes eléctricas de baja frecuencia inducidas en conductores extensos por las fluctuaciones del campo magnético terrestre.</w:t>
      </w:r>
    </w:p>
    <w:p w14:paraId="57940C33" w14:textId="77777777" w:rsidR="00FA1F76" w:rsidRDefault="00FA1F76" w:rsidP="00FA1F76">
      <w:pPr>
        <w:pStyle w:val="font-claude-response-body"/>
      </w:pPr>
      <w:r>
        <w:rPr>
          <w:rStyle w:val="Textoennegrita"/>
        </w:rPr>
        <w:t>Declinación magnética:</w:t>
      </w:r>
      <w:r>
        <w:t xml:space="preserve"> Ángulo horizontal entre el norte magnético y el norte geográfico en un punto dado de la superficie terrestre.</w:t>
      </w:r>
    </w:p>
    <w:p w14:paraId="65A4E9F3" w14:textId="77777777" w:rsidR="00FA1F76" w:rsidRDefault="00FA1F76" w:rsidP="00FA1F76">
      <w:pPr>
        <w:pStyle w:val="font-claude-response-body"/>
      </w:pPr>
      <w:r>
        <w:rPr>
          <w:rStyle w:val="Textoennegrita"/>
        </w:rPr>
        <w:t>Dínamo terrestre:</w:t>
      </w:r>
      <w:r>
        <w:t xml:space="preserve"> Mecanismo por el cual las corrientes de convección en el núcleo externo líquido de la Tierra generan el campo magnético planetario.</w:t>
      </w:r>
    </w:p>
    <w:p w14:paraId="02AFFEED" w14:textId="77777777" w:rsidR="00FA1F76" w:rsidRDefault="00FA1F76" w:rsidP="00FA1F76">
      <w:pPr>
        <w:pStyle w:val="font-claude-response-body"/>
      </w:pPr>
      <w:r>
        <w:rPr>
          <w:rStyle w:val="Textoennegrita"/>
        </w:rPr>
        <w:t>Dominio magnético:</w:t>
      </w:r>
      <w:r>
        <w:t xml:space="preserve"> Región microscópica dentro de un material ferromagnético donde los momentos magnéticos atómicos están alineados en la misma dirección.</w:t>
      </w:r>
    </w:p>
    <w:p w14:paraId="34D36FF0" w14:textId="77777777" w:rsidR="00FA1F76" w:rsidRDefault="00FA1F76" w:rsidP="00FA1F76">
      <w:pPr>
        <w:pStyle w:val="font-claude-response-body"/>
      </w:pPr>
      <w:r>
        <w:rPr>
          <w:rStyle w:val="Textoennegrita"/>
        </w:rPr>
        <w:lastRenderedPageBreak/>
        <w:t>Excursión geomagnética:</w:t>
      </w:r>
      <w:r>
        <w:t xml:space="preserve"> Evento durante el cual los polos magnéticos derivan significativamente de sus posiciones normales sin completar una inversión permanente de polaridad.</w:t>
      </w:r>
    </w:p>
    <w:p w14:paraId="2E7A199D" w14:textId="77777777" w:rsidR="00FA1F76" w:rsidRDefault="00FA1F76" w:rsidP="00FA1F76">
      <w:pPr>
        <w:pStyle w:val="font-claude-response-body"/>
      </w:pPr>
      <w:r>
        <w:rPr>
          <w:rStyle w:val="Textoennegrita"/>
        </w:rPr>
        <w:t>Ferromagnetismo:</w:t>
      </w:r>
      <w:r>
        <w:t xml:space="preserve"> Propiedad de ciertos materiales de exhibir una fuerte magnetización espontánea y de ser fuertemente atraídos por imanes.</w:t>
      </w:r>
    </w:p>
    <w:p w14:paraId="1D357B32" w14:textId="77777777" w:rsidR="00FA1F76" w:rsidRDefault="00FA1F76" w:rsidP="00FA1F76">
      <w:pPr>
        <w:pStyle w:val="font-claude-response-body"/>
      </w:pPr>
      <w:r>
        <w:rPr>
          <w:rStyle w:val="Textoennegrita"/>
        </w:rPr>
        <w:t>Inclinación magnética:</w:t>
      </w:r>
      <w:r>
        <w:t xml:space="preserve"> Ángulo que forma el vector campo magnético terrestre con el plano horizontal en un punto dado.</w:t>
      </w:r>
    </w:p>
    <w:p w14:paraId="27C3FADE" w14:textId="77777777" w:rsidR="00FA1F76" w:rsidRDefault="00FA1F76" w:rsidP="00FA1F76">
      <w:pPr>
        <w:pStyle w:val="font-claude-response-body"/>
      </w:pPr>
      <w:r>
        <w:rPr>
          <w:rStyle w:val="Textoennegrita"/>
        </w:rPr>
        <w:t>Inducción electromagnética:</w:t>
      </w:r>
      <w:r>
        <w:t xml:space="preserve"> Fenómeno por el cual un campo magnético variable en el tiempo genera una fuerza electromotriz en un conductor.</w:t>
      </w:r>
    </w:p>
    <w:p w14:paraId="247BD7FD" w14:textId="77777777" w:rsidR="00FA1F76" w:rsidRDefault="00FA1F76" w:rsidP="00FA1F76">
      <w:pPr>
        <w:pStyle w:val="font-claude-response-body"/>
      </w:pPr>
      <w:r>
        <w:rPr>
          <w:rStyle w:val="Textoennegrita"/>
        </w:rPr>
        <w:t>Inversión geomagnética:</w:t>
      </w:r>
      <w:r>
        <w:t xml:space="preserve"> Evento durante el cual los polos norte y sur magnéticos de la Tierra intercambian posiciones.</w:t>
      </w:r>
    </w:p>
    <w:p w14:paraId="3E19C75F" w14:textId="77777777" w:rsidR="00FA1F76" w:rsidRDefault="00FA1F76" w:rsidP="00FA1F76">
      <w:pPr>
        <w:pStyle w:val="font-claude-response-body"/>
      </w:pPr>
      <w:r>
        <w:rPr>
          <w:rStyle w:val="Textoennegrita"/>
        </w:rPr>
        <w:t>Líneas de campo magnético:</w:t>
      </w:r>
      <w:r>
        <w:t xml:space="preserve"> Curvas imaginarias tangentes en cada punto a la dirección del campo magnético, utilizadas para visualizar su configuración espacial.</w:t>
      </w:r>
    </w:p>
    <w:p w14:paraId="7E0265C5" w14:textId="77777777" w:rsidR="00FA1F76" w:rsidRDefault="00FA1F76" w:rsidP="00FA1F76">
      <w:pPr>
        <w:pStyle w:val="font-claude-response-body"/>
      </w:pPr>
      <w:r>
        <w:rPr>
          <w:rStyle w:val="Textoennegrita"/>
        </w:rPr>
        <w:t>Magnetita:</w:t>
      </w:r>
      <w:r>
        <w:t xml:space="preserve"> Mineral de hierro (</w:t>
      </w:r>
      <w:proofErr w:type="spellStart"/>
      <w:r>
        <w:t>Fe₃O</w:t>
      </w:r>
      <w:proofErr w:type="spellEnd"/>
      <w:r>
        <w:t>₄) con propiedades magnéticas naturales, considerado el primer imán conocido.</w:t>
      </w:r>
    </w:p>
    <w:p w14:paraId="3D0723BD" w14:textId="77777777" w:rsidR="00FA1F76" w:rsidRDefault="00FA1F76" w:rsidP="00FA1F76">
      <w:pPr>
        <w:pStyle w:val="font-claude-response-body"/>
      </w:pPr>
      <w:r>
        <w:rPr>
          <w:rStyle w:val="Textoennegrita"/>
        </w:rPr>
        <w:t>Magnetósfera:</w:t>
      </w:r>
      <w:r>
        <w:t xml:space="preserve"> Región del espacio dominada por el campo magnético terrestre, que protege al planeta del viento solar.</w:t>
      </w:r>
    </w:p>
    <w:p w14:paraId="55F2D629" w14:textId="77777777" w:rsidR="00FA1F76" w:rsidRDefault="00FA1F76" w:rsidP="00FA1F76">
      <w:pPr>
        <w:pStyle w:val="font-claude-response-body"/>
      </w:pPr>
      <w:r>
        <w:rPr>
          <w:rStyle w:val="Textoennegrita"/>
        </w:rPr>
        <w:t>Magnetopausa:</w:t>
      </w:r>
      <w:r>
        <w:t xml:space="preserve"> Frontera exterior de la magnetósfera donde la presión del viento solar equilibra la presión magnética terrestre.</w:t>
      </w:r>
    </w:p>
    <w:p w14:paraId="600ECE31" w14:textId="77777777" w:rsidR="00FA1F76" w:rsidRDefault="00FA1F76" w:rsidP="00FA1F76">
      <w:pPr>
        <w:pStyle w:val="font-claude-response-body"/>
      </w:pPr>
      <w:r>
        <w:rPr>
          <w:rStyle w:val="Textoennegrita"/>
        </w:rPr>
        <w:t>Neodimio:</w:t>
      </w:r>
      <w:r>
        <w:t xml:space="preserve"> Elemento de tierras raras utilizado en la fabricación de los imanes permanentes más potentes disponibles comercialmente (</w:t>
      </w:r>
      <w:proofErr w:type="spellStart"/>
      <w:r>
        <w:t>Nd₂Fe</w:t>
      </w:r>
      <w:proofErr w:type="spellEnd"/>
      <w:r>
        <w:t>₁₄B).</w:t>
      </w:r>
    </w:p>
    <w:p w14:paraId="33090BD6" w14:textId="77777777" w:rsidR="00FA1F76" w:rsidRDefault="00FA1F76" w:rsidP="00FA1F76">
      <w:pPr>
        <w:pStyle w:val="font-claude-response-body"/>
      </w:pPr>
      <w:r>
        <w:rPr>
          <w:rStyle w:val="Textoennegrita"/>
        </w:rPr>
        <w:t>Paleomagnetismo:</w:t>
      </w:r>
      <w:r>
        <w:t xml:space="preserve"> Estudio de la magnetización remanente preservada en rocas, utilizado para reconstruir la historia del campo magnético terrestre.</w:t>
      </w:r>
    </w:p>
    <w:p w14:paraId="7D17E901" w14:textId="77777777" w:rsidR="00FA1F76" w:rsidRDefault="00FA1F76" w:rsidP="00FA1F76">
      <w:pPr>
        <w:pStyle w:val="font-claude-response-body"/>
      </w:pPr>
      <w:r>
        <w:rPr>
          <w:rStyle w:val="Textoennegrita"/>
        </w:rPr>
        <w:t>Permeabilidad magnética:</w:t>
      </w:r>
      <w:r>
        <w:t xml:space="preserve"> Propiedad de un material que caracteriza su respuesta a un campo magnético aplicado.</w:t>
      </w:r>
    </w:p>
    <w:p w14:paraId="1952CA85" w14:textId="77777777" w:rsidR="00FA1F76" w:rsidRDefault="00FA1F76" w:rsidP="00FA1F76">
      <w:pPr>
        <w:pStyle w:val="font-claude-response-body"/>
      </w:pPr>
      <w:r>
        <w:rPr>
          <w:rStyle w:val="Textoennegrita"/>
        </w:rPr>
        <w:t>Polo magnético:</w:t>
      </w:r>
      <w:r>
        <w:t xml:space="preserve"> Punto de la superficie terrestre donde el campo magnético es perfectamente vertical (inclinación de 90 grados).</w:t>
      </w:r>
    </w:p>
    <w:p w14:paraId="18300D3C" w14:textId="77777777" w:rsidR="00FA1F76" w:rsidRDefault="00FA1F76" w:rsidP="00FA1F76">
      <w:pPr>
        <w:pStyle w:val="font-claude-response-body"/>
      </w:pPr>
      <w:r>
        <w:rPr>
          <w:rStyle w:val="Textoennegrita"/>
        </w:rPr>
        <w:t>Remanencia:</w:t>
      </w:r>
      <w:r>
        <w:t xml:space="preserve"> Magnetización que permanece en un material ferromagnético después de eliminar el campo magnético externo.</w:t>
      </w:r>
    </w:p>
    <w:p w14:paraId="06788420" w14:textId="77777777" w:rsidR="00FA1F76" w:rsidRDefault="00FA1F76" w:rsidP="00FA1F76">
      <w:pPr>
        <w:pStyle w:val="font-claude-response-body"/>
      </w:pPr>
      <w:r>
        <w:rPr>
          <w:rStyle w:val="Textoennegrita"/>
        </w:rPr>
        <w:t>Rosa de los vientos:</w:t>
      </w:r>
      <w:r>
        <w:t xml:space="preserve"> Diagrama circular que muestra las direcciones cardinales e </w:t>
      </w:r>
      <w:proofErr w:type="spellStart"/>
      <w:r>
        <w:t>intercardinales</w:t>
      </w:r>
      <w:proofErr w:type="spellEnd"/>
      <w:r>
        <w:t>, utilizado en navegación y cartografía.</w:t>
      </w:r>
    </w:p>
    <w:p w14:paraId="5871847C" w14:textId="77777777" w:rsidR="00FA1F76" w:rsidRDefault="00FA1F76" w:rsidP="00FA1F76">
      <w:pPr>
        <w:pStyle w:val="font-claude-response-body"/>
      </w:pPr>
      <w:r>
        <w:rPr>
          <w:rStyle w:val="Textoennegrita"/>
        </w:rPr>
        <w:lastRenderedPageBreak/>
        <w:t>Temperatura de Curie:</w:t>
      </w:r>
      <w:r>
        <w:t xml:space="preserve"> Temperatura por encima de la cual un material ferromagnético pierde sus propiedades magnéticas permanentes.</w:t>
      </w:r>
    </w:p>
    <w:p w14:paraId="15F4601E" w14:textId="77777777" w:rsidR="00FA1F76" w:rsidRDefault="00FA1F76" w:rsidP="00FA1F76">
      <w:pPr>
        <w:pStyle w:val="font-claude-response-body"/>
      </w:pPr>
      <w:r>
        <w:rPr>
          <w:rStyle w:val="Textoennegrita"/>
        </w:rPr>
        <w:t>Tesla (T):</w:t>
      </w:r>
      <w:r>
        <w:t xml:space="preserve"> Unidad del Sistema Internacional para la inducción magnética o densidad de flujo magnético.</w:t>
      </w:r>
    </w:p>
    <w:p w14:paraId="5B1814EC" w14:textId="77777777" w:rsidR="00FA1F76" w:rsidRDefault="00FA1F76" w:rsidP="00FA1F76">
      <w:pPr>
        <w:pStyle w:val="font-claude-response-body"/>
      </w:pPr>
      <w:r>
        <w:rPr>
          <w:rStyle w:val="Textoennegrita"/>
        </w:rPr>
        <w:t>Viento solar:</w:t>
      </w:r>
      <w:r>
        <w:t xml:space="preserve"> Flujo continuo de partículas cargadas (principalmente protones y electrones) emitidas por la corona solar.</w:t>
      </w:r>
    </w:p>
    <w:p w14:paraId="45E77A26" w14:textId="78C0996B" w:rsidR="00FA1F76" w:rsidRDefault="00FA1F76" w:rsidP="00FA1F76"/>
    <w:sectPr w:rsidR="00FA1F76">
      <w:pgSz w:w="12240" w:h="15840"/>
      <w:pgMar w:top="1440" w:right="1440" w:bottom="1100" w:left="1440" w:header="484"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2B4A1" w14:textId="77777777" w:rsidR="007B0D17" w:rsidRDefault="007B0D17">
      <w:r>
        <w:separator/>
      </w:r>
    </w:p>
  </w:endnote>
  <w:endnote w:type="continuationSeparator" w:id="0">
    <w:p w14:paraId="21907EBF" w14:textId="77777777" w:rsidR="007B0D17" w:rsidRDefault="007B0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CF5B9" w14:textId="77777777" w:rsidR="00966A71" w:rsidRDefault="00966A71">
    <w:pPr>
      <w:pStyle w:val="Textoindependiente"/>
      <w:spacing w:line="14" w:lineRule="auto"/>
      <w:rPr>
        <w:sz w:val="20"/>
      </w:rPr>
    </w:pPr>
    <w:r>
      <w:rPr>
        <w:noProof/>
        <w:sz w:val="20"/>
      </w:rPr>
      <mc:AlternateContent>
        <mc:Choice Requires="wps">
          <w:drawing>
            <wp:anchor distT="0" distB="0" distL="0" distR="0" simplePos="0" relativeHeight="487379968" behindDoc="1" locked="0" layoutInCell="1" allowOverlap="1" wp14:anchorId="3AFFC111" wp14:editId="37B5A396">
              <wp:simplePos x="0" y="0"/>
              <wp:positionH relativeFrom="page">
                <wp:posOffset>1066800</wp:posOffset>
              </wp:positionH>
              <wp:positionV relativeFrom="page">
                <wp:posOffset>9342120</wp:posOffset>
              </wp:positionV>
              <wp:extent cx="438912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9120" cy="323850"/>
                      </a:xfrm>
                      <a:prstGeom prst="rect">
                        <a:avLst/>
                      </a:prstGeom>
                    </wps:spPr>
                    <wps:txbx>
                      <w:txbxContent>
                        <w:p w14:paraId="5C90DD9E" w14:textId="46B5551B" w:rsidR="00966A71" w:rsidRDefault="00966A71">
                          <w:pPr>
                            <w:spacing w:before="19"/>
                            <w:ind w:left="20" w:right="18"/>
                            <w:rPr>
                              <w:rFonts w:ascii="Cambria"/>
                              <w:spacing w:val="-2"/>
                              <w:sz w:val="20"/>
                            </w:rPr>
                          </w:pPr>
                          <w:r>
                            <w:rPr>
                              <w:rFonts w:ascii="Cambria"/>
                              <w:spacing w:val="-2"/>
                              <w:sz w:val="20"/>
                            </w:rPr>
                            <w:t>Asignatura: F</w:t>
                          </w:r>
                          <w:r>
                            <w:rPr>
                              <w:rFonts w:ascii="Cambria"/>
                              <w:spacing w:val="-2"/>
                              <w:sz w:val="20"/>
                            </w:rPr>
                            <w:t>í</w:t>
                          </w:r>
                          <w:r>
                            <w:rPr>
                              <w:rFonts w:ascii="Cambria"/>
                              <w:spacing w:val="-2"/>
                              <w:sz w:val="20"/>
                            </w:rPr>
                            <w:t>sica II</w:t>
                          </w:r>
                        </w:p>
                        <w:p w14:paraId="29E869FC" w14:textId="3E3D3C2B" w:rsidR="00966A71" w:rsidRDefault="00966A71">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wps:txbx>
                    <wps:bodyPr wrap="square" lIns="0" tIns="0" rIns="0" bIns="0" rtlCol="0">
                      <a:noAutofit/>
                    </wps:bodyPr>
                  </wps:wsp>
                </a:graphicData>
              </a:graphic>
              <wp14:sizeRelH relativeFrom="margin">
                <wp14:pctWidth>0</wp14:pctWidth>
              </wp14:sizeRelH>
            </wp:anchor>
          </w:drawing>
        </mc:Choice>
        <mc:Fallback>
          <w:pict>
            <v:shapetype w14:anchorId="3AFFC111" id="_x0000_t202" coordsize="21600,21600" o:spt="202" path="m,l,21600r21600,l21600,xe">
              <v:stroke joinstyle="miter"/>
              <v:path gradientshapeok="t" o:connecttype="rect"/>
            </v:shapetype>
            <v:shape id="Textbox 5" o:spid="_x0000_s1027" type="#_x0000_t202" style="position:absolute;margin-left:84pt;margin-top:735.6pt;width:345.6pt;height:25.5pt;z-index:-15936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V6rAEAAEYDAAAOAAAAZHJzL2Uyb0RvYy54bWysUtuO0zAQfUfiHyy/U/dCUYmaroAVCGkF&#10;K+3yAY5jNxaxx3jcJv17xm7TXcHbal+cceb4zDkzs70ZXc+OOqIFX/PFbM6Z9gpa6/c1//X49d2G&#10;M0zSt7IHr2t+0shvdm/fbIdQ6SV00Lc6MiLxWA2h5l1KoRICVaedxBkE7SlpIDqZ6Br3oo1yIHbX&#10;i+V8/kEMENsQQWlE+nt7TvJd4TdGq/TTGNSJ9TUnbamcsZxNPsVuK6t9lKGz6iJDvkCFk9ZT0SvV&#10;rUySHaL9j8pZFQHBpJkCJ8AYq3TxQG4W83/cPHQy6OKFmoPh2iZ8PVr143gfmW1rvubMS0cjetRj&#10;amBk69ycIWBFmIdAqDR+hpGGXIxiuAP1GwkinmHOD5DQuRmjiS5/ySajh9T/07XnVIQp+vl+tfm4&#10;WFJKUW61XG3WZSji6XWImL5pcCwHNY8006JAHu8w5fqymiAXMef6WVYam7G4W0xmGmhP5GWgkdcc&#10;/xxk1Jz13z31NO/HFMQpaKYgpv4LlC3Kljx8OiQwtgjIlc68FwE0rKLrslh5G57fC+pp/Xd/AQAA&#10;//8DAFBLAwQUAAYACAAAACEAQmwFBOAAAAANAQAADwAAAGRycy9kb3ducmV2LnhtbExPQU7DMBC8&#10;I/EHa5G4UacWDWmIU1UITkgVaThwdGI3sRqvQ+y24fdsT3Cb2RnNzhSb2Q3sbKZgPUpYLhJgBluv&#10;LXYSPuu3hwxYiAq1GjwaCT8mwKa8vSlUrv0FK3Pex45RCIZcSehjHHPOQ9sbp8LCjwZJO/jJqUh0&#10;6rie1IXC3cBFkqTcKYv0oVejeelNe9yfnITtF1av9nvXfFSHytb1OsH39Cjl/d28fQYWzRz/zHCt&#10;T9WhpE6NP6EObCCeZrQlEnh8WgpgZMlWawINnVZCCOBlwf+vKH8BAAD//wMAUEsBAi0AFAAGAAgA&#10;AAAhALaDOJL+AAAA4QEAABMAAAAAAAAAAAAAAAAAAAAAAFtDb250ZW50X1R5cGVzXS54bWxQSwEC&#10;LQAUAAYACAAAACEAOP0h/9YAAACUAQAACwAAAAAAAAAAAAAAAAAvAQAAX3JlbHMvLnJlbHNQSwEC&#10;LQAUAAYACAAAACEAhyq1eqwBAABGAwAADgAAAAAAAAAAAAAAAAAuAgAAZHJzL2Uyb0RvYy54bWxQ&#10;SwECLQAUAAYACAAAACEAQmwFBOAAAAANAQAADwAAAAAAAAAAAAAAAAAGBAAAZHJzL2Rvd25yZXYu&#10;eG1sUEsFBgAAAAAEAAQA8wAAABMFAAAAAA==&#10;" filled="f" stroked="f">
              <v:textbox inset="0,0,0,0">
                <w:txbxContent>
                  <w:p w14:paraId="5C90DD9E" w14:textId="46B5551B" w:rsidR="00966A71" w:rsidRDefault="00966A71">
                    <w:pPr>
                      <w:spacing w:before="19"/>
                      <w:ind w:left="20" w:right="18"/>
                      <w:rPr>
                        <w:rFonts w:ascii="Cambria"/>
                        <w:spacing w:val="-2"/>
                        <w:sz w:val="20"/>
                      </w:rPr>
                    </w:pPr>
                    <w:r>
                      <w:rPr>
                        <w:rFonts w:ascii="Cambria"/>
                        <w:spacing w:val="-2"/>
                        <w:sz w:val="20"/>
                      </w:rPr>
                      <w:t>Asignatura: F</w:t>
                    </w:r>
                    <w:r>
                      <w:rPr>
                        <w:rFonts w:ascii="Cambria"/>
                        <w:spacing w:val="-2"/>
                        <w:sz w:val="20"/>
                      </w:rPr>
                      <w:t>í</w:t>
                    </w:r>
                    <w:r>
                      <w:rPr>
                        <w:rFonts w:ascii="Cambria"/>
                        <w:spacing w:val="-2"/>
                        <w:sz w:val="20"/>
                      </w:rPr>
                      <w:t>sica II</w:t>
                    </w:r>
                  </w:p>
                  <w:p w14:paraId="29E869FC" w14:textId="3E3D3C2B" w:rsidR="00966A71" w:rsidRDefault="00966A71">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v:textbox>
              <w10:wrap anchorx="page" anchory="page"/>
            </v:shape>
          </w:pict>
        </mc:Fallback>
      </mc:AlternateContent>
    </w:r>
    <w:r>
      <w:rPr>
        <w:noProof/>
        <w:sz w:val="20"/>
      </w:rPr>
      <mc:AlternateContent>
        <mc:Choice Requires="wps">
          <w:drawing>
            <wp:anchor distT="0" distB="0" distL="0" distR="0" simplePos="0" relativeHeight="487380480" behindDoc="1" locked="0" layoutInCell="1" allowOverlap="1" wp14:anchorId="5A3AB776" wp14:editId="199D1F0F">
              <wp:simplePos x="0" y="0"/>
              <wp:positionH relativeFrom="page">
                <wp:posOffset>6511290</wp:posOffset>
              </wp:positionH>
              <wp:positionV relativeFrom="page">
                <wp:posOffset>9344630</wp:posOffset>
              </wp:positionV>
              <wp:extent cx="231140"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4470"/>
                      </a:xfrm>
                      <a:prstGeom prst="rect">
                        <a:avLst/>
                      </a:prstGeom>
                    </wps:spPr>
                    <wps:txbx>
                      <w:txbxContent>
                        <w:p w14:paraId="52A9CEB3" w14:textId="77777777" w:rsidR="00966A71" w:rsidRDefault="00966A71">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5A3AB776" id="Textbox 6" o:spid="_x0000_s1028" type="#_x0000_t202" style="position:absolute;margin-left:512.7pt;margin-top:735.8pt;width:18.2pt;height:16.1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nNqgEAAEUDAAAOAAAAZHJzL2Uyb0RvYy54bWysUsFu2zAMvQ/oPwi6N3K8IBuMOEW3osOA&#10;YhvQ9gNkWYqNWaIqKrHz96OUOC2229CLTJlPj++R3NxMdmAHHbAHV/PlouBMOwVt73Y1f366v/7M&#10;GUbpWjmA0zU/auQ326sPm9FXuoQOhlYHRiQOq9HXvIvRV0Kg6rSVuACvHSUNBCsjXcNOtEGOxG4H&#10;URbFWowQWh9AaUT6e3dK8m3mN0ar+NMY1JENNSdtMZ8hn006xXYjq12QvuvVWYb8DxVW9o6KXqju&#10;ZJRsH/p/qGyvAiCYuFBgBRjTK509kJtl8Zebx056nb1Qc9Bf2oTvR6t+HH4F1rc1X3PmpKURPekp&#10;NjCxdWrO6LEizKMnVJy+wERDzkbRP4D6jQQRbzCnB0jo1IzJBJu+ZJPRQ+r/8dJzKsIU/Sw/Lpcr&#10;yihKlcVq9SnPRLw+9gHjNw2WpaDmgUaaBcjDA8ZUXlYz5KzlVD6pilMzZXPl7KWB9khWRpp4zfFl&#10;L4PmbPjuqKVpPeYgzEEzByEOXyEvUXLk4HYfwfRZQKp04j0LoFllXee9Ssvw9p5Rr9u//QMAAP//&#10;AwBQSwMEFAAGAAgAAAAhAKp+HvniAAAADwEAAA8AAABkcnMvZG93bnJldi54bWxMj81OwzAQhO9I&#10;vIO1SNyonf6EEuJUVQUnJEQaDhyd2E2sxusQu214e7YnuM1oP83O5JvJ9exsxmA9SkhmApjBxmuL&#10;rYTP6vVhDSxEhVr1Ho2EHxNgU9ze5CrT/oKlOe9jyygEQ6YkdDEOGeeh6YxTYeYHg3Q7+NGpSHZs&#10;uR7VhcJdz+dCpNwpi/ShU4PZdaY57k9OwvYLyxf7/V5/lIfSVtWTwLf0KOX93bR9BhbNFP9guNan&#10;6lBQp9qfUAfWkxfz1ZJYUsvHJAV2ZUSa0J6a1Eos1sCLnP/fUfwCAAD//wMAUEsBAi0AFAAGAAgA&#10;AAAhALaDOJL+AAAA4QEAABMAAAAAAAAAAAAAAAAAAAAAAFtDb250ZW50X1R5cGVzXS54bWxQSwEC&#10;LQAUAAYACAAAACEAOP0h/9YAAACUAQAACwAAAAAAAAAAAAAAAAAvAQAAX3JlbHMvLnJlbHNQSwEC&#10;LQAUAAYACAAAACEAcmTZzaoBAABFAwAADgAAAAAAAAAAAAAAAAAuAgAAZHJzL2Uyb0RvYy54bWxQ&#10;SwECLQAUAAYACAAAACEAqn4e+eIAAAAPAQAADwAAAAAAAAAAAAAAAAAEBAAAZHJzL2Rvd25yZXYu&#10;eG1sUEsFBgAAAAAEAAQA8wAAABMFAAAAAA==&#10;" filled="f" stroked="f">
              <v:textbox inset="0,0,0,0">
                <w:txbxContent>
                  <w:p w14:paraId="52A9CEB3" w14:textId="77777777" w:rsidR="00966A71" w:rsidRDefault="00966A71">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15C8C3" w14:textId="77777777" w:rsidR="007B0D17" w:rsidRDefault="007B0D17">
      <w:r>
        <w:separator/>
      </w:r>
    </w:p>
  </w:footnote>
  <w:footnote w:type="continuationSeparator" w:id="0">
    <w:p w14:paraId="512E1EC5" w14:textId="77777777" w:rsidR="007B0D17" w:rsidRDefault="007B0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49B04" w14:textId="2E2572F7" w:rsidR="00966A71" w:rsidRDefault="00966A71">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72755F9B" wp14:editId="0E74DC1C">
              <wp:simplePos x="0" y="0"/>
              <wp:positionH relativeFrom="page">
                <wp:posOffset>1066800</wp:posOffset>
              </wp:positionH>
              <wp:positionV relativeFrom="page">
                <wp:posOffset>304800</wp:posOffset>
              </wp:positionV>
              <wp:extent cx="4899660" cy="4895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489585"/>
                      </a:xfrm>
                      <a:prstGeom prst="rect">
                        <a:avLst/>
                      </a:prstGeom>
                    </wps:spPr>
                    <wps:txbx>
                      <w:txbxContent>
                        <w:p w14:paraId="36A19CE9" w14:textId="77777777" w:rsidR="00966A71" w:rsidRDefault="00966A71">
                          <w:pPr>
                            <w:spacing w:before="19"/>
                            <w:ind w:left="20" w:right="18"/>
                            <w:rPr>
                              <w:rFonts w:ascii="Cambria" w:hAnsi="Cambria"/>
                              <w:spacing w:val="-2"/>
                              <w:sz w:val="20"/>
                            </w:rPr>
                          </w:pPr>
                          <w:r>
                            <w:rPr>
                              <w:rFonts w:ascii="Cambria" w:hAnsi="Cambria"/>
                              <w:spacing w:val="-2"/>
                              <w:sz w:val="20"/>
                            </w:rPr>
                            <w:t xml:space="preserve">Título: </w:t>
                          </w:r>
                          <w:r w:rsidRPr="00E44F21">
                            <w:rPr>
                              <w:rFonts w:ascii="Cambria" w:hAnsi="Cambria"/>
                              <w:spacing w:val="-2"/>
                              <w:sz w:val="20"/>
                            </w:rPr>
                            <w:t xml:space="preserve">Campos Magnéticos: Fundamentos Físicos, Experimentación Práctica y Consecuencias de la Inversión del Campo Magnético Terrestre </w:t>
                          </w:r>
                        </w:p>
                        <w:p w14:paraId="6B11292C" w14:textId="342CD2D9" w:rsidR="00966A71" w:rsidRDefault="00966A71">
                          <w:pPr>
                            <w:spacing w:before="19"/>
                            <w:ind w:left="20" w:right="18"/>
                            <w:rPr>
                              <w:rFonts w:ascii="Cambria" w:hAnsi="Cambria"/>
                              <w:sz w:val="20"/>
                            </w:rPr>
                          </w:pPr>
                          <w:r>
                            <w:rPr>
                              <w:rFonts w:ascii="Cambria" w:hAnsi="Cambria"/>
                              <w:spacing w:val="-2"/>
                              <w:sz w:val="20"/>
                            </w:rPr>
                            <w:t>Autor: Douglas Flor Hernandez</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755F9B" id="_x0000_t202" coordsize="21600,21600" o:spt="202" path="m,l,21600r21600,l21600,xe">
              <v:stroke joinstyle="miter"/>
              <v:path gradientshapeok="t" o:connecttype="rect"/>
            </v:shapetype>
            <v:shape id="Textbox 4" o:spid="_x0000_s1026" type="#_x0000_t202" style="position:absolute;margin-left:84pt;margin-top:24pt;width:385.8pt;height:38.5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0spwEAAD8DAAAOAAAAZHJzL2Uyb0RvYy54bWysUsFu2zAMvQ/YPwi6L0qLNEiNOEW3YsOA&#10;YhvQ7gNkWYqFWqImKrHz96NkJy2227CLTJlPfO+R3N6NrmdHHdGCr/nVYsmZ9gpa6/c1//n8+cOG&#10;M0zSt7IHr2t+0sjvdu/fbYdQ6WvooG91ZFTEYzWEmncphUoIVJ12EhcQtKekgehkomvcizbKgaq7&#10;Xlwvl2sxQGxDBKUR6e/DlOS7Ut8YrdJ3Y1An1tectKVyxnI2+RS7raz2UYbOqlmG/AcVTlpPpJdS&#10;DzJJdoj2r1LOqggIJi0UOAHGWKWLB3JztfzDzVMngy5eqDkYLm3C/1dWfTv+iMy2NV9x5qWjET3r&#10;MTUwslVuzhCwIsxTIFQaP8JIQy5GMTyCekGCiDeY6QESOjdjNNHlL9lk9JD6f7r0nEiYop+rze3t&#10;ek0pRTm63GxuMq94fR0ipi8aHMtBzSPNtCiQx0dME/QMmcVM/FlWGptxdtFAeyITA8265vjrIKPm&#10;rP/qqZl5Mc5BPAfNOYip/wRlfbIXD/eHBMYW5kwx1Z2ZaUpF+7xReQ3e3gvqde93vwEAAP//AwBQ&#10;SwMEFAAGAAgAAAAhAI9CD+zfAAAACgEAAA8AAABkcnMvZG93bnJldi54bWxMj8FOwzAQRO9I/IO1&#10;SNyo0wJRE+JUFYITEiINB45OvE2sxusQu234e7YnOK1GM5p9U2xmN4gTTsF6UrBcJCCQWm8sdQo+&#10;69e7NYgQNRk9eEIFPxhgU15fFTo3/kwVnnaxE1xCIdcK+hjHXMrQ9uh0WPgRib29n5yOLKdOmkmf&#10;udwNcpUkqXTaEn/o9YjPPbaH3dEp2H5R9WK/35uPal/Zus4SeksPSt3ezNsnEBHn+BeGCz6jQ8lM&#10;jT+SCWJgna55S1TwcLkcyO6zFETDzupxCbIs5P8J5S8AAAD//wMAUEsBAi0AFAAGAAgAAAAhALaD&#10;OJL+AAAA4QEAABMAAAAAAAAAAAAAAAAAAAAAAFtDb250ZW50X1R5cGVzXS54bWxQSwECLQAUAAYA&#10;CAAAACEAOP0h/9YAAACUAQAACwAAAAAAAAAAAAAAAAAvAQAAX3JlbHMvLnJlbHNQSwECLQAUAAYA&#10;CAAAACEAD1eNLKcBAAA/AwAADgAAAAAAAAAAAAAAAAAuAgAAZHJzL2Uyb0RvYy54bWxQSwECLQAU&#10;AAYACAAAACEAj0IP7N8AAAAKAQAADwAAAAAAAAAAAAAAAAABBAAAZHJzL2Rvd25yZXYueG1sUEsF&#10;BgAAAAAEAAQA8wAAAA0FAAAAAA==&#10;" filled="f" stroked="f">
              <v:textbox inset="0,0,0,0">
                <w:txbxContent>
                  <w:p w14:paraId="36A19CE9" w14:textId="77777777" w:rsidR="00966A71" w:rsidRDefault="00966A71">
                    <w:pPr>
                      <w:spacing w:before="19"/>
                      <w:ind w:left="20" w:right="18"/>
                      <w:rPr>
                        <w:rFonts w:ascii="Cambria" w:hAnsi="Cambria"/>
                        <w:spacing w:val="-2"/>
                        <w:sz w:val="20"/>
                      </w:rPr>
                    </w:pPr>
                    <w:r>
                      <w:rPr>
                        <w:rFonts w:ascii="Cambria" w:hAnsi="Cambria"/>
                        <w:spacing w:val="-2"/>
                        <w:sz w:val="20"/>
                      </w:rPr>
                      <w:t xml:space="preserve">Título: </w:t>
                    </w:r>
                    <w:r w:rsidRPr="00E44F21">
                      <w:rPr>
                        <w:rFonts w:ascii="Cambria" w:hAnsi="Cambria"/>
                        <w:spacing w:val="-2"/>
                        <w:sz w:val="20"/>
                      </w:rPr>
                      <w:t xml:space="preserve">Campos Magnéticos: Fundamentos Físicos, Experimentación Práctica y Consecuencias de la Inversión del Campo Magnético Terrestre </w:t>
                    </w:r>
                  </w:p>
                  <w:p w14:paraId="6B11292C" w14:textId="342CD2D9" w:rsidR="00966A71" w:rsidRDefault="00966A71">
                    <w:pPr>
                      <w:spacing w:before="19"/>
                      <w:ind w:left="20" w:right="18"/>
                      <w:rPr>
                        <w:rFonts w:ascii="Cambria" w:hAnsi="Cambria"/>
                        <w:sz w:val="20"/>
                      </w:rPr>
                    </w:pPr>
                    <w:r>
                      <w:rPr>
                        <w:rFonts w:ascii="Cambria" w:hAnsi="Cambria"/>
                        <w:spacing w:val="-2"/>
                        <w:sz w:val="20"/>
                      </w:rPr>
                      <w:t>Autor: Douglas Flor Hernandez</w:t>
                    </w:r>
                  </w:p>
                </w:txbxContent>
              </v:textbox>
              <w10:wrap anchorx="page" anchory="page"/>
            </v:shape>
          </w:pict>
        </mc:Fallback>
      </mc:AlternateContent>
    </w:r>
    <w:r>
      <w:rPr>
        <w:noProof/>
        <w:sz w:val="20"/>
      </w:rPr>
      <w:drawing>
        <wp:anchor distT="0" distB="0" distL="0" distR="0" simplePos="0" relativeHeight="251655680" behindDoc="1" locked="0" layoutInCell="1" allowOverlap="1" wp14:anchorId="54B6D166" wp14:editId="048C08B4">
          <wp:simplePos x="0" y="0"/>
          <wp:positionH relativeFrom="page">
            <wp:posOffset>6086855</wp:posOffset>
          </wp:positionH>
          <wp:positionV relativeFrom="page">
            <wp:posOffset>307206</wp:posOffset>
          </wp:positionV>
          <wp:extent cx="660619" cy="558131"/>
          <wp:effectExtent l="0" t="0" r="0" b="0"/>
          <wp:wrapNone/>
          <wp:docPr id="2" name="Image 2" descr="Macintosh HD:private:var:folders:l0:srmccn5x4kb1nb_tsx9h58g40000gn:T:TemporaryItems:udabol-e14057297085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acintosh HD:private:var:folders:l0:srmccn5x4kb1nb_tsx9h58g40000gn:T:TemporaryItems:udabol-e1405729708521.png"/>
                  <pic:cNvPicPr/>
                </pic:nvPicPr>
                <pic:blipFill>
                  <a:blip r:embed="rId1" cstate="print"/>
                  <a:stretch>
                    <a:fillRect/>
                  </a:stretch>
                </pic:blipFill>
                <pic:spPr>
                  <a:xfrm>
                    <a:off x="0" y="0"/>
                    <a:ext cx="660619" cy="558131"/>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0B36A248" wp14:editId="453EB358">
              <wp:simplePos x="0" y="0"/>
              <wp:positionH relativeFrom="page">
                <wp:posOffset>1080820</wp:posOffset>
              </wp:positionH>
              <wp:positionV relativeFrom="page">
                <wp:posOffset>913509</wp:posOffset>
              </wp:positionV>
              <wp:extent cx="49898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595" y="0"/>
                            </a:lnTo>
                          </a:path>
                        </a:pathLst>
                      </a:custGeom>
                      <a:ln w="71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01B373" id="Graphic 3" o:spid="_x0000_s1026" style="position:absolute;margin-left:85.1pt;margin-top:71.95pt;width:392.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nwJgIAAH8EAAAOAAAAZHJzL2Uyb0RvYy54bWysVE1v2zAMvQ/YfxB0X5yPfiRGnGJo0GJA&#10;0RVohp4VWY6NyZJGKrHz70fJdpJ2t2I+CJT4RPLxUV7etbVmBwVYWZPxyWjMmTLS5pXZZfzX5uHb&#10;nDP0wuRCW6MyflTI71Zfvywbl6qpLa3OFTAKYjBtXMZL712aJChLVQscWacMOQsLtfC0hV2Sg2go&#10;eq2T6Xh8kzQWcgdWKkQ6XXdOvorxi0JJ/7MoUHmmM061+bhCXLdhTVZLke5AuLKSfRniE1XUojKU&#10;9BRqLbxge6j+CVVXEizawo+krRNbFJVUkQOxmYw/sHkthVORCzUH3alN+P/CyufDC7Aqz/iMMyNq&#10;kuix78YsNKdxmBLm1b1AoIfuycrfSI7knSdssMe0BdQBS+RYGzt9PHVatZ5JOrxazBfzGQkiyTeZ&#10;3kYhEpEOd+Ue/aOyMY44PKHvdMoHS5SDJVszmEBqB5111NlzRjoDZ6TzttPZCR/uheKCyZpzIeGs&#10;tge1sdHrP1ROpZ292lyiApXrxTVnA0vCdggyQhrqVWfE1GRfktMmVHE7ubmK44NWV/lDpXWoAmG3&#10;vdfADiIMb/wCD4rwDuYA/Vpg2eGiq4dp0+vUSRNE2tr8SII3pHHG8c9egOJM/zA0UuF5DAYMxnYw&#10;wOt7Gx9RbBDl3LRvAhwL6TPuSdlnOwysSAfRAvUTNtw09vve26IKisYZ6irqNzTlkWD/IsMzutxH&#10;1Pm/sfoLAAD//wMAUEsDBBQABgAIAAAAIQDbmr4v4gAAAAsBAAAPAAAAZHJzL2Rvd25yZXYueG1s&#10;TI/NTsMwEITvSLyDtUhcELVTSiEhTlUhQJUQBwI9cHPjJU7xTxS7bfr2bE9w29kdzX5TLkZn2R6H&#10;2AUvIZsIYOiboDvfSvj8eL6+BxaT8lrZ4FHCESMsqvOzUhU6HPw77uvUMgrxsVASTEp9wXlsDDoV&#10;J6FHT7fvMDiVSA4t14M6ULizfCrEnDvVefpgVI+PBpufeuck1K9mVYut+cra7frtZXll86fjWsrL&#10;i3H5ACzhmP7McMIndKiIaRN2XkdmSd+JKVlpmN3kwMiR386p3ea0mWXAq5L/71D9AgAA//8DAFBL&#10;AQItABQABgAIAAAAIQC2gziS/gAAAOEBAAATAAAAAAAAAAAAAAAAAAAAAABbQ29udGVudF9UeXBl&#10;c10ueG1sUEsBAi0AFAAGAAgAAAAhADj9If/WAAAAlAEAAAsAAAAAAAAAAAAAAAAALwEAAF9yZWxz&#10;Ly5yZWxzUEsBAi0AFAAGAAgAAAAhALW9ufAmAgAAfwQAAA4AAAAAAAAAAAAAAAAALgIAAGRycy9l&#10;Mm9Eb2MueG1sUEsBAi0AFAAGAAgAAAAhANuavi/iAAAACwEAAA8AAAAAAAAAAAAAAAAAgAQAAGRy&#10;cy9kb3ducmV2LnhtbFBLBQYAAAAABAAEAPMAAACPBQAAAAA=&#10;" path="m,l4989595,e" filled="f" strokeweight=".19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46F7A"/>
    <w:multiLevelType w:val="hybridMultilevel"/>
    <w:tmpl w:val="E35CBD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6E92EE8"/>
    <w:multiLevelType w:val="multilevel"/>
    <w:tmpl w:val="89F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9214C"/>
    <w:multiLevelType w:val="multilevel"/>
    <w:tmpl w:val="213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0140C"/>
    <w:multiLevelType w:val="multilevel"/>
    <w:tmpl w:val="ACBE9900"/>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D3002A5"/>
    <w:multiLevelType w:val="multilevel"/>
    <w:tmpl w:val="2E3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074E3"/>
    <w:multiLevelType w:val="multilevel"/>
    <w:tmpl w:val="FF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9619D"/>
    <w:multiLevelType w:val="multilevel"/>
    <w:tmpl w:val="FC7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B5321"/>
    <w:multiLevelType w:val="multilevel"/>
    <w:tmpl w:val="BDD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C2B1C"/>
    <w:multiLevelType w:val="hybridMultilevel"/>
    <w:tmpl w:val="BFD49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0"/>
  </w:num>
  <w:num w:numId="4">
    <w:abstractNumId w:val="4"/>
  </w:num>
  <w:num w:numId="5">
    <w:abstractNumId w:val="1"/>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E8"/>
    <w:rsid w:val="00025C4A"/>
    <w:rsid w:val="000267B6"/>
    <w:rsid w:val="000B60AC"/>
    <w:rsid w:val="001D49BB"/>
    <w:rsid w:val="002945CE"/>
    <w:rsid w:val="00301A71"/>
    <w:rsid w:val="003C22C1"/>
    <w:rsid w:val="00490705"/>
    <w:rsid w:val="00491FBB"/>
    <w:rsid w:val="004B560C"/>
    <w:rsid w:val="00520705"/>
    <w:rsid w:val="0058205E"/>
    <w:rsid w:val="0059364C"/>
    <w:rsid w:val="005B2BB0"/>
    <w:rsid w:val="00601CDF"/>
    <w:rsid w:val="0061504D"/>
    <w:rsid w:val="00695C2B"/>
    <w:rsid w:val="006D3BA1"/>
    <w:rsid w:val="00710CE8"/>
    <w:rsid w:val="00737164"/>
    <w:rsid w:val="007A250C"/>
    <w:rsid w:val="007B0D17"/>
    <w:rsid w:val="00881A60"/>
    <w:rsid w:val="008B7CD1"/>
    <w:rsid w:val="0092640B"/>
    <w:rsid w:val="00955CEC"/>
    <w:rsid w:val="00966A71"/>
    <w:rsid w:val="009E1AEA"/>
    <w:rsid w:val="00A32A08"/>
    <w:rsid w:val="00A56AAB"/>
    <w:rsid w:val="00AA2A13"/>
    <w:rsid w:val="00B2424D"/>
    <w:rsid w:val="00B41BF7"/>
    <w:rsid w:val="00B9218F"/>
    <w:rsid w:val="00BA4195"/>
    <w:rsid w:val="00DA13FA"/>
    <w:rsid w:val="00DB0478"/>
    <w:rsid w:val="00E0277A"/>
    <w:rsid w:val="00E03AD1"/>
    <w:rsid w:val="00E44F21"/>
    <w:rsid w:val="00E810C1"/>
    <w:rsid w:val="00E94CCA"/>
    <w:rsid w:val="00EC36D2"/>
    <w:rsid w:val="00EE779E"/>
    <w:rsid w:val="00F5748A"/>
    <w:rsid w:val="00F8154C"/>
    <w:rsid w:val="00F9282E"/>
    <w:rsid w:val="00F96E9C"/>
    <w:rsid w:val="00FA1F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0391B"/>
  <w15:docId w15:val="{0813A1D6-6F8B-4EF1-874D-CC20AACC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2"/>
      <w:jc w:val="both"/>
      <w:outlineLvl w:val="0"/>
    </w:pPr>
    <w:rPr>
      <w:b/>
      <w:bCs/>
      <w:sz w:val="24"/>
      <w:szCs w:val="24"/>
    </w:rPr>
  </w:style>
  <w:style w:type="paragraph" w:styleId="Ttulo2">
    <w:name w:val="heading 2"/>
    <w:basedOn w:val="Normal"/>
    <w:next w:val="Normal"/>
    <w:link w:val="Ttulo2Car"/>
    <w:uiPriority w:val="9"/>
    <w:unhideWhenUsed/>
    <w:qFormat/>
    <w:rsid w:val="002945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945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ar"/>
    <w:uiPriority w:val="9"/>
    <w:semiHidden/>
    <w:unhideWhenUsed/>
    <w:qFormat/>
    <w:rsid w:val="00EE779E"/>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62"/>
    </w:pPr>
    <w:rPr>
      <w:sz w:val="24"/>
      <w:szCs w:val="24"/>
    </w:rPr>
  </w:style>
  <w:style w:type="paragraph" w:styleId="TDC2">
    <w:name w:val="toc 2"/>
    <w:basedOn w:val="Normal"/>
    <w:uiPriority w:val="39"/>
    <w:qFormat/>
    <w:pPr>
      <w:ind w:left="262"/>
    </w:pPr>
    <w:rPr>
      <w:b/>
      <w:bCs/>
      <w:i/>
      <w:iCs/>
    </w:rPr>
  </w:style>
  <w:style w:type="paragraph" w:styleId="TDC3">
    <w:name w:val="toc 3"/>
    <w:basedOn w:val="Normal"/>
    <w:uiPriority w:val="39"/>
    <w:qFormat/>
    <w:pPr>
      <w:ind w:left="502"/>
    </w:pPr>
    <w:rPr>
      <w:sz w:val="24"/>
      <w:szCs w:val="24"/>
    </w:rPr>
  </w:style>
  <w:style w:type="paragraph" w:styleId="TDC4">
    <w:name w:val="toc 4"/>
    <w:basedOn w:val="Normal"/>
    <w:uiPriority w:val="1"/>
    <w:qFormat/>
    <w:pPr>
      <w:ind w:left="741"/>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10"/>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B41BF7"/>
    <w:pPr>
      <w:tabs>
        <w:tab w:val="center" w:pos="4252"/>
        <w:tab w:val="right" w:pos="8504"/>
      </w:tabs>
    </w:pPr>
  </w:style>
  <w:style w:type="character" w:customStyle="1" w:styleId="EncabezadoCar">
    <w:name w:val="Encabezado Car"/>
    <w:basedOn w:val="Fuentedeprrafopredeter"/>
    <w:link w:val="Encabezado"/>
    <w:uiPriority w:val="99"/>
    <w:rsid w:val="00B41BF7"/>
    <w:rPr>
      <w:rFonts w:ascii="Times New Roman" w:eastAsia="Times New Roman" w:hAnsi="Times New Roman" w:cs="Times New Roman"/>
      <w:lang w:val="es-ES"/>
    </w:rPr>
  </w:style>
  <w:style w:type="paragraph" w:styleId="Piedepgina">
    <w:name w:val="footer"/>
    <w:basedOn w:val="Normal"/>
    <w:link w:val="PiedepginaCar"/>
    <w:uiPriority w:val="99"/>
    <w:unhideWhenUsed/>
    <w:rsid w:val="00B41BF7"/>
    <w:pPr>
      <w:tabs>
        <w:tab w:val="center" w:pos="4252"/>
        <w:tab w:val="right" w:pos="8504"/>
      </w:tabs>
    </w:pPr>
  </w:style>
  <w:style w:type="character" w:customStyle="1" w:styleId="PiedepginaCar">
    <w:name w:val="Pie de página Car"/>
    <w:basedOn w:val="Fuentedeprrafopredeter"/>
    <w:link w:val="Piedepgina"/>
    <w:uiPriority w:val="99"/>
    <w:rsid w:val="00B41BF7"/>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2945CE"/>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2945CE"/>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520705"/>
    <w:rPr>
      <w:rFonts w:ascii="Times New Roman" w:eastAsia="Times New Roman" w:hAnsi="Times New Roman" w:cs="Times New Roman"/>
      <w:lang w:val="es-ES"/>
    </w:rPr>
  </w:style>
  <w:style w:type="character" w:styleId="Textoennegrita">
    <w:name w:val="Strong"/>
    <w:basedOn w:val="Fuentedeprrafopredeter"/>
    <w:uiPriority w:val="22"/>
    <w:qFormat/>
    <w:rsid w:val="00520705"/>
    <w:rPr>
      <w:b/>
      <w:bCs/>
    </w:rPr>
  </w:style>
  <w:style w:type="paragraph" w:customStyle="1" w:styleId="ds-markdown-paragraph">
    <w:name w:val="ds-markdown-paragraph"/>
    <w:basedOn w:val="Normal"/>
    <w:rsid w:val="00520705"/>
    <w:pPr>
      <w:widowControl/>
      <w:autoSpaceDE/>
      <w:autoSpaceDN/>
      <w:spacing w:before="100" w:beforeAutospacing="1" w:after="100" w:afterAutospacing="1"/>
    </w:pPr>
    <w:rPr>
      <w:sz w:val="24"/>
      <w:szCs w:val="24"/>
      <w:lang w:val="es-BO" w:eastAsia="es-BO"/>
    </w:rPr>
  </w:style>
  <w:style w:type="character" w:styleId="Hipervnculo">
    <w:name w:val="Hyperlink"/>
    <w:basedOn w:val="Fuentedeprrafopredeter"/>
    <w:uiPriority w:val="99"/>
    <w:unhideWhenUsed/>
    <w:rsid w:val="00520705"/>
    <w:rPr>
      <w:color w:val="0000FF"/>
      <w:u w:val="single"/>
    </w:rPr>
  </w:style>
  <w:style w:type="character" w:styleId="Mencinsinresolver">
    <w:name w:val="Unresolved Mention"/>
    <w:basedOn w:val="Fuentedeprrafopredeter"/>
    <w:uiPriority w:val="99"/>
    <w:semiHidden/>
    <w:unhideWhenUsed/>
    <w:rsid w:val="00881A60"/>
    <w:rPr>
      <w:color w:val="605E5C"/>
      <w:shd w:val="clear" w:color="auto" w:fill="E1DFDD"/>
    </w:rPr>
  </w:style>
  <w:style w:type="character" w:styleId="Hipervnculovisitado">
    <w:name w:val="FollowedHyperlink"/>
    <w:basedOn w:val="Fuentedeprrafopredeter"/>
    <w:uiPriority w:val="99"/>
    <w:semiHidden/>
    <w:unhideWhenUsed/>
    <w:rsid w:val="00F5748A"/>
    <w:rPr>
      <w:color w:val="800080" w:themeColor="followedHyperlink"/>
      <w:u w:val="single"/>
    </w:rPr>
  </w:style>
  <w:style w:type="paragraph" w:styleId="TtuloTDC">
    <w:name w:val="TOC Heading"/>
    <w:basedOn w:val="Ttulo1"/>
    <w:next w:val="Normal"/>
    <w:uiPriority w:val="39"/>
    <w:unhideWhenUsed/>
    <w:qFormat/>
    <w:rsid w:val="00F5748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paragraph" w:styleId="Descripcin">
    <w:name w:val="caption"/>
    <w:basedOn w:val="Normal"/>
    <w:next w:val="Normal"/>
    <w:uiPriority w:val="35"/>
    <w:unhideWhenUsed/>
    <w:qFormat/>
    <w:rsid w:val="000B60AC"/>
    <w:pPr>
      <w:spacing w:after="200"/>
    </w:pPr>
    <w:rPr>
      <w:i/>
      <w:iCs/>
      <w:color w:val="1F497D" w:themeColor="text2"/>
      <w:sz w:val="18"/>
      <w:szCs w:val="18"/>
    </w:rPr>
  </w:style>
  <w:style w:type="paragraph" w:styleId="Textonotapie">
    <w:name w:val="footnote text"/>
    <w:basedOn w:val="Normal"/>
    <w:link w:val="TextonotapieCar"/>
    <w:uiPriority w:val="99"/>
    <w:semiHidden/>
    <w:unhideWhenUsed/>
    <w:rsid w:val="000B60AC"/>
    <w:rPr>
      <w:sz w:val="20"/>
      <w:szCs w:val="20"/>
    </w:rPr>
  </w:style>
  <w:style w:type="character" w:customStyle="1" w:styleId="TextonotapieCar">
    <w:name w:val="Texto nota pie Car"/>
    <w:basedOn w:val="Fuentedeprrafopredeter"/>
    <w:link w:val="Textonotapie"/>
    <w:uiPriority w:val="99"/>
    <w:semiHidden/>
    <w:rsid w:val="000B60AC"/>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0B60AC"/>
    <w:rPr>
      <w:vertAlign w:val="superscript"/>
    </w:rPr>
  </w:style>
  <w:style w:type="paragraph" w:styleId="Textonotaalfinal">
    <w:name w:val="endnote text"/>
    <w:basedOn w:val="Normal"/>
    <w:link w:val="TextonotaalfinalCar"/>
    <w:uiPriority w:val="99"/>
    <w:semiHidden/>
    <w:unhideWhenUsed/>
    <w:rsid w:val="000B60AC"/>
    <w:rPr>
      <w:sz w:val="20"/>
      <w:szCs w:val="20"/>
    </w:rPr>
  </w:style>
  <w:style w:type="character" w:customStyle="1" w:styleId="TextonotaalfinalCar">
    <w:name w:val="Texto nota al final Car"/>
    <w:basedOn w:val="Fuentedeprrafopredeter"/>
    <w:link w:val="Textonotaalfinal"/>
    <w:uiPriority w:val="99"/>
    <w:semiHidden/>
    <w:rsid w:val="000B60AC"/>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0B60AC"/>
    <w:rPr>
      <w:vertAlign w:val="superscript"/>
    </w:rPr>
  </w:style>
  <w:style w:type="character" w:customStyle="1" w:styleId="Ttulo5Car">
    <w:name w:val="Título 5 Car"/>
    <w:basedOn w:val="Fuentedeprrafopredeter"/>
    <w:link w:val="Ttulo5"/>
    <w:uiPriority w:val="9"/>
    <w:semiHidden/>
    <w:rsid w:val="00EE779E"/>
    <w:rPr>
      <w:rFonts w:asciiTheme="majorHAnsi" w:eastAsiaTheme="majorEastAsia" w:hAnsiTheme="majorHAnsi" w:cstheme="majorBidi"/>
      <w:color w:val="365F91" w:themeColor="accent1" w:themeShade="BF"/>
      <w:lang w:val="es-ES"/>
    </w:rPr>
  </w:style>
  <w:style w:type="paragraph" w:customStyle="1" w:styleId="font-claude-response-body">
    <w:name w:val="font-claude-response-body"/>
    <w:basedOn w:val="Normal"/>
    <w:rsid w:val="008B7CD1"/>
    <w:pPr>
      <w:widowControl/>
      <w:autoSpaceDE/>
      <w:autoSpaceDN/>
      <w:spacing w:before="100" w:beforeAutospacing="1" w:after="100" w:afterAutospacing="1"/>
    </w:pPr>
    <w:rPr>
      <w:sz w:val="24"/>
      <w:szCs w:val="24"/>
      <w:lang w:val="es-BO" w:eastAsia="es-BO"/>
    </w:rPr>
  </w:style>
  <w:style w:type="table" w:styleId="Tablaconcuadrcula">
    <w:name w:val="Table Grid"/>
    <w:basedOn w:val="Tablanormal"/>
    <w:uiPriority w:val="39"/>
    <w:rsid w:val="00695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695C2B"/>
    <w:pPr>
      <w:widowControl/>
      <w:autoSpaceDE/>
      <w:autoSpaceDN/>
      <w:spacing w:before="100" w:beforeAutospacing="1" w:after="100" w:afterAutospacing="1"/>
    </w:pPr>
    <w:rPr>
      <w:sz w:val="24"/>
      <w:szCs w:val="24"/>
      <w:lang w:val="es-BO" w:eastAsia="es-BO"/>
    </w:rPr>
  </w:style>
  <w:style w:type="paragraph" w:styleId="HTMLconformatoprevio">
    <w:name w:val="HTML Preformatted"/>
    <w:basedOn w:val="Normal"/>
    <w:link w:val="HTMLconformatoprevioCar"/>
    <w:uiPriority w:val="99"/>
    <w:unhideWhenUsed/>
    <w:rsid w:val="00FA1F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BO" w:eastAsia="es-BO"/>
    </w:rPr>
  </w:style>
  <w:style w:type="character" w:customStyle="1" w:styleId="HTMLconformatoprevioCar">
    <w:name w:val="HTML con formato previo Car"/>
    <w:basedOn w:val="Fuentedeprrafopredeter"/>
    <w:link w:val="HTMLconformatoprevio"/>
    <w:uiPriority w:val="99"/>
    <w:rsid w:val="00FA1F76"/>
    <w:rPr>
      <w:rFonts w:ascii="Courier New" w:eastAsia="Times New Roman" w:hAnsi="Courier New" w:cs="Courier New"/>
      <w:sz w:val="20"/>
      <w:szCs w:val="20"/>
      <w:lang w:val="es-BO" w:eastAsia="es-BO"/>
    </w:rPr>
  </w:style>
  <w:style w:type="character" w:styleId="nfasis">
    <w:name w:val="Emphasis"/>
    <w:basedOn w:val="Fuentedeprrafopredeter"/>
    <w:uiPriority w:val="20"/>
    <w:qFormat/>
    <w:rsid w:val="00FA1F76"/>
    <w:rPr>
      <w:i/>
      <w:iCs/>
    </w:rPr>
  </w:style>
  <w:style w:type="paragraph" w:styleId="Textodeglobo">
    <w:name w:val="Balloon Text"/>
    <w:basedOn w:val="Normal"/>
    <w:link w:val="TextodegloboCar"/>
    <w:uiPriority w:val="99"/>
    <w:semiHidden/>
    <w:unhideWhenUsed/>
    <w:rsid w:val="0061504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1504D"/>
    <w:rPr>
      <w:rFonts w:ascii="Segoe UI" w:eastAsia="Times New Roman"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7964">
      <w:bodyDiv w:val="1"/>
      <w:marLeft w:val="0"/>
      <w:marRight w:val="0"/>
      <w:marTop w:val="0"/>
      <w:marBottom w:val="0"/>
      <w:divBdr>
        <w:top w:val="none" w:sz="0" w:space="0" w:color="auto"/>
        <w:left w:val="none" w:sz="0" w:space="0" w:color="auto"/>
        <w:bottom w:val="none" w:sz="0" w:space="0" w:color="auto"/>
        <w:right w:val="none" w:sz="0" w:space="0" w:color="auto"/>
      </w:divBdr>
    </w:div>
    <w:div w:id="27679393">
      <w:bodyDiv w:val="1"/>
      <w:marLeft w:val="0"/>
      <w:marRight w:val="0"/>
      <w:marTop w:val="0"/>
      <w:marBottom w:val="0"/>
      <w:divBdr>
        <w:top w:val="none" w:sz="0" w:space="0" w:color="auto"/>
        <w:left w:val="none" w:sz="0" w:space="0" w:color="auto"/>
        <w:bottom w:val="none" w:sz="0" w:space="0" w:color="auto"/>
        <w:right w:val="none" w:sz="0" w:space="0" w:color="auto"/>
      </w:divBdr>
    </w:div>
    <w:div w:id="36518247">
      <w:bodyDiv w:val="1"/>
      <w:marLeft w:val="0"/>
      <w:marRight w:val="0"/>
      <w:marTop w:val="0"/>
      <w:marBottom w:val="0"/>
      <w:divBdr>
        <w:top w:val="none" w:sz="0" w:space="0" w:color="auto"/>
        <w:left w:val="none" w:sz="0" w:space="0" w:color="auto"/>
        <w:bottom w:val="none" w:sz="0" w:space="0" w:color="auto"/>
        <w:right w:val="none" w:sz="0" w:space="0" w:color="auto"/>
      </w:divBdr>
    </w:div>
    <w:div w:id="60293915">
      <w:bodyDiv w:val="1"/>
      <w:marLeft w:val="0"/>
      <w:marRight w:val="0"/>
      <w:marTop w:val="0"/>
      <w:marBottom w:val="0"/>
      <w:divBdr>
        <w:top w:val="none" w:sz="0" w:space="0" w:color="auto"/>
        <w:left w:val="none" w:sz="0" w:space="0" w:color="auto"/>
        <w:bottom w:val="none" w:sz="0" w:space="0" w:color="auto"/>
        <w:right w:val="none" w:sz="0" w:space="0" w:color="auto"/>
      </w:divBdr>
    </w:div>
    <w:div w:id="90323013">
      <w:bodyDiv w:val="1"/>
      <w:marLeft w:val="0"/>
      <w:marRight w:val="0"/>
      <w:marTop w:val="0"/>
      <w:marBottom w:val="0"/>
      <w:divBdr>
        <w:top w:val="none" w:sz="0" w:space="0" w:color="auto"/>
        <w:left w:val="none" w:sz="0" w:space="0" w:color="auto"/>
        <w:bottom w:val="none" w:sz="0" w:space="0" w:color="auto"/>
        <w:right w:val="none" w:sz="0" w:space="0" w:color="auto"/>
      </w:divBdr>
    </w:div>
    <w:div w:id="90443357">
      <w:bodyDiv w:val="1"/>
      <w:marLeft w:val="0"/>
      <w:marRight w:val="0"/>
      <w:marTop w:val="0"/>
      <w:marBottom w:val="0"/>
      <w:divBdr>
        <w:top w:val="none" w:sz="0" w:space="0" w:color="auto"/>
        <w:left w:val="none" w:sz="0" w:space="0" w:color="auto"/>
        <w:bottom w:val="none" w:sz="0" w:space="0" w:color="auto"/>
        <w:right w:val="none" w:sz="0" w:space="0" w:color="auto"/>
      </w:divBdr>
    </w:div>
    <w:div w:id="113671193">
      <w:bodyDiv w:val="1"/>
      <w:marLeft w:val="0"/>
      <w:marRight w:val="0"/>
      <w:marTop w:val="0"/>
      <w:marBottom w:val="0"/>
      <w:divBdr>
        <w:top w:val="none" w:sz="0" w:space="0" w:color="auto"/>
        <w:left w:val="none" w:sz="0" w:space="0" w:color="auto"/>
        <w:bottom w:val="none" w:sz="0" w:space="0" w:color="auto"/>
        <w:right w:val="none" w:sz="0" w:space="0" w:color="auto"/>
      </w:divBdr>
      <w:divsChild>
        <w:div w:id="1865241895">
          <w:marLeft w:val="0"/>
          <w:marRight w:val="150"/>
          <w:marTop w:val="0"/>
          <w:marBottom w:val="0"/>
          <w:divBdr>
            <w:top w:val="single" w:sz="2" w:space="0" w:color="E3E3E3"/>
            <w:left w:val="single" w:sz="2" w:space="0" w:color="E3E3E3"/>
            <w:bottom w:val="single" w:sz="2" w:space="0" w:color="E3E3E3"/>
            <w:right w:val="single" w:sz="2" w:space="0" w:color="E3E3E3"/>
          </w:divBdr>
          <w:divsChild>
            <w:div w:id="105862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111005">
          <w:marLeft w:val="0"/>
          <w:marRight w:val="0"/>
          <w:marTop w:val="0"/>
          <w:marBottom w:val="0"/>
          <w:divBdr>
            <w:top w:val="single" w:sz="2" w:space="0" w:color="E3E3E3"/>
            <w:left w:val="single" w:sz="2" w:space="0" w:color="E3E3E3"/>
            <w:bottom w:val="single" w:sz="2" w:space="0" w:color="E3E3E3"/>
            <w:right w:val="single" w:sz="2" w:space="0" w:color="E3E3E3"/>
          </w:divBdr>
          <w:divsChild>
            <w:div w:id="1619920314">
              <w:marLeft w:val="0"/>
              <w:marRight w:val="0"/>
              <w:marTop w:val="0"/>
              <w:marBottom w:val="0"/>
              <w:divBdr>
                <w:top w:val="single" w:sz="2" w:space="0" w:color="E3E3E3"/>
                <w:left w:val="single" w:sz="2" w:space="0" w:color="E3E3E3"/>
                <w:bottom w:val="single" w:sz="2" w:space="0" w:color="E3E3E3"/>
                <w:right w:val="single" w:sz="2" w:space="0" w:color="E3E3E3"/>
              </w:divBdr>
            </w:div>
            <w:div w:id="1424186307">
              <w:marLeft w:val="0"/>
              <w:marRight w:val="0"/>
              <w:marTop w:val="0"/>
              <w:marBottom w:val="0"/>
              <w:divBdr>
                <w:top w:val="single" w:sz="2" w:space="0" w:color="E3E3E3"/>
                <w:left w:val="single" w:sz="2" w:space="0" w:color="E3E3E3"/>
                <w:bottom w:val="single" w:sz="2" w:space="0" w:color="E3E3E3"/>
                <w:right w:val="single" w:sz="2" w:space="0" w:color="E3E3E3"/>
              </w:divBdr>
              <w:divsChild>
                <w:div w:id="1961299681">
                  <w:marLeft w:val="0"/>
                  <w:marRight w:val="0"/>
                  <w:marTop w:val="0"/>
                  <w:marBottom w:val="0"/>
                  <w:divBdr>
                    <w:top w:val="single" w:sz="2" w:space="0" w:color="E3E3E3"/>
                    <w:left w:val="single" w:sz="2" w:space="0" w:color="E3E3E3"/>
                    <w:bottom w:val="single" w:sz="2" w:space="0" w:color="E3E3E3"/>
                    <w:right w:val="single" w:sz="2" w:space="0" w:color="E3E3E3"/>
                  </w:divBdr>
                  <w:divsChild>
                    <w:div w:id="663972934">
                      <w:marLeft w:val="0"/>
                      <w:marRight w:val="0"/>
                      <w:marTop w:val="0"/>
                      <w:marBottom w:val="0"/>
                      <w:divBdr>
                        <w:top w:val="single" w:sz="2" w:space="0" w:color="E3E3E3"/>
                        <w:left w:val="single" w:sz="2" w:space="0" w:color="E3E3E3"/>
                        <w:bottom w:val="single" w:sz="2" w:space="0" w:color="E3E3E3"/>
                        <w:right w:val="single" w:sz="2" w:space="0" w:color="E3E3E3"/>
                      </w:divBdr>
                      <w:divsChild>
                        <w:div w:id="929002578">
                          <w:marLeft w:val="0"/>
                          <w:marRight w:val="0"/>
                          <w:marTop w:val="0"/>
                          <w:marBottom w:val="0"/>
                          <w:divBdr>
                            <w:top w:val="single" w:sz="2" w:space="0" w:color="E3E3E3"/>
                            <w:left w:val="single" w:sz="2" w:space="0" w:color="E3E3E3"/>
                            <w:bottom w:val="single" w:sz="2" w:space="0" w:color="E3E3E3"/>
                            <w:right w:val="single" w:sz="2" w:space="0" w:color="E3E3E3"/>
                          </w:divBdr>
                          <w:divsChild>
                            <w:div w:id="883369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8228951">
      <w:bodyDiv w:val="1"/>
      <w:marLeft w:val="0"/>
      <w:marRight w:val="0"/>
      <w:marTop w:val="0"/>
      <w:marBottom w:val="0"/>
      <w:divBdr>
        <w:top w:val="none" w:sz="0" w:space="0" w:color="auto"/>
        <w:left w:val="none" w:sz="0" w:space="0" w:color="auto"/>
        <w:bottom w:val="none" w:sz="0" w:space="0" w:color="auto"/>
        <w:right w:val="none" w:sz="0" w:space="0" w:color="auto"/>
      </w:divBdr>
    </w:div>
    <w:div w:id="123547249">
      <w:bodyDiv w:val="1"/>
      <w:marLeft w:val="0"/>
      <w:marRight w:val="0"/>
      <w:marTop w:val="0"/>
      <w:marBottom w:val="0"/>
      <w:divBdr>
        <w:top w:val="none" w:sz="0" w:space="0" w:color="auto"/>
        <w:left w:val="none" w:sz="0" w:space="0" w:color="auto"/>
        <w:bottom w:val="none" w:sz="0" w:space="0" w:color="auto"/>
        <w:right w:val="none" w:sz="0" w:space="0" w:color="auto"/>
      </w:divBdr>
    </w:div>
    <w:div w:id="134880626">
      <w:bodyDiv w:val="1"/>
      <w:marLeft w:val="0"/>
      <w:marRight w:val="0"/>
      <w:marTop w:val="0"/>
      <w:marBottom w:val="0"/>
      <w:divBdr>
        <w:top w:val="none" w:sz="0" w:space="0" w:color="auto"/>
        <w:left w:val="none" w:sz="0" w:space="0" w:color="auto"/>
        <w:bottom w:val="none" w:sz="0" w:space="0" w:color="auto"/>
        <w:right w:val="none" w:sz="0" w:space="0" w:color="auto"/>
      </w:divBdr>
    </w:div>
    <w:div w:id="144472701">
      <w:bodyDiv w:val="1"/>
      <w:marLeft w:val="0"/>
      <w:marRight w:val="0"/>
      <w:marTop w:val="0"/>
      <w:marBottom w:val="0"/>
      <w:divBdr>
        <w:top w:val="none" w:sz="0" w:space="0" w:color="auto"/>
        <w:left w:val="none" w:sz="0" w:space="0" w:color="auto"/>
        <w:bottom w:val="none" w:sz="0" w:space="0" w:color="auto"/>
        <w:right w:val="none" w:sz="0" w:space="0" w:color="auto"/>
      </w:divBdr>
    </w:div>
    <w:div w:id="144901715">
      <w:bodyDiv w:val="1"/>
      <w:marLeft w:val="0"/>
      <w:marRight w:val="0"/>
      <w:marTop w:val="0"/>
      <w:marBottom w:val="0"/>
      <w:divBdr>
        <w:top w:val="none" w:sz="0" w:space="0" w:color="auto"/>
        <w:left w:val="none" w:sz="0" w:space="0" w:color="auto"/>
        <w:bottom w:val="none" w:sz="0" w:space="0" w:color="auto"/>
        <w:right w:val="none" w:sz="0" w:space="0" w:color="auto"/>
      </w:divBdr>
    </w:div>
    <w:div w:id="182669069">
      <w:bodyDiv w:val="1"/>
      <w:marLeft w:val="0"/>
      <w:marRight w:val="0"/>
      <w:marTop w:val="0"/>
      <w:marBottom w:val="0"/>
      <w:divBdr>
        <w:top w:val="none" w:sz="0" w:space="0" w:color="auto"/>
        <w:left w:val="none" w:sz="0" w:space="0" w:color="auto"/>
        <w:bottom w:val="none" w:sz="0" w:space="0" w:color="auto"/>
        <w:right w:val="none" w:sz="0" w:space="0" w:color="auto"/>
      </w:divBdr>
    </w:div>
    <w:div w:id="239407403">
      <w:bodyDiv w:val="1"/>
      <w:marLeft w:val="0"/>
      <w:marRight w:val="0"/>
      <w:marTop w:val="0"/>
      <w:marBottom w:val="0"/>
      <w:divBdr>
        <w:top w:val="none" w:sz="0" w:space="0" w:color="auto"/>
        <w:left w:val="none" w:sz="0" w:space="0" w:color="auto"/>
        <w:bottom w:val="none" w:sz="0" w:space="0" w:color="auto"/>
        <w:right w:val="none" w:sz="0" w:space="0" w:color="auto"/>
      </w:divBdr>
    </w:div>
    <w:div w:id="291059861">
      <w:bodyDiv w:val="1"/>
      <w:marLeft w:val="0"/>
      <w:marRight w:val="0"/>
      <w:marTop w:val="0"/>
      <w:marBottom w:val="0"/>
      <w:divBdr>
        <w:top w:val="none" w:sz="0" w:space="0" w:color="auto"/>
        <w:left w:val="none" w:sz="0" w:space="0" w:color="auto"/>
        <w:bottom w:val="none" w:sz="0" w:space="0" w:color="auto"/>
        <w:right w:val="none" w:sz="0" w:space="0" w:color="auto"/>
      </w:divBdr>
    </w:div>
    <w:div w:id="295838984">
      <w:bodyDiv w:val="1"/>
      <w:marLeft w:val="0"/>
      <w:marRight w:val="0"/>
      <w:marTop w:val="0"/>
      <w:marBottom w:val="0"/>
      <w:divBdr>
        <w:top w:val="none" w:sz="0" w:space="0" w:color="auto"/>
        <w:left w:val="none" w:sz="0" w:space="0" w:color="auto"/>
        <w:bottom w:val="none" w:sz="0" w:space="0" w:color="auto"/>
        <w:right w:val="none" w:sz="0" w:space="0" w:color="auto"/>
      </w:divBdr>
    </w:div>
    <w:div w:id="306670161">
      <w:bodyDiv w:val="1"/>
      <w:marLeft w:val="0"/>
      <w:marRight w:val="0"/>
      <w:marTop w:val="0"/>
      <w:marBottom w:val="0"/>
      <w:divBdr>
        <w:top w:val="none" w:sz="0" w:space="0" w:color="auto"/>
        <w:left w:val="none" w:sz="0" w:space="0" w:color="auto"/>
        <w:bottom w:val="none" w:sz="0" w:space="0" w:color="auto"/>
        <w:right w:val="none" w:sz="0" w:space="0" w:color="auto"/>
      </w:divBdr>
    </w:div>
    <w:div w:id="345524201">
      <w:bodyDiv w:val="1"/>
      <w:marLeft w:val="0"/>
      <w:marRight w:val="0"/>
      <w:marTop w:val="0"/>
      <w:marBottom w:val="0"/>
      <w:divBdr>
        <w:top w:val="none" w:sz="0" w:space="0" w:color="auto"/>
        <w:left w:val="none" w:sz="0" w:space="0" w:color="auto"/>
        <w:bottom w:val="none" w:sz="0" w:space="0" w:color="auto"/>
        <w:right w:val="none" w:sz="0" w:space="0" w:color="auto"/>
      </w:divBdr>
    </w:div>
    <w:div w:id="365449597">
      <w:bodyDiv w:val="1"/>
      <w:marLeft w:val="0"/>
      <w:marRight w:val="0"/>
      <w:marTop w:val="0"/>
      <w:marBottom w:val="0"/>
      <w:divBdr>
        <w:top w:val="none" w:sz="0" w:space="0" w:color="auto"/>
        <w:left w:val="none" w:sz="0" w:space="0" w:color="auto"/>
        <w:bottom w:val="none" w:sz="0" w:space="0" w:color="auto"/>
        <w:right w:val="none" w:sz="0" w:space="0" w:color="auto"/>
      </w:divBdr>
    </w:div>
    <w:div w:id="373769935">
      <w:bodyDiv w:val="1"/>
      <w:marLeft w:val="0"/>
      <w:marRight w:val="0"/>
      <w:marTop w:val="0"/>
      <w:marBottom w:val="0"/>
      <w:divBdr>
        <w:top w:val="none" w:sz="0" w:space="0" w:color="auto"/>
        <w:left w:val="none" w:sz="0" w:space="0" w:color="auto"/>
        <w:bottom w:val="none" w:sz="0" w:space="0" w:color="auto"/>
        <w:right w:val="none" w:sz="0" w:space="0" w:color="auto"/>
      </w:divBdr>
    </w:div>
    <w:div w:id="375665613">
      <w:bodyDiv w:val="1"/>
      <w:marLeft w:val="0"/>
      <w:marRight w:val="0"/>
      <w:marTop w:val="0"/>
      <w:marBottom w:val="0"/>
      <w:divBdr>
        <w:top w:val="none" w:sz="0" w:space="0" w:color="auto"/>
        <w:left w:val="none" w:sz="0" w:space="0" w:color="auto"/>
        <w:bottom w:val="none" w:sz="0" w:space="0" w:color="auto"/>
        <w:right w:val="none" w:sz="0" w:space="0" w:color="auto"/>
      </w:divBdr>
    </w:div>
    <w:div w:id="377782219">
      <w:bodyDiv w:val="1"/>
      <w:marLeft w:val="0"/>
      <w:marRight w:val="0"/>
      <w:marTop w:val="0"/>
      <w:marBottom w:val="0"/>
      <w:divBdr>
        <w:top w:val="none" w:sz="0" w:space="0" w:color="auto"/>
        <w:left w:val="none" w:sz="0" w:space="0" w:color="auto"/>
        <w:bottom w:val="none" w:sz="0" w:space="0" w:color="auto"/>
        <w:right w:val="none" w:sz="0" w:space="0" w:color="auto"/>
      </w:divBdr>
    </w:div>
    <w:div w:id="401298851">
      <w:bodyDiv w:val="1"/>
      <w:marLeft w:val="0"/>
      <w:marRight w:val="0"/>
      <w:marTop w:val="0"/>
      <w:marBottom w:val="0"/>
      <w:divBdr>
        <w:top w:val="none" w:sz="0" w:space="0" w:color="auto"/>
        <w:left w:val="none" w:sz="0" w:space="0" w:color="auto"/>
        <w:bottom w:val="none" w:sz="0" w:space="0" w:color="auto"/>
        <w:right w:val="none" w:sz="0" w:space="0" w:color="auto"/>
      </w:divBdr>
    </w:div>
    <w:div w:id="447815016">
      <w:bodyDiv w:val="1"/>
      <w:marLeft w:val="0"/>
      <w:marRight w:val="0"/>
      <w:marTop w:val="0"/>
      <w:marBottom w:val="0"/>
      <w:divBdr>
        <w:top w:val="none" w:sz="0" w:space="0" w:color="auto"/>
        <w:left w:val="none" w:sz="0" w:space="0" w:color="auto"/>
        <w:bottom w:val="none" w:sz="0" w:space="0" w:color="auto"/>
        <w:right w:val="none" w:sz="0" w:space="0" w:color="auto"/>
      </w:divBdr>
    </w:div>
    <w:div w:id="498230871">
      <w:bodyDiv w:val="1"/>
      <w:marLeft w:val="0"/>
      <w:marRight w:val="0"/>
      <w:marTop w:val="0"/>
      <w:marBottom w:val="0"/>
      <w:divBdr>
        <w:top w:val="none" w:sz="0" w:space="0" w:color="auto"/>
        <w:left w:val="none" w:sz="0" w:space="0" w:color="auto"/>
        <w:bottom w:val="none" w:sz="0" w:space="0" w:color="auto"/>
        <w:right w:val="none" w:sz="0" w:space="0" w:color="auto"/>
      </w:divBdr>
    </w:div>
    <w:div w:id="502816499">
      <w:bodyDiv w:val="1"/>
      <w:marLeft w:val="0"/>
      <w:marRight w:val="0"/>
      <w:marTop w:val="0"/>
      <w:marBottom w:val="0"/>
      <w:divBdr>
        <w:top w:val="none" w:sz="0" w:space="0" w:color="auto"/>
        <w:left w:val="none" w:sz="0" w:space="0" w:color="auto"/>
        <w:bottom w:val="none" w:sz="0" w:space="0" w:color="auto"/>
        <w:right w:val="none" w:sz="0" w:space="0" w:color="auto"/>
      </w:divBdr>
    </w:div>
    <w:div w:id="518935534">
      <w:bodyDiv w:val="1"/>
      <w:marLeft w:val="0"/>
      <w:marRight w:val="0"/>
      <w:marTop w:val="0"/>
      <w:marBottom w:val="0"/>
      <w:divBdr>
        <w:top w:val="none" w:sz="0" w:space="0" w:color="auto"/>
        <w:left w:val="none" w:sz="0" w:space="0" w:color="auto"/>
        <w:bottom w:val="none" w:sz="0" w:space="0" w:color="auto"/>
        <w:right w:val="none" w:sz="0" w:space="0" w:color="auto"/>
      </w:divBdr>
    </w:div>
    <w:div w:id="541135264">
      <w:bodyDiv w:val="1"/>
      <w:marLeft w:val="0"/>
      <w:marRight w:val="0"/>
      <w:marTop w:val="0"/>
      <w:marBottom w:val="0"/>
      <w:divBdr>
        <w:top w:val="none" w:sz="0" w:space="0" w:color="auto"/>
        <w:left w:val="none" w:sz="0" w:space="0" w:color="auto"/>
        <w:bottom w:val="none" w:sz="0" w:space="0" w:color="auto"/>
        <w:right w:val="none" w:sz="0" w:space="0" w:color="auto"/>
      </w:divBdr>
    </w:div>
    <w:div w:id="543173891">
      <w:bodyDiv w:val="1"/>
      <w:marLeft w:val="0"/>
      <w:marRight w:val="0"/>
      <w:marTop w:val="0"/>
      <w:marBottom w:val="0"/>
      <w:divBdr>
        <w:top w:val="none" w:sz="0" w:space="0" w:color="auto"/>
        <w:left w:val="none" w:sz="0" w:space="0" w:color="auto"/>
        <w:bottom w:val="none" w:sz="0" w:space="0" w:color="auto"/>
        <w:right w:val="none" w:sz="0" w:space="0" w:color="auto"/>
      </w:divBdr>
    </w:div>
    <w:div w:id="545216119">
      <w:bodyDiv w:val="1"/>
      <w:marLeft w:val="0"/>
      <w:marRight w:val="0"/>
      <w:marTop w:val="0"/>
      <w:marBottom w:val="0"/>
      <w:divBdr>
        <w:top w:val="none" w:sz="0" w:space="0" w:color="auto"/>
        <w:left w:val="none" w:sz="0" w:space="0" w:color="auto"/>
        <w:bottom w:val="none" w:sz="0" w:space="0" w:color="auto"/>
        <w:right w:val="none" w:sz="0" w:space="0" w:color="auto"/>
      </w:divBdr>
    </w:div>
    <w:div w:id="550725339">
      <w:bodyDiv w:val="1"/>
      <w:marLeft w:val="0"/>
      <w:marRight w:val="0"/>
      <w:marTop w:val="0"/>
      <w:marBottom w:val="0"/>
      <w:divBdr>
        <w:top w:val="none" w:sz="0" w:space="0" w:color="auto"/>
        <w:left w:val="none" w:sz="0" w:space="0" w:color="auto"/>
        <w:bottom w:val="none" w:sz="0" w:space="0" w:color="auto"/>
        <w:right w:val="none" w:sz="0" w:space="0" w:color="auto"/>
      </w:divBdr>
    </w:div>
    <w:div w:id="562906669">
      <w:bodyDiv w:val="1"/>
      <w:marLeft w:val="0"/>
      <w:marRight w:val="0"/>
      <w:marTop w:val="0"/>
      <w:marBottom w:val="0"/>
      <w:divBdr>
        <w:top w:val="none" w:sz="0" w:space="0" w:color="auto"/>
        <w:left w:val="none" w:sz="0" w:space="0" w:color="auto"/>
        <w:bottom w:val="none" w:sz="0" w:space="0" w:color="auto"/>
        <w:right w:val="none" w:sz="0" w:space="0" w:color="auto"/>
      </w:divBdr>
    </w:div>
    <w:div w:id="607156837">
      <w:bodyDiv w:val="1"/>
      <w:marLeft w:val="0"/>
      <w:marRight w:val="0"/>
      <w:marTop w:val="0"/>
      <w:marBottom w:val="0"/>
      <w:divBdr>
        <w:top w:val="none" w:sz="0" w:space="0" w:color="auto"/>
        <w:left w:val="none" w:sz="0" w:space="0" w:color="auto"/>
        <w:bottom w:val="none" w:sz="0" w:space="0" w:color="auto"/>
        <w:right w:val="none" w:sz="0" w:space="0" w:color="auto"/>
      </w:divBdr>
    </w:div>
    <w:div w:id="614364257">
      <w:bodyDiv w:val="1"/>
      <w:marLeft w:val="0"/>
      <w:marRight w:val="0"/>
      <w:marTop w:val="0"/>
      <w:marBottom w:val="0"/>
      <w:divBdr>
        <w:top w:val="none" w:sz="0" w:space="0" w:color="auto"/>
        <w:left w:val="none" w:sz="0" w:space="0" w:color="auto"/>
        <w:bottom w:val="none" w:sz="0" w:space="0" w:color="auto"/>
        <w:right w:val="none" w:sz="0" w:space="0" w:color="auto"/>
      </w:divBdr>
    </w:div>
    <w:div w:id="651494413">
      <w:bodyDiv w:val="1"/>
      <w:marLeft w:val="0"/>
      <w:marRight w:val="0"/>
      <w:marTop w:val="0"/>
      <w:marBottom w:val="0"/>
      <w:divBdr>
        <w:top w:val="none" w:sz="0" w:space="0" w:color="auto"/>
        <w:left w:val="none" w:sz="0" w:space="0" w:color="auto"/>
        <w:bottom w:val="none" w:sz="0" w:space="0" w:color="auto"/>
        <w:right w:val="none" w:sz="0" w:space="0" w:color="auto"/>
      </w:divBdr>
    </w:div>
    <w:div w:id="668992116">
      <w:bodyDiv w:val="1"/>
      <w:marLeft w:val="0"/>
      <w:marRight w:val="0"/>
      <w:marTop w:val="0"/>
      <w:marBottom w:val="0"/>
      <w:divBdr>
        <w:top w:val="none" w:sz="0" w:space="0" w:color="auto"/>
        <w:left w:val="none" w:sz="0" w:space="0" w:color="auto"/>
        <w:bottom w:val="none" w:sz="0" w:space="0" w:color="auto"/>
        <w:right w:val="none" w:sz="0" w:space="0" w:color="auto"/>
      </w:divBdr>
    </w:div>
    <w:div w:id="727874722">
      <w:bodyDiv w:val="1"/>
      <w:marLeft w:val="0"/>
      <w:marRight w:val="0"/>
      <w:marTop w:val="0"/>
      <w:marBottom w:val="0"/>
      <w:divBdr>
        <w:top w:val="none" w:sz="0" w:space="0" w:color="auto"/>
        <w:left w:val="none" w:sz="0" w:space="0" w:color="auto"/>
        <w:bottom w:val="none" w:sz="0" w:space="0" w:color="auto"/>
        <w:right w:val="none" w:sz="0" w:space="0" w:color="auto"/>
      </w:divBdr>
    </w:div>
    <w:div w:id="732507688">
      <w:bodyDiv w:val="1"/>
      <w:marLeft w:val="0"/>
      <w:marRight w:val="0"/>
      <w:marTop w:val="0"/>
      <w:marBottom w:val="0"/>
      <w:divBdr>
        <w:top w:val="none" w:sz="0" w:space="0" w:color="auto"/>
        <w:left w:val="none" w:sz="0" w:space="0" w:color="auto"/>
        <w:bottom w:val="none" w:sz="0" w:space="0" w:color="auto"/>
        <w:right w:val="none" w:sz="0" w:space="0" w:color="auto"/>
      </w:divBdr>
    </w:div>
    <w:div w:id="748037319">
      <w:bodyDiv w:val="1"/>
      <w:marLeft w:val="0"/>
      <w:marRight w:val="0"/>
      <w:marTop w:val="0"/>
      <w:marBottom w:val="0"/>
      <w:divBdr>
        <w:top w:val="none" w:sz="0" w:space="0" w:color="auto"/>
        <w:left w:val="none" w:sz="0" w:space="0" w:color="auto"/>
        <w:bottom w:val="none" w:sz="0" w:space="0" w:color="auto"/>
        <w:right w:val="none" w:sz="0" w:space="0" w:color="auto"/>
      </w:divBdr>
    </w:div>
    <w:div w:id="756827796">
      <w:bodyDiv w:val="1"/>
      <w:marLeft w:val="0"/>
      <w:marRight w:val="0"/>
      <w:marTop w:val="0"/>
      <w:marBottom w:val="0"/>
      <w:divBdr>
        <w:top w:val="none" w:sz="0" w:space="0" w:color="auto"/>
        <w:left w:val="none" w:sz="0" w:space="0" w:color="auto"/>
        <w:bottom w:val="none" w:sz="0" w:space="0" w:color="auto"/>
        <w:right w:val="none" w:sz="0" w:space="0" w:color="auto"/>
      </w:divBdr>
    </w:div>
    <w:div w:id="769352076">
      <w:bodyDiv w:val="1"/>
      <w:marLeft w:val="0"/>
      <w:marRight w:val="0"/>
      <w:marTop w:val="0"/>
      <w:marBottom w:val="0"/>
      <w:divBdr>
        <w:top w:val="none" w:sz="0" w:space="0" w:color="auto"/>
        <w:left w:val="none" w:sz="0" w:space="0" w:color="auto"/>
        <w:bottom w:val="none" w:sz="0" w:space="0" w:color="auto"/>
        <w:right w:val="none" w:sz="0" w:space="0" w:color="auto"/>
      </w:divBdr>
    </w:div>
    <w:div w:id="807015203">
      <w:bodyDiv w:val="1"/>
      <w:marLeft w:val="0"/>
      <w:marRight w:val="0"/>
      <w:marTop w:val="0"/>
      <w:marBottom w:val="0"/>
      <w:divBdr>
        <w:top w:val="none" w:sz="0" w:space="0" w:color="auto"/>
        <w:left w:val="none" w:sz="0" w:space="0" w:color="auto"/>
        <w:bottom w:val="none" w:sz="0" w:space="0" w:color="auto"/>
        <w:right w:val="none" w:sz="0" w:space="0" w:color="auto"/>
      </w:divBdr>
    </w:div>
    <w:div w:id="831529030">
      <w:bodyDiv w:val="1"/>
      <w:marLeft w:val="0"/>
      <w:marRight w:val="0"/>
      <w:marTop w:val="0"/>
      <w:marBottom w:val="0"/>
      <w:divBdr>
        <w:top w:val="none" w:sz="0" w:space="0" w:color="auto"/>
        <w:left w:val="none" w:sz="0" w:space="0" w:color="auto"/>
        <w:bottom w:val="none" w:sz="0" w:space="0" w:color="auto"/>
        <w:right w:val="none" w:sz="0" w:space="0" w:color="auto"/>
      </w:divBdr>
    </w:div>
    <w:div w:id="852453197">
      <w:bodyDiv w:val="1"/>
      <w:marLeft w:val="0"/>
      <w:marRight w:val="0"/>
      <w:marTop w:val="0"/>
      <w:marBottom w:val="0"/>
      <w:divBdr>
        <w:top w:val="none" w:sz="0" w:space="0" w:color="auto"/>
        <w:left w:val="none" w:sz="0" w:space="0" w:color="auto"/>
        <w:bottom w:val="none" w:sz="0" w:space="0" w:color="auto"/>
        <w:right w:val="none" w:sz="0" w:space="0" w:color="auto"/>
      </w:divBdr>
    </w:div>
    <w:div w:id="897281737">
      <w:bodyDiv w:val="1"/>
      <w:marLeft w:val="0"/>
      <w:marRight w:val="0"/>
      <w:marTop w:val="0"/>
      <w:marBottom w:val="0"/>
      <w:divBdr>
        <w:top w:val="none" w:sz="0" w:space="0" w:color="auto"/>
        <w:left w:val="none" w:sz="0" w:space="0" w:color="auto"/>
        <w:bottom w:val="none" w:sz="0" w:space="0" w:color="auto"/>
        <w:right w:val="none" w:sz="0" w:space="0" w:color="auto"/>
      </w:divBdr>
    </w:div>
    <w:div w:id="905603167">
      <w:bodyDiv w:val="1"/>
      <w:marLeft w:val="0"/>
      <w:marRight w:val="0"/>
      <w:marTop w:val="0"/>
      <w:marBottom w:val="0"/>
      <w:divBdr>
        <w:top w:val="none" w:sz="0" w:space="0" w:color="auto"/>
        <w:left w:val="none" w:sz="0" w:space="0" w:color="auto"/>
        <w:bottom w:val="none" w:sz="0" w:space="0" w:color="auto"/>
        <w:right w:val="none" w:sz="0" w:space="0" w:color="auto"/>
      </w:divBdr>
    </w:div>
    <w:div w:id="907151375">
      <w:bodyDiv w:val="1"/>
      <w:marLeft w:val="0"/>
      <w:marRight w:val="0"/>
      <w:marTop w:val="0"/>
      <w:marBottom w:val="0"/>
      <w:divBdr>
        <w:top w:val="none" w:sz="0" w:space="0" w:color="auto"/>
        <w:left w:val="none" w:sz="0" w:space="0" w:color="auto"/>
        <w:bottom w:val="none" w:sz="0" w:space="0" w:color="auto"/>
        <w:right w:val="none" w:sz="0" w:space="0" w:color="auto"/>
      </w:divBdr>
    </w:div>
    <w:div w:id="910968946">
      <w:bodyDiv w:val="1"/>
      <w:marLeft w:val="0"/>
      <w:marRight w:val="0"/>
      <w:marTop w:val="0"/>
      <w:marBottom w:val="0"/>
      <w:divBdr>
        <w:top w:val="none" w:sz="0" w:space="0" w:color="auto"/>
        <w:left w:val="none" w:sz="0" w:space="0" w:color="auto"/>
        <w:bottom w:val="none" w:sz="0" w:space="0" w:color="auto"/>
        <w:right w:val="none" w:sz="0" w:space="0" w:color="auto"/>
      </w:divBdr>
    </w:div>
    <w:div w:id="922184307">
      <w:bodyDiv w:val="1"/>
      <w:marLeft w:val="0"/>
      <w:marRight w:val="0"/>
      <w:marTop w:val="0"/>
      <w:marBottom w:val="0"/>
      <w:divBdr>
        <w:top w:val="none" w:sz="0" w:space="0" w:color="auto"/>
        <w:left w:val="none" w:sz="0" w:space="0" w:color="auto"/>
        <w:bottom w:val="none" w:sz="0" w:space="0" w:color="auto"/>
        <w:right w:val="none" w:sz="0" w:space="0" w:color="auto"/>
      </w:divBdr>
    </w:div>
    <w:div w:id="939335557">
      <w:bodyDiv w:val="1"/>
      <w:marLeft w:val="0"/>
      <w:marRight w:val="0"/>
      <w:marTop w:val="0"/>
      <w:marBottom w:val="0"/>
      <w:divBdr>
        <w:top w:val="none" w:sz="0" w:space="0" w:color="auto"/>
        <w:left w:val="none" w:sz="0" w:space="0" w:color="auto"/>
        <w:bottom w:val="none" w:sz="0" w:space="0" w:color="auto"/>
        <w:right w:val="none" w:sz="0" w:space="0" w:color="auto"/>
      </w:divBdr>
    </w:div>
    <w:div w:id="959801921">
      <w:bodyDiv w:val="1"/>
      <w:marLeft w:val="0"/>
      <w:marRight w:val="0"/>
      <w:marTop w:val="0"/>
      <w:marBottom w:val="0"/>
      <w:divBdr>
        <w:top w:val="none" w:sz="0" w:space="0" w:color="auto"/>
        <w:left w:val="none" w:sz="0" w:space="0" w:color="auto"/>
        <w:bottom w:val="none" w:sz="0" w:space="0" w:color="auto"/>
        <w:right w:val="none" w:sz="0" w:space="0" w:color="auto"/>
      </w:divBdr>
    </w:div>
    <w:div w:id="961496223">
      <w:bodyDiv w:val="1"/>
      <w:marLeft w:val="0"/>
      <w:marRight w:val="0"/>
      <w:marTop w:val="0"/>
      <w:marBottom w:val="0"/>
      <w:divBdr>
        <w:top w:val="none" w:sz="0" w:space="0" w:color="auto"/>
        <w:left w:val="none" w:sz="0" w:space="0" w:color="auto"/>
        <w:bottom w:val="none" w:sz="0" w:space="0" w:color="auto"/>
        <w:right w:val="none" w:sz="0" w:space="0" w:color="auto"/>
      </w:divBdr>
    </w:div>
    <w:div w:id="981426646">
      <w:bodyDiv w:val="1"/>
      <w:marLeft w:val="0"/>
      <w:marRight w:val="0"/>
      <w:marTop w:val="0"/>
      <w:marBottom w:val="0"/>
      <w:divBdr>
        <w:top w:val="none" w:sz="0" w:space="0" w:color="auto"/>
        <w:left w:val="none" w:sz="0" w:space="0" w:color="auto"/>
        <w:bottom w:val="none" w:sz="0" w:space="0" w:color="auto"/>
        <w:right w:val="none" w:sz="0" w:space="0" w:color="auto"/>
      </w:divBdr>
    </w:div>
    <w:div w:id="984971558">
      <w:bodyDiv w:val="1"/>
      <w:marLeft w:val="0"/>
      <w:marRight w:val="0"/>
      <w:marTop w:val="0"/>
      <w:marBottom w:val="0"/>
      <w:divBdr>
        <w:top w:val="none" w:sz="0" w:space="0" w:color="auto"/>
        <w:left w:val="none" w:sz="0" w:space="0" w:color="auto"/>
        <w:bottom w:val="none" w:sz="0" w:space="0" w:color="auto"/>
        <w:right w:val="none" w:sz="0" w:space="0" w:color="auto"/>
      </w:divBdr>
    </w:div>
    <w:div w:id="995915049">
      <w:bodyDiv w:val="1"/>
      <w:marLeft w:val="0"/>
      <w:marRight w:val="0"/>
      <w:marTop w:val="0"/>
      <w:marBottom w:val="0"/>
      <w:divBdr>
        <w:top w:val="none" w:sz="0" w:space="0" w:color="auto"/>
        <w:left w:val="none" w:sz="0" w:space="0" w:color="auto"/>
        <w:bottom w:val="none" w:sz="0" w:space="0" w:color="auto"/>
        <w:right w:val="none" w:sz="0" w:space="0" w:color="auto"/>
      </w:divBdr>
    </w:div>
    <w:div w:id="1004286264">
      <w:bodyDiv w:val="1"/>
      <w:marLeft w:val="0"/>
      <w:marRight w:val="0"/>
      <w:marTop w:val="0"/>
      <w:marBottom w:val="0"/>
      <w:divBdr>
        <w:top w:val="none" w:sz="0" w:space="0" w:color="auto"/>
        <w:left w:val="none" w:sz="0" w:space="0" w:color="auto"/>
        <w:bottom w:val="none" w:sz="0" w:space="0" w:color="auto"/>
        <w:right w:val="none" w:sz="0" w:space="0" w:color="auto"/>
      </w:divBdr>
    </w:div>
    <w:div w:id="1007752375">
      <w:bodyDiv w:val="1"/>
      <w:marLeft w:val="0"/>
      <w:marRight w:val="0"/>
      <w:marTop w:val="0"/>
      <w:marBottom w:val="0"/>
      <w:divBdr>
        <w:top w:val="none" w:sz="0" w:space="0" w:color="auto"/>
        <w:left w:val="none" w:sz="0" w:space="0" w:color="auto"/>
        <w:bottom w:val="none" w:sz="0" w:space="0" w:color="auto"/>
        <w:right w:val="none" w:sz="0" w:space="0" w:color="auto"/>
      </w:divBdr>
    </w:div>
    <w:div w:id="1032532553">
      <w:bodyDiv w:val="1"/>
      <w:marLeft w:val="0"/>
      <w:marRight w:val="0"/>
      <w:marTop w:val="0"/>
      <w:marBottom w:val="0"/>
      <w:divBdr>
        <w:top w:val="none" w:sz="0" w:space="0" w:color="auto"/>
        <w:left w:val="none" w:sz="0" w:space="0" w:color="auto"/>
        <w:bottom w:val="none" w:sz="0" w:space="0" w:color="auto"/>
        <w:right w:val="none" w:sz="0" w:space="0" w:color="auto"/>
      </w:divBdr>
    </w:div>
    <w:div w:id="1069187048">
      <w:bodyDiv w:val="1"/>
      <w:marLeft w:val="0"/>
      <w:marRight w:val="0"/>
      <w:marTop w:val="0"/>
      <w:marBottom w:val="0"/>
      <w:divBdr>
        <w:top w:val="none" w:sz="0" w:space="0" w:color="auto"/>
        <w:left w:val="none" w:sz="0" w:space="0" w:color="auto"/>
        <w:bottom w:val="none" w:sz="0" w:space="0" w:color="auto"/>
        <w:right w:val="none" w:sz="0" w:space="0" w:color="auto"/>
      </w:divBdr>
    </w:div>
    <w:div w:id="1086997574">
      <w:bodyDiv w:val="1"/>
      <w:marLeft w:val="0"/>
      <w:marRight w:val="0"/>
      <w:marTop w:val="0"/>
      <w:marBottom w:val="0"/>
      <w:divBdr>
        <w:top w:val="none" w:sz="0" w:space="0" w:color="auto"/>
        <w:left w:val="none" w:sz="0" w:space="0" w:color="auto"/>
        <w:bottom w:val="none" w:sz="0" w:space="0" w:color="auto"/>
        <w:right w:val="none" w:sz="0" w:space="0" w:color="auto"/>
      </w:divBdr>
    </w:div>
    <w:div w:id="1096244144">
      <w:bodyDiv w:val="1"/>
      <w:marLeft w:val="0"/>
      <w:marRight w:val="0"/>
      <w:marTop w:val="0"/>
      <w:marBottom w:val="0"/>
      <w:divBdr>
        <w:top w:val="none" w:sz="0" w:space="0" w:color="auto"/>
        <w:left w:val="none" w:sz="0" w:space="0" w:color="auto"/>
        <w:bottom w:val="none" w:sz="0" w:space="0" w:color="auto"/>
        <w:right w:val="none" w:sz="0" w:space="0" w:color="auto"/>
      </w:divBdr>
    </w:div>
    <w:div w:id="1121925396">
      <w:bodyDiv w:val="1"/>
      <w:marLeft w:val="0"/>
      <w:marRight w:val="0"/>
      <w:marTop w:val="0"/>
      <w:marBottom w:val="0"/>
      <w:divBdr>
        <w:top w:val="none" w:sz="0" w:space="0" w:color="auto"/>
        <w:left w:val="none" w:sz="0" w:space="0" w:color="auto"/>
        <w:bottom w:val="none" w:sz="0" w:space="0" w:color="auto"/>
        <w:right w:val="none" w:sz="0" w:space="0" w:color="auto"/>
      </w:divBdr>
    </w:div>
    <w:div w:id="1136534508">
      <w:bodyDiv w:val="1"/>
      <w:marLeft w:val="0"/>
      <w:marRight w:val="0"/>
      <w:marTop w:val="0"/>
      <w:marBottom w:val="0"/>
      <w:divBdr>
        <w:top w:val="none" w:sz="0" w:space="0" w:color="auto"/>
        <w:left w:val="none" w:sz="0" w:space="0" w:color="auto"/>
        <w:bottom w:val="none" w:sz="0" w:space="0" w:color="auto"/>
        <w:right w:val="none" w:sz="0" w:space="0" w:color="auto"/>
      </w:divBdr>
    </w:div>
    <w:div w:id="1165515497">
      <w:bodyDiv w:val="1"/>
      <w:marLeft w:val="0"/>
      <w:marRight w:val="0"/>
      <w:marTop w:val="0"/>
      <w:marBottom w:val="0"/>
      <w:divBdr>
        <w:top w:val="none" w:sz="0" w:space="0" w:color="auto"/>
        <w:left w:val="none" w:sz="0" w:space="0" w:color="auto"/>
        <w:bottom w:val="none" w:sz="0" w:space="0" w:color="auto"/>
        <w:right w:val="none" w:sz="0" w:space="0" w:color="auto"/>
      </w:divBdr>
    </w:div>
    <w:div w:id="1173640410">
      <w:bodyDiv w:val="1"/>
      <w:marLeft w:val="0"/>
      <w:marRight w:val="0"/>
      <w:marTop w:val="0"/>
      <w:marBottom w:val="0"/>
      <w:divBdr>
        <w:top w:val="none" w:sz="0" w:space="0" w:color="auto"/>
        <w:left w:val="none" w:sz="0" w:space="0" w:color="auto"/>
        <w:bottom w:val="none" w:sz="0" w:space="0" w:color="auto"/>
        <w:right w:val="none" w:sz="0" w:space="0" w:color="auto"/>
      </w:divBdr>
    </w:div>
    <w:div w:id="1247569447">
      <w:bodyDiv w:val="1"/>
      <w:marLeft w:val="0"/>
      <w:marRight w:val="0"/>
      <w:marTop w:val="0"/>
      <w:marBottom w:val="0"/>
      <w:divBdr>
        <w:top w:val="none" w:sz="0" w:space="0" w:color="auto"/>
        <w:left w:val="none" w:sz="0" w:space="0" w:color="auto"/>
        <w:bottom w:val="none" w:sz="0" w:space="0" w:color="auto"/>
        <w:right w:val="none" w:sz="0" w:space="0" w:color="auto"/>
      </w:divBdr>
    </w:div>
    <w:div w:id="1247957163">
      <w:bodyDiv w:val="1"/>
      <w:marLeft w:val="0"/>
      <w:marRight w:val="0"/>
      <w:marTop w:val="0"/>
      <w:marBottom w:val="0"/>
      <w:divBdr>
        <w:top w:val="none" w:sz="0" w:space="0" w:color="auto"/>
        <w:left w:val="none" w:sz="0" w:space="0" w:color="auto"/>
        <w:bottom w:val="none" w:sz="0" w:space="0" w:color="auto"/>
        <w:right w:val="none" w:sz="0" w:space="0" w:color="auto"/>
      </w:divBdr>
    </w:div>
    <w:div w:id="1286350525">
      <w:bodyDiv w:val="1"/>
      <w:marLeft w:val="0"/>
      <w:marRight w:val="0"/>
      <w:marTop w:val="0"/>
      <w:marBottom w:val="0"/>
      <w:divBdr>
        <w:top w:val="none" w:sz="0" w:space="0" w:color="auto"/>
        <w:left w:val="none" w:sz="0" w:space="0" w:color="auto"/>
        <w:bottom w:val="none" w:sz="0" w:space="0" w:color="auto"/>
        <w:right w:val="none" w:sz="0" w:space="0" w:color="auto"/>
      </w:divBdr>
    </w:div>
    <w:div w:id="1287928725">
      <w:bodyDiv w:val="1"/>
      <w:marLeft w:val="0"/>
      <w:marRight w:val="0"/>
      <w:marTop w:val="0"/>
      <w:marBottom w:val="0"/>
      <w:divBdr>
        <w:top w:val="none" w:sz="0" w:space="0" w:color="auto"/>
        <w:left w:val="none" w:sz="0" w:space="0" w:color="auto"/>
        <w:bottom w:val="none" w:sz="0" w:space="0" w:color="auto"/>
        <w:right w:val="none" w:sz="0" w:space="0" w:color="auto"/>
      </w:divBdr>
    </w:div>
    <w:div w:id="1291715162">
      <w:bodyDiv w:val="1"/>
      <w:marLeft w:val="0"/>
      <w:marRight w:val="0"/>
      <w:marTop w:val="0"/>
      <w:marBottom w:val="0"/>
      <w:divBdr>
        <w:top w:val="none" w:sz="0" w:space="0" w:color="auto"/>
        <w:left w:val="none" w:sz="0" w:space="0" w:color="auto"/>
        <w:bottom w:val="none" w:sz="0" w:space="0" w:color="auto"/>
        <w:right w:val="none" w:sz="0" w:space="0" w:color="auto"/>
      </w:divBdr>
    </w:div>
    <w:div w:id="1297105276">
      <w:bodyDiv w:val="1"/>
      <w:marLeft w:val="0"/>
      <w:marRight w:val="0"/>
      <w:marTop w:val="0"/>
      <w:marBottom w:val="0"/>
      <w:divBdr>
        <w:top w:val="none" w:sz="0" w:space="0" w:color="auto"/>
        <w:left w:val="none" w:sz="0" w:space="0" w:color="auto"/>
        <w:bottom w:val="none" w:sz="0" w:space="0" w:color="auto"/>
        <w:right w:val="none" w:sz="0" w:space="0" w:color="auto"/>
      </w:divBdr>
    </w:div>
    <w:div w:id="1303199098">
      <w:bodyDiv w:val="1"/>
      <w:marLeft w:val="0"/>
      <w:marRight w:val="0"/>
      <w:marTop w:val="0"/>
      <w:marBottom w:val="0"/>
      <w:divBdr>
        <w:top w:val="none" w:sz="0" w:space="0" w:color="auto"/>
        <w:left w:val="none" w:sz="0" w:space="0" w:color="auto"/>
        <w:bottom w:val="none" w:sz="0" w:space="0" w:color="auto"/>
        <w:right w:val="none" w:sz="0" w:space="0" w:color="auto"/>
      </w:divBdr>
    </w:div>
    <w:div w:id="1322386794">
      <w:bodyDiv w:val="1"/>
      <w:marLeft w:val="0"/>
      <w:marRight w:val="0"/>
      <w:marTop w:val="0"/>
      <w:marBottom w:val="0"/>
      <w:divBdr>
        <w:top w:val="none" w:sz="0" w:space="0" w:color="auto"/>
        <w:left w:val="none" w:sz="0" w:space="0" w:color="auto"/>
        <w:bottom w:val="none" w:sz="0" w:space="0" w:color="auto"/>
        <w:right w:val="none" w:sz="0" w:space="0" w:color="auto"/>
      </w:divBdr>
    </w:div>
    <w:div w:id="1343702589">
      <w:bodyDiv w:val="1"/>
      <w:marLeft w:val="0"/>
      <w:marRight w:val="0"/>
      <w:marTop w:val="0"/>
      <w:marBottom w:val="0"/>
      <w:divBdr>
        <w:top w:val="none" w:sz="0" w:space="0" w:color="auto"/>
        <w:left w:val="none" w:sz="0" w:space="0" w:color="auto"/>
        <w:bottom w:val="none" w:sz="0" w:space="0" w:color="auto"/>
        <w:right w:val="none" w:sz="0" w:space="0" w:color="auto"/>
      </w:divBdr>
    </w:div>
    <w:div w:id="1356614325">
      <w:bodyDiv w:val="1"/>
      <w:marLeft w:val="0"/>
      <w:marRight w:val="0"/>
      <w:marTop w:val="0"/>
      <w:marBottom w:val="0"/>
      <w:divBdr>
        <w:top w:val="none" w:sz="0" w:space="0" w:color="auto"/>
        <w:left w:val="none" w:sz="0" w:space="0" w:color="auto"/>
        <w:bottom w:val="none" w:sz="0" w:space="0" w:color="auto"/>
        <w:right w:val="none" w:sz="0" w:space="0" w:color="auto"/>
      </w:divBdr>
    </w:div>
    <w:div w:id="1401899468">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97724664">
      <w:bodyDiv w:val="1"/>
      <w:marLeft w:val="0"/>
      <w:marRight w:val="0"/>
      <w:marTop w:val="0"/>
      <w:marBottom w:val="0"/>
      <w:divBdr>
        <w:top w:val="none" w:sz="0" w:space="0" w:color="auto"/>
        <w:left w:val="none" w:sz="0" w:space="0" w:color="auto"/>
        <w:bottom w:val="none" w:sz="0" w:space="0" w:color="auto"/>
        <w:right w:val="none" w:sz="0" w:space="0" w:color="auto"/>
      </w:divBdr>
    </w:div>
    <w:div w:id="1549339440">
      <w:bodyDiv w:val="1"/>
      <w:marLeft w:val="0"/>
      <w:marRight w:val="0"/>
      <w:marTop w:val="0"/>
      <w:marBottom w:val="0"/>
      <w:divBdr>
        <w:top w:val="none" w:sz="0" w:space="0" w:color="auto"/>
        <w:left w:val="none" w:sz="0" w:space="0" w:color="auto"/>
        <w:bottom w:val="none" w:sz="0" w:space="0" w:color="auto"/>
        <w:right w:val="none" w:sz="0" w:space="0" w:color="auto"/>
      </w:divBdr>
    </w:div>
    <w:div w:id="1563980788">
      <w:bodyDiv w:val="1"/>
      <w:marLeft w:val="0"/>
      <w:marRight w:val="0"/>
      <w:marTop w:val="0"/>
      <w:marBottom w:val="0"/>
      <w:divBdr>
        <w:top w:val="none" w:sz="0" w:space="0" w:color="auto"/>
        <w:left w:val="none" w:sz="0" w:space="0" w:color="auto"/>
        <w:bottom w:val="none" w:sz="0" w:space="0" w:color="auto"/>
        <w:right w:val="none" w:sz="0" w:space="0" w:color="auto"/>
      </w:divBdr>
    </w:div>
    <w:div w:id="1641615151">
      <w:bodyDiv w:val="1"/>
      <w:marLeft w:val="0"/>
      <w:marRight w:val="0"/>
      <w:marTop w:val="0"/>
      <w:marBottom w:val="0"/>
      <w:divBdr>
        <w:top w:val="none" w:sz="0" w:space="0" w:color="auto"/>
        <w:left w:val="none" w:sz="0" w:space="0" w:color="auto"/>
        <w:bottom w:val="none" w:sz="0" w:space="0" w:color="auto"/>
        <w:right w:val="none" w:sz="0" w:space="0" w:color="auto"/>
      </w:divBdr>
    </w:div>
    <w:div w:id="1666133172">
      <w:bodyDiv w:val="1"/>
      <w:marLeft w:val="0"/>
      <w:marRight w:val="0"/>
      <w:marTop w:val="0"/>
      <w:marBottom w:val="0"/>
      <w:divBdr>
        <w:top w:val="none" w:sz="0" w:space="0" w:color="auto"/>
        <w:left w:val="none" w:sz="0" w:space="0" w:color="auto"/>
        <w:bottom w:val="none" w:sz="0" w:space="0" w:color="auto"/>
        <w:right w:val="none" w:sz="0" w:space="0" w:color="auto"/>
      </w:divBdr>
    </w:div>
    <w:div w:id="1700083702">
      <w:bodyDiv w:val="1"/>
      <w:marLeft w:val="0"/>
      <w:marRight w:val="0"/>
      <w:marTop w:val="0"/>
      <w:marBottom w:val="0"/>
      <w:divBdr>
        <w:top w:val="none" w:sz="0" w:space="0" w:color="auto"/>
        <w:left w:val="none" w:sz="0" w:space="0" w:color="auto"/>
        <w:bottom w:val="none" w:sz="0" w:space="0" w:color="auto"/>
        <w:right w:val="none" w:sz="0" w:space="0" w:color="auto"/>
      </w:divBdr>
    </w:div>
    <w:div w:id="1704397825">
      <w:bodyDiv w:val="1"/>
      <w:marLeft w:val="0"/>
      <w:marRight w:val="0"/>
      <w:marTop w:val="0"/>
      <w:marBottom w:val="0"/>
      <w:divBdr>
        <w:top w:val="none" w:sz="0" w:space="0" w:color="auto"/>
        <w:left w:val="none" w:sz="0" w:space="0" w:color="auto"/>
        <w:bottom w:val="none" w:sz="0" w:space="0" w:color="auto"/>
        <w:right w:val="none" w:sz="0" w:space="0" w:color="auto"/>
      </w:divBdr>
    </w:div>
    <w:div w:id="1710177340">
      <w:bodyDiv w:val="1"/>
      <w:marLeft w:val="0"/>
      <w:marRight w:val="0"/>
      <w:marTop w:val="0"/>
      <w:marBottom w:val="0"/>
      <w:divBdr>
        <w:top w:val="none" w:sz="0" w:space="0" w:color="auto"/>
        <w:left w:val="none" w:sz="0" w:space="0" w:color="auto"/>
        <w:bottom w:val="none" w:sz="0" w:space="0" w:color="auto"/>
        <w:right w:val="none" w:sz="0" w:space="0" w:color="auto"/>
      </w:divBdr>
    </w:div>
    <w:div w:id="1717047564">
      <w:bodyDiv w:val="1"/>
      <w:marLeft w:val="0"/>
      <w:marRight w:val="0"/>
      <w:marTop w:val="0"/>
      <w:marBottom w:val="0"/>
      <w:divBdr>
        <w:top w:val="none" w:sz="0" w:space="0" w:color="auto"/>
        <w:left w:val="none" w:sz="0" w:space="0" w:color="auto"/>
        <w:bottom w:val="none" w:sz="0" w:space="0" w:color="auto"/>
        <w:right w:val="none" w:sz="0" w:space="0" w:color="auto"/>
      </w:divBdr>
    </w:div>
    <w:div w:id="1720476544">
      <w:bodyDiv w:val="1"/>
      <w:marLeft w:val="0"/>
      <w:marRight w:val="0"/>
      <w:marTop w:val="0"/>
      <w:marBottom w:val="0"/>
      <w:divBdr>
        <w:top w:val="none" w:sz="0" w:space="0" w:color="auto"/>
        <w:left w:val="none" w:sz="0" w:space="0" w:color="auto"/>
        <w:bottom w:val="none" w:sz="0" w:space="0" w:color="auto"/>
        <w:right w:val="none" w:sz="0" w:space="0" w:color="auto"/>
      </w:divBdr>
    </w:div>
    <w:div w:id="1752897074">
      <w:bodyDiv w:val="1"/>
      <w:marLeft w:val="0"/>
      <w:marRight w:val="0"/>
      <w:marTop w:val="0"/>
      <w:marBottom w:val="0"/>
      <w:divBdr>
        <w:top w:val="none" w:sz="0" w:space="0" w:color="auto"/>
        <w:left w:val="none" w:sz="0" w:space="0" w:color="auto"/>
        <w:bottom w:val="none" w:sz="0" w:space="0" w:color="auto"/>
        <w:right w:val="none" w:sz="0" w:space="0" w:color="auto"/>
      </w:divBdr>
    </w:div>
    <w:div w:id="1758942573">
      <w:bodyDiv w:val="1"/>
      <w:marLeft w:val="0"/>
      <w:marRight w:val="0"/>
      <w:marTop w:val="0"/>
      <w:marBottom w:val="0"/>
      <w:divBdr>
        <w:top w:val="none" w:sz="0" w:space="0" w:color="auto"/>
        <w:left w:val="none" w:sz="0" w:space="0" w:color="auto"/>
        <w:bottom w:val="none" w:sz="0" w:space="0" w:color="auto"/>
        <w:right w:val="none" w:sz="0" w:space="0" w:color="auto"/>
      </w:divBdr>
    </w:div>
    <w:div w:id="1796824931">
      <w:bodyDiv w:val="1"/>
      <w:marLeft w:val="0"/>
      <w:marRight w:val="0"/>
      <w:marTop w:val="0"/>
      <w:marBottom w:val="0"/>
      <w:divBdr>
        <w:top w:val="none" w:sz="0" w:space="0" w:color="auto"/>
        <w:left w:val="none" w:sz="0" w:space="0" w:color="auto"/>
        <w:bottom w:val="none" w:sz="0" w:space="0" w:color="auto"/>
        <w:right w:val="none" w:sz="0" w:space="0" w:color="auto"/>
      </w:divBdr>
    </w:div>
    <w:div w:id="1815759438">
      <w:bodyDiv w:val="1"/>
      <w:marLeft w:val="0"/>
      <w:marRight w:val="0"/>
      <w:marTop w:val="0"/>
      <w:marBottom w:val="0"/>
      <w:divBdr>
        <w:top w:val="none" w:sz="0" w:space="0" w:color="auto"/>
        <w:left w:val="none" w:sz="0" w:space="0" w:color="auto"/>
        <w:bottom w:val="none" w:sz="0" w:space="0" w:color="auto"/>
        <w:right w:val="none" w:sz="0" w:space="0" w:color="auto"/>
      </w:divBdr>
    </w:div>
    <w:div w:id="1844394393">
      <w:bodyDiv w:val="1"/>
      <w:marLeft w:val="0"/>
      <w:marRight w:val="0"/>
      <w:marTop w:val="0"/>
      <w:marBottom w:val="0"/>
      <w:divBdr>
        <w:top w:val="none" w:sz="0" w:space="0" w:color="auto"/>
        <w:left w:val="none" w:sz="0" w:space="0" w:color="auto"/>
        <w:bottom w:val="none" w:sz="0" w:space="0" w:color="auto"/>
        <w:right w:val="none" w:sz="0" w:space="0" w:color="auto"/>
      </w:divBdr>
    </w:div>
    <w:div w:id="1889222582">
      <w:bodyDiv w:val="1"/>
      <w:marLeft w:val="0"/>
      <w:marRight w:val="0"/>
      <w:marTop w:val="0"/>
      <w:marBottom w:val="0"/>
      <w:divBdr>
        <w:top w:val="none" w:sz="0" w:space="0" w:color="auto"/>
        <w:left w:val="none" w:sz="0" w:space="0" w:color="auto"/>
        <w:bottom w:val="none" w:sz="0" w:space="0" w:color="auto"/>
        <w:right w:val="none" w:sz="0" w:space="0" w:color="auto"/>
      </w:divBdr>
    </w:div>
    <w:div w:id="1917739754">
      <w:bodyDiv w:val="1"/>
      <w:marLeft w:val="0"/>
      <w:marRight w:val="0"/>
      <w:marTop w:val="0"/>
      <w:marBottom w:val="0"/>
      <w:divBdr>
        <w:top w:val="none" w:sz="0" w:space="0" w:color="auto"/>
        <w:left w:val="none" w:sz="0" w:space="0" w:color="auto"/>
        <w:bottom w:val="none" w:sz="0" w:space="0" w:color="auto"/>
        <w:right w:val="none" w:sz="0" w:space="0" w:color="auto"/>
      </w:divBdr>
    </w:div>
    <w:div w:id="2009863983">
      <w:bodyDiv w:val="1"/>
      <w:marLeft w:val="0"/>
      <w:marRight w:val="0"/>
      <w:marTop w:val="0"/>
      <w:marBottom w:val="0"/>
      <w:divBdr>
        <w:top w:val="none" w:sz="0" w:space="0" w:color="auto"/>
        <w:left w:val="none" w:sz="0" w:space="0" w:color="auto"/>
        <w:bottom w:val="none" w:sz="0" w:space="0" w:color="auto"/>
        <w:right w:val="none" w:sz="0" w:space="0" w:color="auto"/>
      </w:divBdr>
    </w:div>
    <w:div w:id="2034720717">
      <w:bodyDiv w:val="1"/>
      <w:marLeft w:val="0"/>
      <w:marRight w:val="0"/>
      <w:marTop w:val="0"/>
      <w:marBottom w:val="0"/>
      <w:divBdr>
        <w:top w:val="none" w:sz="0" w:space="0" w:color="auto"/>
        <w:left w:val="none" w:sz="0" w:space="0" w:color="auto"/>
        <w:bottom w:val="none" w:sz="0" w:space="0" w:color="auto"/>
        <w:right w:val="none" w:sz="0" w:space="0" w:color="auto"/>
      </w:divBdr>
    </w:div>
    <w:div w:id="2050374430">
      <w:bodyDiv w:val="1"/>
      <w:marLeft w:val="0"/>
      <w:marRight w:val="0"/>
      <w:marTop w:val="0"/>
      <w:marBottom w:val="0"/>
      <w:divBdr>
        <w:top w:val="none" w:sz="0" w:space="0" w:color="auto"/>
        <w:left w:val="none" w:sz="0" w:space="0" w:color="auto"/>
        <w:bottom w:val="none" w:sz="0" w:space="0" w:color="auto"/>
        <w:right w:val="none" w:sz="0" w:space="0" w:color="auto"/>
      </w:divBdr>
    </w:div>
    <w:div w:id="2054379381">
      <w:bodyDiv w:val="1"/>
      <w:marLeft w:val="0"/>
      <w:marRight w:val="0"/>
      <w:marTop w:val="0"/>
      <w:marBottom w:val="0"/>
      <w:divBdr>
        <w:top w:val="none" w:sz="0" w:space="0" w:color="auto"/>
        <w:left w:val="none" w:sz="0" w:space="0" w:color="auto"/>
        <w:bottom w:val="none" w:sz="0" w:space="0" w:color="auto"/>
        <w:right w:val="none" w:sz="0" w:space="0" w:color="auto"/>
      </w:divBdr>
      <w:divsChild>
        <w:div w:id="2057154">
          <w:marLeft w:val="0"/>
          <w:marRight w:val="150"/>
          <w:marTop w:val="0"/>
          <w:marBottom w:val="0"/>
          <w:divBdr>
            <w:top w:val="single" w:sz="2" w:space="0" w:color="E3E3E3"/>
            <w:left w:val="single" w:sz="2" w:space="0" w:color="E3E3E3"/>
            <w:bottom w:val="single" w:sz="2" w:space="0" w:color="E3E3E3"/>
            <w:right w:val="single" w:sz="2" w:space="0" w:color="E3E3E3"/>
          </w:divBdr>
          <w:divsChild>
            <w:div w:id="13850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40251">
          <w:marLeft w:val="0"/>
          <w:marRight w:val="0"/>
          <w:marTop w:val="0"/>
          <w:marBottom w:val="0"/>
          <w:divBdr>
            <w:top w:val="single" w:sz="2" w:space="0" w:color="E3E3E3"/>
            <w:left w:val="single" w:sz="2" w:space="0" w:color="E3E3E3"/>
            <w:bottom w:val="single" w:sz="2" w:space="0" w:color="E3E3E3"/>
            <w:right w:val="single" w:sz="2" w:space="0" w:color="E3E3E3"/>
          </w:divBdr>
          <w:divsChild>
            <w:div w:id="619383162">
              <w:marLeft w:val="0"/>
              <w:marRight w:val="0"/>
              <w:marTop w:val="0"/>
              <w:marBottom w:val="0"/>
              <w:divBdr>
                <w:top w:val="single" w:sz="2" w:space="0" w:color="E3E3E3"/>
                <w:left w:val="single" w:sz="2" w:space="0" w:color="E3E3E3"/>
                <w:bottom w:val="single" w:sz="2" w:space="0" w:color="E3E3E3"/>
                <w:right w:val="single" w:sz="2" w:space="0" w:color="E3E3E3"/>
              </w:divBdr>
            </w:div>
            <w:div w:id="719666101">
              <w:marLeft w:val="0"/>
              <w:marRight w:val="0"/>
              <w:marTop w:val="0"/>
              <w:marBottom w:val="0"/>
              <w:divBdr>
                <w:top w:val="single" w:sz="2" w:space="0" w:color="E3E3E3"/>
                <w:left w:val="single" w:sz="2" w:space="0" w:color="E3E3E3"/>
                <w:bottom w:val="single" w:sz="2" w:space="0" w:color="E3E3E3"/>
                <w:right w:val="single" w:sz="2" w:space="0" w:color="E3E3E3"/>
              </w:divBdr>
              <w:divsChild>
                <w:div w:id="987318135">
                  <w:marLeft w:val="0"/>
                  <w:marRight w:val="0"/>
                  <w:marTop w:val="0"/>
                  <w:marBottom w:val="0"/>
                  <w:divBdr>
                    <w:top w:val="single" w:sz="2" w:space="0" w:color="E3E3E3"/>
                    <w:left w:val="single" w:sz="2" w:space="0" w:color="E3E3E3"/>
                    <w:bottom w:val="single" w:sz="2" w:space="0" w:color="E3E3E3"/>
                    <w:right w:val="single" w:sz="2" w:space="0" w:color="E3E3E3"/>
                  </w:divBdr>
                  <w:divsChild>
                    <w:div w:id="2024091716">
                      <w:marLeft w:val="0"/>
                      <w:marRight w:val="0"/>
                      <w:marTop w:val="0"/>
                      <w:marBottom w:val="0"/>
                      <w:divBdr>
                        <w:top w:val="single" w:sz="2" w:space="0" w:color="E3E3E3"/>
                        <w:left w:val="single" w:sz="2" w:space="0" w:color="E3E3E3"/>
                        <w:bottom w:val="single" w:sz="2" w:space="0" w:color="E3E3E3"/>
                        <w:right w:val="single" w:sz="2" w:space="0" w:color="E3E3E3"/>
                      </w:divBdr>
                      <w:divsChild>
                        <w:div w:id="725956438">
                          <w:marLeft w:val="0"/>
                          <w:marRight w:val="0"/>
                          <w:marTop w:val="0"/>
                          <w:marBottom w:val="0"/>
                          <w:divBdr>
                            <w:top w:val="single" w:sz="2" w:space="0" w:color="E3E3E3"/>
                            <w:left w:val="single" w:sz="2" w:space="0" w:color="E3E3E3"/>
                            <w:bottom w:val="single" w:sz="2" w:space="0" w:color="E3E3E3"/>
                            <w:right w:val="single" w:sz="2" w:space="0" w:color="E3E3E3"/>
                          </w:divBdr>
                          <w:divsChild>
                            <w:div w:id="109326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81170987">
      <w:bodyDiv w:val="1"/>
      <w:marLeft w:val="0"/>
      <w:marRight w:val="0"/>
      <w:marTop w:val="0"/>
      <w:marBottom w:val="0"/>
      <w:divBdr>
        <w:top w:val="none" w:sz="0" w:space="0" w:color="auto"/>
        <w:left w:val="none" w:sz="0" w:space="0" w:color="auto"/>
        <w:bottom w:val="none" w:sz="0" w:space="0" w:color="auto"/>
        <w:right w:val="none" w:sz="0" w:space="0" w:color="auto"/>
      </w:divBdr>
    </w:div>
    <w:div w:id="2086563029">
      <w:bodyDiv w:val="1"/>
      <w:marLeft w:val="0"/>
      <w:marRight w:val="0"/>
      <w:marTop w:val="0"/>
      <w:marBottom w:val="0"/>
      <w:divBdr>
        <w:top w:val="none" w:sz="0" w:space="0" w:color="auto"/>
        <w:left w:val="none" w:sz="0" w:space="0" w:color="auto"/>
        <w:bottom w:val="none" w:sz="0" w:space="0" w:color="auto"/>
        <w:right w:val="none" w:sz="0" w:space="0" w:color="auto"/>
      </w:divBdr>
    </w:div>
    <w:div w:id="2126852520">
      <w:bodyDiv w:val="1"/>
      <w:marLeft w:val="0"/>
      <w:marRight w:val="0"/>
      <w:marTop w:val="0"/>
      <w:marBottom w:val="0"/>
      <w:divBdr>
        <w:top w:val="none" w:sz="0" w:space="0" w:color="auto"/>
        <w:left w:val="none" w:sz="0" w:space="0" w:color="auto"/>
        <w:bottom w:val="none" w:sz="0" w:space="0" w:color="auto"/>
        <w:right w:val="none" w:sz="0" w:space="0" w:color="auto"/>
      </w:divBdr>
    </w:div>
    <w:div w:id="2138638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47EF7-7C19-47B6-80DF-48907BA40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67</Pages>
  <Words>26276</Words>
  <Characters>144523</Characters>
  <Application>Microsoft Office Word</Application>
  <DocSecurity>0</DocSecurity>
  <Lines>1204</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Fernando Torres Salvador</dc:creator>
  <cp:lastModifiedBy>Douglas Flor Hernandez</cp:lastModifiedBy>
  <cp:revision>5</cp:revision>
  <dcterms:created xsi:type="dcterms:W3CDTF">2025-11-27T17:33:00Z</dcterms:created>
  <dcterms:modified xsi:type="dcterms:W3CDTF">2025-11-27T23:17:00Z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2017-07-14T00:00:00Z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