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80" w:lineRule="auto"/>
        <w:rPr>
          <w:b w:val="1"/>
        </w:rPr>
      </w:pPr>
      <w:r w:rsidDel="00000000" w:rsidR="00000000" w:rsidRPr="00000000">
        <w:rPr>
          <w:b w:val="1"/>
          <w:rtl w:val="0"/>
        </w:rPr>
        <w:t xml:space="preserve">Shifts in global fire regimes due to emerging trends in bioclimatic and human drivers</w:t>
      </w:r>
    </w:p>
    <w:p w:rsidR="00000000" w:rsidDel="00000000" w:rsidP="00000000" w:rsidRDefault="00000000" w:rsidRPr="00000000" w14:paraId="00000001">
      <w:pPr>
        <w:spacing w:line="480" w:lineRule="auto"/>
        <w:rPr>
          <w:b w:val="1"/>
        </w:rPr>
      </w:pPr>
      <w:r w:rsidDel="00000000" w:rsidR="00000000" w:rsidRPr="00000000">
        <w:rPr>
          <w:rtl w:val="0"/>
        </w:rPr>
      </w:r>
    </w:p>
    <w:p w:rsidR="00000000" w:rsidDel="00000000" w:rsidP="00000000" w:rsidRDefault="00000000" w:rsidRPr="00000000" w14:paraId="00000002">
      <w:pPr>
        <w:spacing w:line="480" w:lineRule="auto"/>
        <w:rPr>
          <w:highlight w:val="white"/>
          <w:vertAlign w:val="superscript"/>
        </w:rPr>
      </w:pPr>
      <w:r w:rsidDel="00000000" w:rsidR="00000000" w:rsidRPr="00000000">
        <w:rPr>
          <w:rtl w:val="0"/>
        </w:rPr>
        <w:t xml:space="preserve">Douglas I. Kelley</w:t>
      </w:r>
      <w:r w:rsidDel="00000000" w:rsidR="00000000" w:rsidRPr="00000000">
        <w:rPr>
          <w:vertAlign w:val="superscript"/>
          <w:rtl w:val="0"/>
        </w:rPr>
        <w:t xml:space="preserve">1, *</w:t>
      </w:r>
      <w:r w:rsidDel="00000000" w:rsidR="00000000" w:rsidRPr="00000000">
        <w:rPr>
          <w:rtl w:val="0"/>
        </w:rPr>
        <w:t xml:space="preserve">, Ioannis Bistinas</w:t>
      </w:r>
      <w:r w:rsidDel="00000000" w:rsidR="00000000" w:rsidRPr="00000000">
        <w:rPr>
          <w:vertAlign w:val="superscript"/>
          <w:rtl w:val="0"/>
        </w:rPr>
        <w:t xml:space="preserve">2</w:t>
      </w:r>
      <w:r w:rsidDel="00000000" w:rsidR="00000000" w:rsidRPr="00000000">
        <w:rPr>
          <w:rtl w:val="0"/>
        </w:rPr>
        <w:t xml:space="preserve">, Rhys Whitley</w:t>
      </w:r>
      <w:r w:rsidDel="00000000" w:rsidR="00000000" w:rsidRPr="00000000">
        <w:rPr>
          <w:vertAlign w:val="superscript"/>
          <w:rtl w:val="0"/>
        </w:rPr>
        <w:t xml:space="preserve">3</w:t>
      </w:r>
      <w:r w:rsidDel="00000000" w:rsidR="00000000" w:rsidRPr="00000000">
        <w:rPr>
          <w:rtl w:val="0"/>
        </w:rPr>
        <w:t xml:space="preserve">, Chantelle Burton</w:t>
      </w:r>
      <w:r w:rsidDel="00000000" w:rsidR="00000000" w:rsidRPr="00000000">
        <w:rPr>
          <w:vertAlign w:val="superscript"/>
          <w:rtl w:val="0"/>
        </w:rPr>
        <w:t xml:space="preserve">4</w:t>
      </w:r>
      <w:r w:rsidDel="00000000" w:rsidR="00000000" w:rsidRPr="00000000">
        <w:rPr>
          <w:rtl w:val="0"/>
        </w:rPr>
        <w:t xml:space="preserve">, Toby R. Marthews</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highlight w:val="white"/>
          <w:rtl w:val="0"/>
        </w:rPr>
        <w:t xml:space="preserve">Ning Dong</w:t>
      </w:r>
      <w:r w:rsidDel="00000000" w:rsidR="00000000" w:rsidRPr="00000000">
        <w:rPr>
          <w:highlight w:val="white"/>
          <w:vertAlign w:val="superscript"/>
          <w:rtl w:val="0"/>
        </w:rPr>
        <w:t xml:space="preserve">5,6</w:t>
      </w:r>
    </w:p>
    <w:p w:rsidR="00000000" w:rsidDel="00000000" w:rsidP="00000000" w:rsidRDefault="00000000" w:rsidRPr="00000000" w14:paraId="00000003">
      <w:pPr>
        <w:spacing w:line="480" w:lineRule="auto"/>
        <w:rPr>
          <w:sz w:val="20"/>
          <w:szCs w:val="20"/>
        </w:rPr>
      </w:pPr>
      <w:r w:rsidDel="00000000" w:rsidR="00000000" w:rsidRPr="00000000">
        <w:rPr>
          <w:sz w:val="20"/>
          <w:szCs w:val="20"/>
          <w:rtl w:val="0"/>
        </w:rPr>
        <w:t xml:space="preserve">1: Centre for Ecology and Hydrology, Wallingford OX10 8BB, U.K.</w:t>
      </w:r>
    </w:p>
    <w:p w:rsidR="00000000" w:rsidDel="00000000" w:rsidP="00000000" w:rsidRDefault="00000000" w:rsidRPr="00000000" w14:paraId="00000004">
      <w:pPr>
        <w:spacing w:line="480" w:lineRule="auto"/>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Vrije Universiteit Amsterdam, Faculty of Sciences, Department of Earth Sciences, 1081 HV Amsterdam, The Netherlands</w:t>
      </w:r>
    </w:p>
    <w:p w:rsidR="00000000" w:rsidDel="00000000" w:rsidP="00000000" w:rsidRDefault="00000000" w:rsidRPr="00000000" w14:paraId="00000005">
      <w:pPr>
        <w:spacing w:line="480" w:lineRule="auto"/>
        <w:rPr>
          <w:sz w:val="20"/>
          <w:szCs w:val="20"/>
        </w:rPr>
      </w:pPr>
      <w:r w:rsidDel="00000000" w:rsidR="00000000" w:rsidRPr="00000000">
        <w:rPr>
          <w:sz w:val="20"/>
          <w:szCs w:val="20"/>
          <w:rtl w:val="0"/>
        </w:rPr>
        <w:t xml:space="preserve">3: Natural Perils Pricing, Commercial and Consumer Portfolio and Product, Suncorp Group, Sydney, Australia</w:t>
      </w:r>
      <w:r w:rsidDel="00000000" w:rsidR="00000000" w:rsidRPr="00000000">
        <w:rPr>
          <w:rtl w:val="0"/>
        </w:rPr>
      </w:r>
    </w:p>
    <w:p w:rsidR="00000000" w:rsidDel="00000000" w:rsidP="00000000" w:rsidRDefault="00000000" w:rsidRPr="00000000" w14:paraId="00000006">
      <w:pPr>
        <w:spacing w:line="480" w:lineRule="auto"/>
        <w:rPr>
          <w:sz w:val="20"/>
          <w:szCs w:val="20"/>
        </w:rPr>
      </w:pPr>
      <w:r w:rsidDel="00000000" w:rsidR="00000000" w:rsidRPr="00000000">
        <w:rPr>
          <w:sz w:val="20"/>
          <w:szCs w:val="20"/>
          <w:rtl w:val="0"/>
        </w:rPr>
        <w:t xml:space="preserve">4: Met Office Hadley Centre for Climate Science and Services, Exeter, UK</w:t>
      </w:r>
    </w:p>
    <w:p w:rsidR="00000000" w:rsidDel="00000000" w:rsidP="00000000" w:rsidRDefault="00000000" w:rsidRPr="00000000" w14:paraId="00000007">
      <w:pPr>
        <w:spacing w:line="480" w:lineRule="auto"/>
        <w:rPr>
          <w:sz w:val="20"/>
          <w:szCs w:val="20"/>
        </w:rPr>
      </w:pPr>
      <w:r w:rsidDel="00000000" w:rsidR="00000000" w:rsidRPr="00000000">
        <w:rPr>
          <w:sz w:val="20"/>
          <w:szCs w:val="20"/>
          <w:rtl w:val="0"/>
        </w:rPr>
        <w:t xml:space="preserve">5: </w:t>
      </w:r>
      <w:r w:rsidDel="00000000" w:rsidR="00000000" w:rsidRPr="00000000">
        <w:rPr>
          <w:sz w:val="20"/>
          <w:szCs w:val="20"/>
          <w:rtl w:val="0"/>
        </w:rPr>
        <w:t xml:space="preserve">Centre for Past Climate Change and School of Archaeology, Geography and Environmental Sciences (SAGES), University of Reading, Reading, United Kingdom </w:t>
      </w:r>
    </w:p>
    <w:p w:rsidR="00000000" w:rsidDel="00000000" w:rsidP="00000000" w:rsidRDefault="00000000" w:rsidRPr="00000000" w14:paraId="00000008">
      <w:pPr>
        <w:spacing w:line="480" w:lineRule="auto"/>
        <w:rPr>
          <w:sz w:val="20"/>
          <w:szCs w:val="20"/>
        </w:rPr>
      </w:pPr>
      <w:r w:rsidDel="00000000" w:rsidR="00000000" w:rsidRPr="00000000">
        <w:rPr>
          <w:sz w:val="20"/>
          <w:szCs w:val="20"/>
          <w:rtl w:val="0"/>
        </w:rPr>
        <w:t xml:space="preserve">6: </w:t>
      </w:r>
      <w:r w:rsidDel="00000000" w:rsidR="00000000" w:rsidRPr="00000000">
        <w:rPr>
          <w:sz w:val="20"/>
          <w:szCs w:val="20"/>
          <w:rtl w:val="0"/>
        </w:rPr>
        <w:t xml:space="preserve">Department of Biological Sciences, Macquarie University, North Ryde, NSW 2109, Australia</w:t>
      </w:r>
      <w:r w:rsidDel="00000000" w:rsidR="00000000" w:rsidRPr="00000000">
        <w:rPr>
          <w:sz w:val="20"/>
          <w:szCs w:val="20"/>
          <w:rtl w:val="0"/>
        </w:rPr>
        <w:t xml:space="preserve"> </w:t>
      </w:r>
    </w:p>
    <w:p w:rsidR="00000000" w:rsidDel="00000000" w:rsidP="00000000" w:rsidRDefault="00000000" w:rsidRPr="00000000" w14:paraId="00000009">
      <w:pPr>
        <w:spacing w:line="480" w:lineRule="auto"/>
        <w:rPr>
          <w:i w:val="1"/>
        </w:rPr>
      </w:pPr>
      <w:r w:rsidDel="00000000" w:rsidR="00000000" w:rsidRPr="00000000">
        <w:rPr>
          <w:sz w:val="20"/>
          <w:szCs w:val="20"/>
          <w:rtl w:val="0"/>
        </w:rPr>
        <w:t xml:space="preserve">* </w:t>
      </w:r>
      <w:r w:rsidDel="00000000" w:rsidR="00000000" w:rsidRPr="00000000">
        <w:rPr>
          <w:i w:val="1"/>
          <w:rtl w:val="0"/>
        </w:rPr>
        <w:t xml:space="preserve">Corresponding Author</w:t>
      </w:r>
    </w:p>
    <w:p w:rsidR="00000000" w:rsidDel="00000000" w:rsidP="00000000" w:rsidRDefault="00000000" w:rsidRPr="00000000" w14:paraId="0000000A">
      <w:pPr>
        <w:spacing w:line="480" w:lineRule="auto"/>
        <w:rPr>
          <w:sz w:val="20"/>
          <w:szCs w:val="20"/>
          <w:highlight w:val="white"/>
        </w:rPr>
      </w:pPr>
      <w:r w:rsidDel="00000000" w:rsidR="00000000" w:rsidRPr="00000000">
        <w:rPr>
          <w:rtl w:val="0"/>
        </w:rPr>
      </w:r>
    </w:p>
    <w:p w:rsidR="00000000" w:rsidDel="00000000" w:rsidP="00000000" w:rsidRDefault="00000000" w:rsidRPr="00000000" w14:paraId="0000000B">
      <w:pPr>
        <w:spacing w:line="4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0C">
      <w:pPr>
        <w:spacing w:line="480" w:lineRule="auto"/>
        <w:rPr>
          <w:b w:val="1"/>
        </w:rPr>
      </w:pPr>
      <w:r w:rsidDel="00000000" w:rsidR="00000000" w:rsidRPr="00000000">
        <w:rPr>
          <w:b w:val="1"/>
          <w:rtl w:val="0"/>
        </w:rPr>
        <w:t xml:space="preserve">Introductory paragraph</w:t>
      </w:r>
    </w:p>
    <w:p w:rsidR="00000000" w:rsidDel="00000000" w:rsidP="00000000" w:rsidRDefault="00000000" w:rsidRPr="00000000" w14:paraId="0000000D">
      <w:pPr>
        <w:spacing w:line="480" w:lineRule="auto"/>
        <w:rPr/>
      </w:pPr>
      <w:r w:rsidDel="00000000" w:rsidR="00000000" w:rsidRPr="00000000">
        <w:rPr>
          <w:rtl w:val="0"/>
        </w:rPr>
        <w:t xml:space="preserve">The recent decline in fire occurrence in tropical savanna, attributed to increases in human suppression </w:t>
      </w:r>
      <w:hyperlink r:id="rId6">
        <w:r w:rsidDel="00000000" w:rsidR="00000000" w:rsidRPr="00000000">
          <w:rPr>
            <w:b w:val="0"/>
            <w:color w:val="000000"/>
            <w:u w:val="none"/>
            <w:vertAlign w:val="superscript"/>
            <w:rtl w:val="0"/>
          </w:rPr>
          <w:t xml:space="preserve">1,2</w:t>
        </w:r>
      </w:hyperlink>
      <w:r w:rsidDel="00000000" w:rsidR="00000000" w:rsidRPr="00000000">
        <w:rPr>
          <w:rtl w:val="0"/>
        </w:rPr>
        <w:t xml:space="preserve">, has received a lot of attention</w:t>
      </w:r>
      <w:r w:rsidDel="00000000" w:rsidR="00000000" w:rsidRPr="00000000">
        <w:rPr>
          <w:rtl w:val="0"/>
        </w:rPr>
        <w:t xml:space="preserve"> </w:t>
      </w:r>
      <w:r w:rsidDel="00000000" w:rsidR="00000000" w:rsidRPr="00000000">
        <w:rPr>
          <w:rtl w:val="0"/>
        </w:rPr>
        <w:t xml:space="preserve">due to its impact on trends in global burnt area </w:t>
      </w:r>
      <w:hyperlink r:id="rId7">
        <w:r w:rsidDel="00000000" w:rsidR="00000000" w:rsidRPr="00000000">
          <w:rPr>
            <w:b w:val="0"/>
            <w:color w:val="000000"/>
            <w:u w:val="none"/>
            <w:vertAlign w:val="superscript"/>
            <w:rtl w:val="0"/>
          </w:rPr>
          <w:t xml:space="preserve">3</w:t>
        </w:r>
      </w:hyperlink>
      <w:r w:rsidDel="00000000" w:rsidR="00000000" w:rsidRPr="00000000">
        <w:rPr>
          <w:vertAlign w:val="superscript"/>
          <w:rtl w:val="0"/>
        </w:rPr>
        <w:t xml:space="preserve">,</w:t>
      </w:r>
      <w:hyperlink r:id="rId8">
        <w:r w:rsidDel="00000000" w:rsidR="00000000" w:rsidRPr="00000000">
          <w:rPr>
            <w:b w:val="0"/>
            <w:color w:val="000000"/>
            <w:u w:val="none"/>
            <w:vertAlign w:val="superscript"/>
            <w:rtl w:val="0"/>
          </w:rPr>
          <w:t xml:space="preserve">4,5</w:t>
        </w:r>
      </w:hyperlink>
      <w:r w:rsidDel="00000000" w:rsidR="00000000" w:rsidRPr="00000000">
        <w:rPr>
          <w:rtl w:val="0"/>
        </w:rPr>
        <w:t xml:space="preserve">. Large-scale trends in e</w:t>
      </w:r>
      <w:r w:rsidDel="00000000" w:rsidR="00000000" w:rsidRPr="00000000">
        <w:rPr>
          <w:rtl w:val="0"/>
        </w:rPr>
        <w:t xml:space="preserve">cosystems where vegetation </w:t>
      </w:r>
      <w:r w:rsidDel="00000000" w:rsidR="00000000" w:rsidRPr="00000000">
        <w:rPr>
          <w:rtl w:val="0"/>
        </w:rPr>
        <w:t xml:space="preserve">has</w:t>
      </w:r>
      <w:r w:rsidDel="00000000" w:rsidR="00000000" w:rsidRPr="00000000">
        <w:rPr>
          <w:rtl w:val="0"/>
        </w:rPr>
        <w:t xml:space="preserve"> adapted to infrequent fire, especially in cooler and wetter forested areas, are less well studied. Here, small changes in </w:t>
      </w:r>
      <w:r w:rsidDel="00000000" w:rsidR="00000000" w:rsidRPr="00000000">
        <w:rPr>
          <w:rtl w:val="0"/>
        </w:rPr>
        <w:t xml:space="preserve">fire regimes</w:t>
      </w:r>
      <w:r w:rsidDel="00000000" w:rsidR="00000000" w:rsidRPr="00000000">
        <w:rPr>
          <w:rtl w:val="0"/>
        </w:rPr>
        <w:t xml:space="preserve"> can have a </w:t>
      </w:r>
      <w:r w:rsidDel="00000000" w:rsidR="00000000" w:rsidRPr="00000000">
        <w:rPr>
          <w:rtl w:val="0"/>
        </w:rPr>
        <w:t xml:space="preserve">significant</w:t>
      </w:r>
      <w:r w:rsidDel="00000000" w:rsidR="00000000" w:rsidRPr="00000000">
        <w:rPr>
          <w:rtl w:val="0"/>
        </w:rPr>
        <w:t xml:space="preserve"> impact on local biogeochemistry </w:t>
      </w:r>
      <w:hyperlink r:id="rId9">
        <w:r w:rsidDel="00000000" w:rsidR="00000000" w:rsidRPr="00000000">
          <w:rPr>
            <w:b w:val="0"/>
            <w:color w:val="000000"/>
            <w:u w:val="none"/>
            <w:vertAlign w:val="superscript"/>
            <w:rtl w:val="0"/>
          </w:rPr>
          <w:t xml:space="preserve">6</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 order </w:t>
      </w:r>
      <w:r w:rsidDel="00000000" w:rsidR="00000000" w:rsidRPr="00000000">
        <w:rPr>
          <w:rtl w:val="0"/>
        </w:rPr>
        <w:t xml:space="preserve">to </w:t>
      </w:r>
      <w:r w:rsidDel="00000000" w:rsidR="00000000" w:rsidRPr="00000000">
        <w:rPr>
          <w:rtl w:val="0"/>
        </w:rPr>
        <w:t xml:space="preserve">investigate trends in fire in these ecosystems, we used Bayesian inference </w:t>
      </w:r>
      <w:hyperlink r:id="rId10">
        <w:r w:rsidDel="00000000" w:rsidR="00000000" w:rsidRPr="00000000">
          <w:rPr>
            <w:b w:val="0"/>
            <w:color w:val="000000"/>
            <w:u w:val="none"/>
            <w:vertAlign w:val="superscript"/>
            <w:rtl w:val="0"/>
          </w:rPr>
          <w:t xml:space="preserve">7</w:t>
        </w:r>
      </w:hyperlink>
      <w:r w:rsidDel="00000000" w:rsidR="00000000" w:rsidRPr="00000000">
        <w:rPr>
          <w:rtl w:val="0"/>
        </w:rPr>
        <w:t xml:space="preserve"> to quantify and map controls from four primary drivers: namely</w:t>
      </w:r>
      <w:r w:rsidDel="00000000" w:rsidR="00000000" w:rsidRPr="00000000">
        <w:rPr>
          <w:rtl w:val="0"/>
        </w:rPr>
        <w:t xml:space="preserve"> fuel continuity; fuel moisture;</w:t>
      </w:r>
      <w:r w:rsidDel="00000000" w:rsidR="00000000" w:rsidRPr="00000000">
        <w:rPr>
          <w:rtl w:val="0"/>
        </w:rPr>
        <w:t xml:space="preserve"> ignitions; and anthropogenic </w:t>
      </w:r>
      <w:r w:rsidDel="00000000" w:rsidR="00000000" w:rsidRPr="00000000">
        <w:rPr>
          <w:rtl w:val="0"/>
        </w:rPr>
        <w:t xml:space="preserve">suppression.</w:t>
      </w:r>
      <w:r w:rsidDel="00000000" w:rsidR="00000000" w:rsidRPr="00000000">
        <w:rPr>
          <w:rtl w:val="0"/>
        </w:rPr>
        <w:t xml:space="preserve"> </w:t>
      </w:r>
      <w:r w:rsidDel="00000000" w:rsidR="00000000" w:rsidRPr="00000000">
        <w:rPr>
          <w:rtl w:val="0"/>
        </w:rPr>
        <w:t xml:space="preserve">We found that fuel</w:t>
      </w:r>
      <w:r w:rsidDel="00000000" w:rsidR="00000000" w:rsidRPr="00000000">
        <w:rPr>
          <w:rtl w:val="0"/>
        </w:rPr>
        <w:t xml:space="preserve"> continuity and moisture </w:t>
      </w:r>
      <w:r w:rsidDel="00000000" w:rsidR="00000000" w:rsidRPr="00000000">
        <w:rPr>
          <w:rtl w:val="0"/>
        </w:rPr>
        <w:t xml:space="preserve">are the dominant limiting factors </w:t>
      </w:r>
      <w:r w:rsidDel="00000000" w:rsidR="00000000" w:rsidRPr="00000000">
        <w:rPr>
          <w:rtl w:val="0"/>
        </w:rPr>
        <w:t xml:space="preserve">of burnt area </w:t>
      </w:r>
      <w:r w:rsidDel="00000000" w:rsidR="00000000" w:rsidRPr="00000000">
        <w:rPr>
          <w:rtl w:val="0"/>
        </w:rPr>
        <w:t xml:space="preserve">over most of the world</w:t>
      </w:r>
      <w:r w:rsidDel="00000000" w:rsidR="00000000" w:rsidRPr="00000000">
        <w:rPr>
          <w:rtl w:val="0"/>
        </w:rPr>
        <w:t xml:space="preserve">. Suppression is most important in cropland areas, whereas fire in savanna</w:t>
      </w:r>
      <w:r w:rsidDel="00000000" w:rsidR="00000000" w:rsidRPr="00000000">
        <w:rPr>
          <w:rtl w:val="0"/>
        </w:rPr>
        <w:t xml:space="preserve">s</w:t>
      </w:r>
      <w:r w:rsidDel="00000000" w:rsidR="00000000" w:rsidRPr="00000000">
        <w:rPr>
          <w:rtl w:val="0"/>
        </w:rPr>
        <w:t xml:space="preserve"> and boreal </w:t>
      </w:r>
      <w:r w:rsidDel="00000000" w:rsidR="00000000" w:rsidRPr="00000000">
        <w:rPr>
          <w:rtl w:val="0"/>
        </w:rPr>
        <w:t xml:space="preserve">forests </w:t>
      </w:r>
      <w:r w:rsidDel="00000000" w:rsidR="00000000" w:rsidRPr="00000000">
        <w:rPr>
          <w:rtl w:val="0"/>
        </w:rPr>
        <w:t xml:space="preserve">is most sensitive to ignitions. </w:t>
      </w:r>
      <w:r w:rsidDel="00000000" w:rsidR="00000000" w:rsidRPr="00000000">
        <w:rPr>
          <w:rtl w:val="0"/>
        </w:rPr>
        <w:t xml:space="preserve">We quantify f</w:t>
      </w:r>
      <w:r w:rsidDel="00000000" w:rsidR="00000000" w:rsidRPr="00000000">
        <w:rPr>
          <w:rtl w:val="0"/>
        </w:rPr>
        <w:t xml:space="preserve">ire regime shifts in areas with multiple, and often counteracting trends in these controls. Forests are of particular concern, where we show average shifts in controls of 32-36%</w:t>
      </w:r>
      <w:r w:rsidDel="00000000" w:rsidR="00000000" w:rsidRPr="00000000">
        <w:rPr>
          <w:rtl w:val="0"/>
        </w:rPr>
        <w:t xml:space="preserve">  of the potential maximum</w:t>
      </w:r>
      <w:r w:rsidDel="00000000" w:rsidR="00000000" w:rsidRPr="00000000">
        <w:rPr>
          <w:rtl w:val="0"/>
        </w:rPr>
        <w:t xml:space="preserve">, mainly driven by trends in fuel continuity and moisture. This study gives added impetus to understand the impact of fire trends on ecosystem function and services.</w:t>
      </w:r>
    </w:p>
    <w:p w:rsidR="00000000" w:rsidDel="00000000" w:rsidP="00000000" w:rsidRDefault="00000000" w:rsidRPr="00000000" w14:paraId="0000000E">
      <w:pPr>
        <w:spacing w:after="100" w:before="100" w:line="480" w:lineRule="auto"/>
        <w:rPr/>
      </w:pPr>
      <w:r w:rsidDel="00000000" w:rsidR="00000000" w:rsidRPr="00000000">
        <w:rPr>
          <w:rtl w:val="0"/>
        </w:rPr>
      </w:r>
    </w:p>
    <w:p w:rsidR="00000000" w:rsidDel="00000000" w:rsidP="00000000" w:rsidRDefault="00000000" w:rsidRPr="00000000" w14:paraId="0000000F">
      <w:pPr>
        <w:spacing w:after="100" w:before="100" w:line="480" w:lineRule="auto"/>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after="100" w:before="100" w:line="480" w:lineRule="auto"/>
        <w:rPr/>
      </w:pPr>
      <w:r w:rsidDel="00000000" w:rsidR="00000000" w:rsidRPr="00000000">
        <w:rPr>
          <w:b w:val="1"/>
          <w:rtl w:val="0"/>
        </w:rPr>
        <w:t xml:space="preserve">Main text </w:t>
      </w:r>
      <w:r w:rsidDel="00000000" w:rsidR="00000000" w:rsidRPr="00000000">
        <w:rPr>
          <w:rtl w:val="0"/>
        </w:rPr>
      </w:r>
    </w:p>
    <w:p w:rsidR="00000000" w:rsidDel="00000000" w:rsidP="00000000" w:rsidRDefault="00000000" w:rsidRPr="00000000" w14:paraId="00000011">
      <w:pPr>
        <w:spacing w:after="100" w:before="100" w:line="480" w:lineRule="auto"/>
        <w:rPr/>
      </w:pPr>
      <w:r w:rsidDel="00000000" w:rsidR="00000000" w:rsidRPr="00000000">
        <w:rPr>
          <w:rtl w:val="0"/>
        </w:rPr>
        <w:t xml:space="preserve">Fire-prone t</w:t>
      </w:r>
      <w:r w:rsidDel="00000000" w:rsidR="00000000" w:rsidRPr="00000000">
        <w:rPr>
          <w:rtl w:val="0"/>
        </w:rPr>
        <w:t xml:space="preserve">ropical</w:t>
      </w:r>
      <w:r w:rsidDel="00000000" w:rsidR="00000000" w:rsidRPr="00000000">
        <w:rPr>
          <w:rtl w:val="0"/>
        </w:rPr>
        <w:t xml:space="preserve"> ecosystems account for 78% of global burnt area, despite covering just 16% of the land surface </w:t>
      </w:r>
      <w:hyperlink r:id="rId11">
        <w:r w:rsidDel="00000000" w:rsidR="00000000" w:rsidRPr="00000000">
          <w:rPr>
            <w:b w:val="0"/>
            <w:color w:val="000000"/>
            <w:u w:val="none"/>
            <w:vertAlign w:val="superscript"/>
            <w:rtl w:val="0"/>
          </w:rPr>
          <w:t xml:space="preserve">8</w:t>
        </w:r>
      </w:hyperlink>
      <w:r w:rsidDel="00000000" w:rsidR="00000000" w:rsidRPr="00000000">
        <w:rPr>
          <w:rtl w:val="0"/>
        </w:rPr>
        <w:t xml:space="preserve">. C</w:t>
      </w:r>
      <w:r w:rsidDel="00000000" w:rsidR="00000000" w:rsidRPr="00000000">
        <w:rPr>
          <w:rtl w:val="0"/>
        </w:rPr>
        <w:t xml:space="preserve">hanges in their fire regimes, therefore, have a disproportionate impact on trends in total global burnt area. </w:t>
      </w:r>
      <w:r w:rsidDel="00000000" w:rsidR="00000000" w:rsidRPr="00000000">
        <w:rPr>
          <w:rtl w:val="0"/>
        </w:rPr>
        <w:t xml:space="preserve">Conversely</w:t>
      </w:r>
      <w:r w:rsidDel="00000000" w:rsidR="00000000" w:rsidRPr="00000000">
        <w:rPr>
          <w:rtl w:val="0"/>
        </w:rPr>
        <w:t xml:space="preserve">, trends in non-fire prone ecosystems </w:t>
      </w:r>
      <w:r w:rsidDel="00000000" w:rsidR="00000000" w:rsidRPr="00000000">
        <w:rPr>
          <w:rtl w:val="0"/>
        </w:rPr>
        <w:t xml:space="preserve">may</w:t>
      </w:r>
      <w:r w:rsidDel="00000000" w:rsidR="00000000" w:rsidRPr="00000000">
        <w:rPr>
          <w:rtl w:val="0"/>
        </w:rPr>
        <w:t xml:space="preserve"> not be easily detected in </w:t>
      </w:r>
      <w:r w:rsidDel="00000000" w:rsidR="00000000" w:rsidRPr="00000000">
        <w:rPr>
          <w:rtl w:val="0"/>
        </w:rPr>
        <w:t xml:space="preserve">the</w:t>
      </w:r>
      <w:r w:rsidDel="00000000" w:rsidR="00000000" w:rsidRPr="00000000">
        <w:rPr>
          <w:rtl w:val="0"/>
        </w:rPr>
        <w:t xml:space="preserve"> global signal</w:t>
      </w:r>
      <w:r w:rsidDel="00000000" w:rsidR="00000000" w:rsidRPr="00000000">
        <w:rPr>
          <w:rtl w:val="0"/>
        </w:rPr>
        <w:t xml:space="preserve">, and</w:t>
      </w:r>
      <w:r w:rsidDel="00000000" w:rsidR="00000000" w:rsidRPr="00000000">
        <w:rPr>
          <w:rtl w:val="0"/>
        </w:rPr>
        <w:t xml:space="preserve"> attributing </w:t>
      </w:r>
      <w:r w:rsidDel="00000000" w:rsidR="00000000" w:rsidRPr="00000000">
        <w:rPr>
          <w:rtl w:val="0"/>
        </w:rPr>
        <w:t xml:space="preserve">changes in</w:t>
      </w:r>
      <w:r w:rsidDel="00000000" w:rsidR="00000000" w:rsidRPr="00000000">
        <w:rPr>
          <w:rtl w:val="0"/>
        </w:rPr>
        <w:t xml:space="preserve"> </w:t>
      </w:r>
      <w:r w:rsidDel="00000000" w:rsidR="00000000" w:rsidRPr="00000000">
        <w:rPr>
          <w:rtl w:val="0"/>
        </w:rPr>
        <w:t xml:space="preserve">burnt area </w:t>
      </w:r>
      <w:r w:rsidDel="00000000" w:rsidR="00000000" w:rsidRPr="00000000">
        <w:rPr>
          <w:rtl w:val="0"/>
        </w:rPr>
        <w:t xml:space="preserve">to only</w:t>
      </w:r>
      <w:r w:rsidDel="00000000" w:rsidR="00000000" w:rsidRPr="00000000">
        <w:rPr>
          <w:rtl w:val="0"/>
        </w:rPr>
        <w:t xml:space="preserve"> one driver</w:t>
      </w:r>
      <w:r w:rsidDel="00000000" w:rsidR="00000000" w:rsidRPr="00000000">
        <w:rPr>
          <w:rtl w:val="0"/>
        </w:rPr>
        <w:t xml:space="preserve"> </w:t>
      </w:r>
      <w:r w:rsidDel="00000000" w:rsidR="00000000" w:rsidRPr="00000000">
        <w:rPr>
          <w:rtl w:val="0"/>
        </w:rPr>
        <w:t xml:space="preserve">is harder as bioclimatic controls also play a significant role in limiting fire </w:t>
      </w:r>
      <w:hyperlink r:id="rId12">
        <w:r w:rsidDel="00000000" w:rsidR="00000000" w:rsidRPr="00000000">
          <w:rPr>
            <w:b w:val="0"/>
            <w:color w:val="000000"/>
            <w:u w:val="none"/>
            <w:vertAlign w:val="superscript"/>
            <w:rtl w:val="0"/>
          </w:rPr>
          <w:t xml:space="preserve">2,9,10</w:t>
        </w:r>
      </w:hyperlink>
      <w:r w:rsidDel="00000000" w:rsidR="00000000" w:rsidRPr="00000000">
        <w:rPr>
          <w:rtl w:val="0"/>
        </w:rPr>
        <w:t xml:space="preserve">. To determine </w:t>
      </w:r>
      <w:r w:rsidDel="00000000" w:rsidR="00000000" w:rsidRPr="00000000">
        <w:rPr>
          <w:rtl w:val="0"/>
        </w:rPr>
        <w:t xml:space="preserve">the </w:t>
      </w:r>
      <w:r w:rsidDel="00000000" w:rsidR="00000000" w:rsidRPr="00000000">
        <w:rPr>
          <w:rtl w:val="0"/>
        </w:rPr>
        <w:t xml:space="preserve">drivers in these areas instead requires </w:t>
      </w:r>
      <w:r w:rsidDel="00000000" w:rsidR="00000000" w:rsidRPr="00000000">
        <w:rPr>
          <w:rtl w:val="0"/>
        </w:rPr>
        <w:t xml:space="preserve">an </w:t>
      </w:r>
      <w:r w:rsidDel="00000000" w:rsidR="00000000" w:rsidRPr="00000000">
        <w:rPr>
          <w:rtl w:val="0"/>
        </w:rPr>
        <w:t xml:space="preserve">assessment of </w:t>
      </w:r>
      <w:r w:rsidDel="00000000" w:rsidR="00000000" w:rsidRPr="00000000">
        <w:rPr>
          <w:rtl w:val="0"/>
        </w:rPr>
        <w:t xml:space="preserve">the </w:t>
      </w:r>
      <w:r w:rsidDel="00000000" w:rsidR="00000000" w:rsidRPr="00000000">
        <w:rPr>
          <w:rtl w:val="0"/>
        </w:rPr>
        <w:t xml:space="preserve">interplay of different controls on burnt area. Changes in </w:t>
      </w:r>
      <w:r w:rsidDel="00000000" w:rsidR="00000000" w:rsidRPr="00000000">
        <w:rPr>
          <w:rtl w:val="0"/>
        </w:rPr>
        <w:t xml:space="preserve">such </w:t>
      </w:r>
      <w:r w:rsidDel="00000000" w:rsidR="00000000" w:rsidRPr="00000000">
        <w:rPr>
          <w:rtl w:val="0"/>
        </w:rPr>
        <w:t xml:space="preserve">controls may also highlight potential shifts in fire regime not detectable via trend analysis of burnt area alone.</w:t>
      </w:r>
      <w:r w:rsidDel="00000000" w:rsidR="00000000" w:rsidRPr="00000000">
        <w:rPr>
          <w:rtl w:val="0"/>
        </w:rPr>
      </w:r>
    </w:p>
    <w:p w:rsidR="00000000" w:rsidDel="00000000" w:rsidP="00000000" w:rsidRDefault="00000000" w:rsidRPr="00000000" w14:paraId="00000012">
      <w:pPr>
        <w:spacing w:before="100" w:line="480" w:lineRule="auto"/>
        <w:rPr>
          <w:i w:val="1"/>
        </w:rPr>
      </w:pPr>
      <w:r w:rsidDel="00000000" w:rsidR="00000000" w:rsidRPr="00000000">
        <w:rPr>
          <w:rtl w:val="0"/>
        </w:rPr>
        <w:t xml:space="preserve">Coupled land surface-fire models are often used to assess changes in fire regime and associated feedbacks on local biogeochemistry </w:t>
      </w:r>
      <w:hyperlink r:id="rId13">
        <w:r w:rsidDel="00000000" w:rsidR="00000000" w:rsidRPr="00000000">
          <w:rPr>
            <w:b w:val="0"/>
            <w:color w:val="000000"/>
            <w:u w:val="none"/>
            <w:vertAlign w:val="superscript"/>
            <w:rtl w:val="0"/>
          </w:rPr>
          <w:t xml:space="preserve">11–13</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However</w:t>
      </w:r>
      <w:r w:rsidDel="00000000" w:rsidR="00000000" w:rsidRPr="00000000">
        <w:rPr>
          <w:rtl w:val="0"/>
        </w:rPr>
        <w:t xml:space="preserve">, most models fail to </w:t>
      </w:r>
      <w:r w:rsidDel="00000000" w:rsidR="00000000" w:rsidRPr="00000000">
        <w:rPr>
          <w:rtl w:val="0"/>
        </w:rPr>
        <w:t xml:space="preserve">sufficiently </w:t>
      </w:r>
      <w:r w:rsidDel="00000000" w:rsidR="00000000" w:rsidRPr="00000000">
        <w:rPr>
          <w:rtl w:val="0"/>
        </w:rPr>
        <w:t xml:space="preserve">reproduce recent trends in fire, and even disagree on basic spatial patterns or magnitudes of burnt area </w:t>
      </w:r>
      <w:hyperlink r:id="rId14">
        <w:r w:rsidDel="00000000" w:rsidR="00000000" w:rsidRPr="00000000">
          <w:rPr>
            <w:b w:val="0"/>
            <w:color w:val="000000"/>
            <w:u w:val="none"/>
            <w:vertAlign w:val="superscript"/>
            <w:rtl w:val="0"/>
          </w:rPr>
          <w:t xml:space="preserve">1,2,14</w:t>
        </w:r>
      </w:hyperlink>
      <w:r w:rsidDel="00000000" w:rsidR="00000000" w:rsidRPr="00000000">
        <w:rPr>
          <w:rtl w:val="0"/>
        </w:rPr>
        <w:t xml:space="preserve"> because of missing descriptions of key anthropogenic processes and/or an imbalance in the relative strength of bioclimatic controls </w:t>
      </w:r>
      <w:hyperlink r:id="rId15">
        <w:r w:rsidDel="00000000" w:rsidR="00000000" w:rsidRPr="00000000">
          <w:rPr>
            <w:b w:val="0"/>
            <w:color w:val="000000"/>
            <w:u w:val="none"/>
            <w:vertAlign w:val="superscript"/>
            <w:rtl w:val="0"/>
          </w:rPr>
          <w:t xml:space="preserve">2,9,15</w:t>
        </w:r>
      </w:hyperlink>
      <w:r w:rsidDel="00000000" w:rsidR="00000000" w:rsidRPr="00000000">
        <w:rPr>
          <w:rtl w:val="0"/>
        </w:rPr>
        <w:t xml:space="preserve">.</w:t>
      </w:r>
      <w:r w:rsidDel="00000000" w:rsidR="00000000" w:rsidRPr="00000000">
        <w:rPr>
          <w:rtl w:val="0"/>
        </w:rPr>
        <w:t xml:space="preserve"> Studies aimed at determining the relative strength of the control imposed by human and bioclimatic variables on burnt area could be exploited to </w:t>
      </w:r>
      <w:r w:rsidDel="00000000" w:rsidR="00000000" w:rsidRPr="00000000">
        <w:rPr>
          <w:rtl w:val="0"/>
        </w:rPr>
        <w:t xml:space="preserve">isolate </w:t>
      </w:r>
      <w:r w:rsidDel="00000000" w:rsidR="00000000" w:rsidRPr="00000000">
        <w:rPr>
          <w:rtl w:val="0"/>
        </w:rPr>
        <w:t xml:space="preserve">drivers of fire regime trends</w:t>
      </w:r>
      <w:r w:rsidDel="00000000" w:rsidR="00000000" w:rsidRPr="00000000">
        <w:rPr>
          <w:rtl w:val="0"/>
        </w:rPr>
        <w:t xml:space="preserve">. </w:t>
      </w:r>
      <w:r w:rsidDel="00000000" w:rsidR="00000000" w:rsidRPr="00000000">
        <w:rPr>
          <w:rtl w:val="0"/>
        </w:rPr>
        <w:t xml:space="preserve">Bistinas</w:t>
      </w:r>
      <w:r w:rsidDel="00000000" w:rsidR="00000000" w:rsidRPr="00000000">
        <w:rPr>
          <w:rtl w:val="0"/>
        </w:rPr>
        <w:t xml:space="preserve"> et al </w:t>
      </w:r>
      <w:hyperlink r:id="rId16">
        <w:r w:rsidDel="00000000" w:rsidR="00000000" w:rsidRPr="00000000">
          <w:rPr>
            <w:b w:val="0"/>
            <w:color w:val="000000"/>
            <w:u w:val="none"/>
            <w:vertAlign w:val="superscript"/>
            <w:rtl w:val="0"/>
          </w:rPr>
          <w:t xml:space="preserve">15</w:t>
        </w:r>
      </w:hyperlink>
      <w:r w:rsidDel="00000000" w:rsidR="00000000" w:rsidRPr="00000000">
        <w:rPr>
          <w:rtl w:val="0"/>
        </w:rPr>
        <w:t xml:space="preserve"> </w:t>
      </w:r>
      <w:r w:rsidDel="00000000" w:rsidR="00000000" w:rsidRPr="00000000">
        <w:rPr>
          <w:rtl w:val="0"/>
        </w:rPr>
        <w:t xml:space="preserve">used generalised linear modelling to explore the strength of controlling variables, </w:t>
      </w:r>
      <w:r w:rsidDel="00000000" w:rsidR="00000000" w:rsidRPr="00000000">
        <w:rPr>
          <w:rtl w:val="0"/>
        </w:rPr>
        <w:t xml:space="preserve">highlighting direct causality from emergent patterns </w:t>
      </w:r>
      <w:r w:rsidDel="00000000" w:rsidR="00000000" w:rsidRPr="00000000">
        <w:rPr>
          <w:rtl w:val="0"/>
        </w:rPr>
        <w:t xml:space="preserve">from </w:t>
      </w:r>
      <w:r w:rsidDel="00000000" w:rsidR="00000000" w:rsidRPr="00000000">
        <w:rPr>
          <w:rtl w:val="0"/>
        </w:rPr>
        <w:t xml:space="preserve">controls that correlate but exert different influences on fire incidence.  </w:t>
      </w:r>
      <w:r w:rsidDel="00000000" w:rsidR="00000000" w:rsidRPr="00000000">
        <w:rPr>
          <w:rtl w:val="0"/>
        </w:rPr>
        <w:t xml:space="preserve">By </w:t>
      </w:r>
      <w:r w:rsidDel="00000000" w:rsidR="00000000" w:rsidRPr="00000000">
        <w:rPr>
          <w:rtl w:val="0"/>
        </w:rPr>
        <w:t xml:space="preserve">selecting one key variable for each control</w:t>
      </w:r>
      <w:r w:rsidDel="00000000" w:rsidR="00000000" w:rsidRPr="00000000">
        <w:rPr>
          <w:rtl w:val="0"/>
        </w:rPr>
        <w:t xml:space="preserve">,</w:t>
      </w:r>
      <w:r w:rsidDel="00000000" w:rsidR="00000000" w:rsidRPr="00000000">
        <w:rPr>
          <w:rtl w:val="0"/>
        </w:rPr>
        <w:t xml:space="preserve"> Kelley </w:t>
      </w:r>
      <w:hyperlink r:id="rId17">
        <w:r w:rsidDel="00000000" w:rsidR="00000000" w:rsidRPr="00000000">
          <w:rPr>
            <w:b w:val="0"/>
            <w:color w:val="000000"/>
            <w:u w:val="none"/>
            <w:vertAlign w:val="superscript"/>
            <w:rtl w:val="0"/>
          </w:rPr>
          <w:t xml:space="preserve">8</w:t>
        </w:r>
      </w:hyperlink>
      <w:r w:rsidDel="00000000" w:rsidR="00000000" w:rsidRPr="00000000">
        <w:rPr>
          <w:rtl w:val="0"/>
        </w:rPr>
        <w:t xml:space="preserve"> </w:t>
      </w:r>
      <w:r w:rsidDel="00000000" w:rsidR="00000000" w:rsidRPr="00000000">
        <w:rPr>
          <w:rtl w:val="0"/>
        </w:rPr>
        <w:t xml:space="preserve">mapped relative limitations imposed by fapar, lightning and actual to potential evapotranspiration (</w:t>
      </w:r>
      <m:oMath>
        <m:r>
          <m:t>α</m:t>
        </m:r>
      </m:oMath>
      <w:r w:rsidDel="00000000" w:rsidR="00000000" w:rsidRPr="00000000">
        <w:rPr>
          <w:rtl w:val="0"/>
        </w:rPr>
        <w:t xml:space="preserve">)</w:t>
      </w:r>
      <w:r w:rsidDel="00000000" w:rsidR="00000000" w:rsidRPr="00000000">
        <w:rPr>
          <w:rtl w:val="0"/>
        </w:rPr>
        <w:t xml:space="preserve"> for Australia</w:t>
      </w:r>
      <w:r w:rsidDel="00000000" w:rsidR="00000000" w:rsidRPr="00000000">
        <w:rPr>
          <w:rtl w:val="0"/>
        </w:rPr>
        <w:t xml:space="preserve">. </w:t>
      </w:r>
      <w:r w:rsidDel="00000000" w:rsidR="00000000" w:rsidRPr="00000000">
        <w:rPr>
          <w:rtl w:val="0"/>
        </w:rPr>
        <w:t xml:space="preserve">This was subsequently expanded globally and developed to incorporate multiple limiting variables into each of these three controls and by including a fourth control: human suppression </w:t>
      </w:r>
      <w:hyperlink r:id="rId18">
        <w:r w:rsidDel="00000000" w:rsidR="00000000" w:rsidRPr="00000000">
          <w:rPr>
            <w:b w:val="0"/>
            <w:color w:val="000000"/>
            <w:u w:val="none"/>
            <w:vertAlign w:val="superscript"/>
            <w:rtl w:val="0"/>
          </w:rPr>
          <w:t xml:space="preserve">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3">
      <w:pPr>
        <w:spacing w:before="100" w:line="480" w:lineRule="auto"/>
        <w:rPr>
          <w:i w:val="1"/>
        </w:rPr>
      </w:pPr>
      <w:r w:rsidDel="00000000" w:rsidR="00000000" w:rsidRPr="00000000">
        <w:rPr>
          <w:rtl w:val="0"/>
        </w:rPr>
      </w:r>
    </w:p>
    <w:p w:rsidR="00000000" w:rsidDel="00000000" w:rsidP="00000000" w:rsidRDefault="00000000" w:rsidRPr="00000000" w14:paraId="00000014">
      <w:pPr>
        <w:spacing w:after="100" w:before="100" w:line="480" w:lineRule="auto"/>
        <w:rPr/>
      </w:pPr>
      <w:r w:rsidDel="00000000" w:rsidR="00000000" w:rsidRPr="00000000">
        <w:rPr>
          <w:rtl w:val="0"/>
        </w:rPr>
        <w:t xml:space="preserve">Here, we assess </w:t>
      </w:r>
      <w:r w:rsidDel="00000000" w:rsidR="00000000" w:rsidRPr="00000000">
        <w:rPr>
          <w:rtl w:val="0"/>
        </w:rPr>
        <w:t xml:space="preserve">trends in these burnt area controls in order to identify and quantify areas of fire regime change. We use v</w:t>
      </w:r>
      <w:r w:rsidDel="00000000" w:rsidR="00000000" w:rsidRPr="00000000">
        <w:rPr>
          <w:rtl w:val="0"/>
        </w:rPr>
        <w:t xml:space="preserve">ariables that limit fire identified in </w:t>
      </w:r>
      <w:hyperlink r:id="rId19">
        <w:r w:rsidDel="00000000" w:rsidR="00000000" w:rsidRPr="00000000">
          <w:rPr>
            <w:b w:val="0"/>
            <w:color w:val="000000"/>
            <w:u w:val="none"/>
            <w:vertAlign w:val="superscript"/>
            <w:rtl w:val="0"/>
          </w:rPr>
          <w:t xml:space="preserve">9,15</w:t>
        </w:r>
      </w:hyperlink>
      <w:r w:rsidDel="00000000" w:rsidR="00000000" w:rsidRPr="00000000">
        <w:rPr>
          <w:rtl w:val="0"/>
        </w:rPr>
        <w:t xml:space="preserve"> </w:t>
      </w:r>
      <w:r w:rsidDel="00000000" w:rsidR="00000000" w:rsidRPr="00000000">
        <w:rPr>
          <w:rtl w:val="0"/>
        </w:rPr>
        <w:t xml:space="preserve">or heavily relied upon by the global fire modelling community </w:t>
      </w:r>
      <w:hyperlink r:id="rId20">
        <w:r w:rsidDel="00000000" w:rsidR="00000000" w:rsidRPr="00000000">
          <w:rPr>
            <w:b w:val="0"/>
            <w:color w:val="000000"/>
            <w:u w:val="none"/>
            <w:vertAlign w:val="superscript"/>
            <w:rtl w:val="0"/>
          </w:rPr>
          <w:t xml:space="preserve">16</w:t>
        </w:r>
      </w:hyperlink>
      <w:r w:rsidDel="00000000" w:rsidR="00000000" w:rsidRPr="00000000">
        <w:rPr>
          <w:rtl w:val="0"/>
        </w:rPr>
        <w:t xml:space="preserve">, which we</w:t>
      </w:r>
      <w:r w:rsidDel="00000000" w:rsidR="00000000" w:rsidRPr="00000000">
        <w:rPr>
          <w:rtl w:val="0"/>
        </w:rPr>
        <w:t xml:space="preserve"> </w:t>
      </w:r>
      <w:r w:rsidDel="00000000" w:rsidR="00000000" w:rsidRPr="00000000">
        <w:rPr>
          <w:rtl w:val="0"/>
        </w:rPr>
        <w:t xml:space="preserve">split into </w:t>
      </w:r>
      <w:r w:rsidDel="00000000" w:rsidR="00000000" w:rsidRPr="00000000">
        <w:rPr>
          <w:rtl w:val="0"/>
        </w:rPr>
        <w:t xml:space="preserve">four controls: fuel continuity (</w:t>
      </w:r>
      <w:r w:rsidDel="00000000" w:rsidR="00000000" w:rsidRPr="00000000">
        <w:rPr>
          <w:rtl w:val="0"/>
        </w:rPr>
        <w:t xml:space="preserve">referred to as </w:t>
      </w:r>
      <w:r w:rsidDel="00000000" w:rsidR="00000000" w:rsidRPr="00000000">
        <w:rPr>
          <w:rtl w:val="0"/>
        </w:rPr>
        <w:t xml:space="preserve">“fuel”); fuel moisture</w:t>
      </w:r>
      <w:r w:rsidDel="00000000" w:rsidR="00000000" w:rsidRPr="00000000">
        <w:rPr>
          <w:rtl w:val="0"/>
        </w:rPr>
        <w:t xml:space="preserve"> (“moisture”)</w:t>
      </w:r>
      <w:r w:rsidDel="00000000" w:rsidR="00000000" w:rsidRPr="00000000">
        <w:rPr>
          <w:rtl w:val="0"/>
        </w:rPr>
        <w:t xml:space="preserve">; potential natural and anthropogenic ignitions (“ignitions”); and anthropogenic suppression (“suppression”). </w:t>
      </w:r>
      <w:r w:rsidDel="00000000" w:rsidR="00000000" w:rsidRPr="00000000">
        <w:rPr>
          <w:rtl w:val="0"/>
        </w:rPr>
        <w:t xml:space="preserve">Burnt area is constructed by multiplying the maximum permitted fire by each control (Fig. 1, methods equation 1-3) which, along with the </w:t>
      </w:r>
      <w:r w:rsidDel="00000000" w:rsidR="00000000" w:rsidRPr="00000000">
        <w:rPr>
          <w:rtl w:val="0"/>
        </w:rPr>
        <w:t xml:space="preserve">contribution of each variable to their respective controls, is optimised against monthly observations of burnt area from GFED4s </w:t>
      </w:r>
      <w:hyperlink r:id="rId21">
        <w:r w:rsidDel="00000000" w:rsidR="00000000" w:rsidRPr="00000000">
          <w:rPr>
            <w:b w:val="0"/>
            <w:color w:val="000000"/>
            <w:u w:val="none"/>
            <w:vertAlign w:val="superscript"/>
            <w:rtl w:val="0"/>
          </w:rPr>
          <w:t xml:space="preserve">17</w:t>
        </w:r>
      </w:hyperlink>
      <w:r w:rsidDel="00000000" w:rsidR="00000000" w:rsidRPr="00000000">
        <w:rPr>
          <w:rtl w:val="0"/>
        </w:rPr>
        <w:t xml:space="preserve"> using an iterative Bayesian inference technique </w:t>
      </w:r>
      <w:hyperlink r:id="rId22">
        <w:r w:rsidDel="00000000" w:rsidR="00000000" w:rsidRPr="00000000">
          <w:rPr>
            <w:b w:val="0"/>
            <w:color w:val="000000"/>
            <w:u w:val="none"/>
            <w:vertAlign w:val="superscript"/>
            <w:rtl w:val="0"/>
          </w:rPr>
          <w:t xml:space="preserve">7</w:t>
        </w:r>
      </w:hyperlink>
      <w:r w:rsidDel="00000000" w:rsidR="00000000" w:rsidRPr="00000000">
        <w:rPr>
          <w:rtl w:val="0"/>
        </w:rPr>
        <w:t xml:space="preserve"> between 2000-2014. This allows us to quantify the uncertainty of the resultant parameters and control contribution (see methods). </w:t>
      </w:r>
      <w:r w:rsidDel="00000000" w:rsidR="00000000" w:rsidRPr="00000000">
        <w:rPr>
          <w:rtl w:val="0"/>
        </w:rPr>
        <w:t xml:space="preserve">Individual variables can be found in methods and Supplementary Fig. 1</w:t>
      </w:r>
      <w:r w:rsidDel="00000000" w:rsidR="00000000" w:rsidRPr="00000000">
        <w:rPr>
          <w:rtl w:val="0"/>
        </w:rPr>
        <w:t xml:space="preserve"> and 2. Burned area constructed </w:t>
      </w:r>
      <w:r w:rsidDel="00000000" w:rsidR="00000000" w:rsidRPr="00000000">
        <w:rPr>
          <w:rtl w:val="0"/>
        </w:rPr>
        <w:t xml:space="preserve">using this framework reproduces the magnitude and spatial pattern of annual burning</w:t>
      </w:r>
      <w:r w:rsidDel="00000000" w:rsidR="00000000" w:rsidRPr="00000000">
        <w:rPr>
          <w:rtl w:val="0"/>
        </w:rPr>
        <w:t xml:space="preserve"> and associated trends</w:t>
      </w:r>
      <w:r w:rsidDel="00000000" w:rsidR="00000000" w:rsidRPr="00000000">
        <w:rPr>
          <w:rtl w:val="0"/>
        </w:rPr>
        <w:t xml:space="preserve">, with relatively little spread </w:t>
      </w:r>
      <w:r w:rsidDel="00000000" w:rsidR="00000000" w:rsidRPr="00000000">
        <w:rPr>
          <w:rtl w:val="0"/>
        </w:rPr>
        <w:t xml:space="preserve">accounting for parameter uncertainty (Supplementary </w:t>
      </w:r>
      <w:r w:rsidDel="00000000" w:rsidR="00000000" w:rsidRPr="00000000">
        <w:rPr>
          <w:rtl w:val="0"/>
        </w:rPr>
        <w:t xml:space="preserve">Table 1</w:t>
      </w:r>
      <w:r w:rsidDel="00000000" w:rsidR="00000000" w:rsidRPr="00000000">
        <w:rPr>
          <w:rtl w:val="0"/>
        </w:rPr>
        <w:t xml:space="preserve"> and Supplementary </w:t>
      </w:r>
      <w:r w:rsidDel="00000000" w:rsidR="00000000" w:rsidRPr="00000000">
        <w:rPr>
          <w:rtl w:val="0"/>
        </w:rPr>
        <w:t xml:space="preserve">Fig. </w:t>
      </w:r>
      <w:r w:rsidDel="00000000" w:rsidR="00000000" w:rsidRPr="00000000">
        <w:rPr>
          <w:rtl w:val="0"/>
        </w:rPr>
        <w:t xml:space="preserve">4). </w:t>
      </w:r>
      <w:r w:rsidDel="00000000" w:rsidR="00000000" w:rsidRPr="00000000">
        <w:rPr>
          <w:rtl w:val="0"/>
        </w:rPr>
      </w:r>
    </w:p>
    <w:p w:rsidR="00000000" w:rsidDel="00000000" w:rsidP="00000000" w:rsidRDefault="00000000" w:rsidRPr="00000000" w14:paraId="00000015">
      <w:pPr>
        <w:spacing w:after="100" w:before="100" w:line="480" w:lineRule="auto"/>
        <w:rPr/>
      </w:pPr>
      <w:r w:rsidDel="00000000" w:rsidR="00000000" w:rsidRPr="00000000">
        <w:rPr>
          <w:rtl w:val="0"/>
        </w:rPr>
        <w:t xml:space="preserve">Fuel</w:t>
      </w:r>
      <w:r w:rsidDel="00000000" w:rsidR="00000000" w:rsidRPr="00000000">
        <w:rPr>
          <w:rtl w:val="0"/>
        </w:rPr>
        <w:t xml:space="preserve"> limits </w:t>
      </w:r>
      <w:r w:rsidDel="00000000" w:rsidR="00000000" w:rsidRPr="00000000">
        <w:rPr>
          <w:rtl w:val="0"/>
        </w:rPr>
        <w:t xml:space="preserve">burnt area</w:t>
      </w:r>
      <w:r w:rsidDel="00000000" w:rsidR="00000000" w:rsidRPr="00000000">
        <w:rPr>
          <w:rtl w:val="0"/>
        </w:rPr>
        <w:t xml:space="preserve"> at relatively high vegetative coverage (Fig. 1), allowing 50% monthly burning at 55% (± 0.01%) fuel continuity (where ± depends on parameter selection from our posterior distributions, see methods) which equates to roughly 87% of total vegetative cover (methods equation 3). Limitation only slowly increases with decreasing fuel, </w:t>
      </w:r>
      <w:r w:rsidDel="00000000" w:rsidR="00000000" w:rsidRPr="00000000">
        <w:rPr>
          <w:rtl w:val="0"/>
        </w:rPr>
        <w:t xml:space="preserve">limiting monthly burnt area to 10% at fuel continuity of 27% (±0.52%), roughly 73% vegetation cover.</w:t>
      </w:r>
      <w:r w:rsidDel="00000000" w:rsidR="00000000" w:rsidRPr="00000000">
        <w:rPr>
          <w:rtl w:val="0"/>
        </w:rPr>
        <w:t xml:space="preserve"> Moisture content of 22% (±0.26%) limits fire incidence at 50%, with a sharp transition to 10% when moisture content increases to 29% (±0.15%) </w:t>
      </w:r>
      <w:r w:rsidDel="00000000" w:rsidR="00000000" w:rsidRPr="00000000">
        <w:rPr>
          <w:rtl w:val="0"/>
        </w:rPr>
        <w:t xml:space="preserve">(Fig.  1)</w:t>
      </w:r>
      <w:r w:rsidDel="00000000" w:rsidR="00000000" w:rsidRPr="00000000">
        <w:rPr>
          <w:rtl w:val="0"/>
        </w:rPr>
        <w:t xml:space="preserve">, similar to studies of fuel moisture content levels that prohibit fire </w:t>
      </w:r>
      <w:hyperlink r:id="rId23">
        <w:r w:rsidDel="00000000" w:rsidR="00000000" w:rsidRPr="00000000">
          <w:rPr>
            <w:b w:val="0"/>
            <w:color w:val="000000"/>
            <w:u w:val="none"/>
            <w:vertAlign w:val="superscript"/>
            <w:rtl w:val="0"/>
          </w:rPr>
          <w:t xml:space="preserve">18–20</w:t>
        </w:r>
      </w:hyperlink>
      <w:r w:rsidDel="00000000" w:rsidR="00000000" w:rsidRPr="00000000">
        <w:rPr>
          <w:rtl w:val="0"/>
        </w:rPr>
        <w:t xml:space="preserve">. Ignitions have very little control on area burnt, with 50% burning allowed from </w:t>
      </w:r>
      <w:r w:rsidDel="00000000" w:rsidR="00000000" w:rsidRPr="00000000">
        <w:rPr>
          <w:rtl w:val="0"/>
        </w:rPr>
        <w:t xml:space="preserve">1.54 (±0.01)</w:t>
      </w:r>
      <w:r w:rsidDel="00000000" w:rsidR="00000000" w:rsidRPr="00000000">
        <w:rPr>
          <w:rtl w:val="0"/>
        </w:rPr>
        <w:t xml:space="preserve"> monthly ignition/km</w:t>
      </w:r>
      <w:r w:rsidDel="00000000" w:rsidR="00000000" w:rsidRPr="00000000">
        <w:rPr>
          <w:vertAlign w:val="superscript"/>
          <w:rtl w:val="0"/>
        </w:rPr>
        <w:t xml:space="preserve">2</w:t>
      </w:r>
      <w:r w:rsidDel="00000000" w:rsidR="00000000" w:rsidRPr="00000000">
        <w:rPr>
          <w:rtl w:val="0"/>
        </w:rPr>
        <w:t xml:space="preserve"> sources, below the amount of lightning found in areas not controlled by fuel (</w:t>
      </w:r>
      <w:r w:rsidDel="00000000" w:rsidR="00000000" w:rsidRPr="00000000">
        <w:rPr>
          <w:highlight w:val="white"/>
          <w:rtl w:val="0"/>
        </w:rPr>
        <w:t xml:space="preserve">Supplementary </w:t>
      </w:r>
      <w:r w:rsidDel="00000000" w:rsidR="00000000" w:rsidRPr="00000000">
        <w:rPr>
          <w:rtl w:val="0"/>
        </w:rPr>
        <w:t xml:space="preserve">Fig. 1). The impact of s</w:t>
      </w:r>
      <w:r w:rsidDel="00000000" w:rsidR="00000000" w:rsidRPr="00000000">
        <w:rPr>
          <w:rtl w:val="0"/>
        </w:rPr>
        <w:t xml:space="preserve">uppression increases rapidly at </w:t>
      </w:r>
      <w:r w:rsidDel="00000000" w:rsidR="00000000" w:rsidRPr="00000000">
        <w:rPr>
          <w:rtl w:val="0"/>
        </w:rPr>
        <w:t xml:space="preserve">low </w:t>
      </w:r>
      <w:r w:rsidDel="00000000" w:rsidR="00000000" w:rsidRPr="00000000">
        <w:rPr>
          <w:rtl w:val="0"/>
        </w:rPr>
        <w:t xml:space="preserve">cropland cover and/or population densities</w:t>
      </w:r>
      <w:r w:rsidDel="00000000" w:rsidR="00000000" w:rsidRPr="00000000">
        <w:rPr>
          <w:rtl w:val="0"/>
        </w:rPr>
        <w:t xml:space="preserve">. </w:t>
      </w:r>
      <w:r w:rsidDel="00000000" w:rsidR="00000000" w:rsidRPr="00000000">
        <w:rPr>
          <w:rtl w:val="0"/>
        </w:rPr>
        <w:t xml:space="preserve">Cropland is the major cause of fire suppression and limits burnt area by 50% at just 10.36 </w:t>
      </w:r>
      <w:r w:rsidDel="00000000" w:rsidR="00000000" w:rsidRPr="00000000">
        <w:rPr>
          <w:rtl w:val="0"/>
        </w:rPr>
        <w:t xml:space="preserve">±</w:t>
      </w:r>
      <w:r w:rsidDel="00000000" w:rsidR="00000000" w:rsidRPr="00000000">
        <w:rPr>
          <w:rtl w:val="0"/>
        </w:rPr>
        <w:t xml:space="preserve"> 0.12% cover</w:t>
      </w:r>
      <w:r w:rsidDel="00000000" w:rsidR="00000000" w:rsidRPr="00000000">
        <w:rPr>
          <w:rtl w:val="0"/>
        </w:rPr>
        <w:t xml:space="preserve"> (</w:t>
      </w:r>
      <w:r w:rsidDel="00000000" w:rsidR="00000000" w:rsidRPr="00000000">
        <w:rPr>
          <w:highlight w:val="white"/>
          <w:rtl w:val="0"/>
        </w:rPr>
        <w:t xml:space="preserve">Supplementary </w:t>
      </w:r>
      <w:r w:rsidDel="00000000" w:rsidR="00000000" w:rsidRPr="00000000">
        <w:rPr>
          <w:rtl w:val="0"/>
        </w:rPr>
        <w:t xml:space="preserve">Fig. 7)</w:t>
      </w:r>
      <w:r w:rsidDel="00000000" w:rsidR="00000000" w:rsidRPr="00000000">
        <w:rPr>
          <w:rtl w:val="0"/>
        </w:rPr>
        <w:t xml:space="preserve">.</w:t>
      </w:r>
      <w:r w:rsidDel="00000000" w:rsidR="00000000" w:rsidRPr="00000000">
        <w:rPr>
          <w:rtl w:val="0"/>
        </w:rPr>
        <w:t xml:space="preserve"> This suggests a significant landscape fragmentation impact beyond the extent of croplands. </w:t>
      </w:r>
      <w:r w:rsidDel="00000000" w:rsidR="00000000" w:rsidRPr="00000000">
        <w:rPr>
          <w:rtl w:val="0"/>
        </w:rPr>
        <w:t xml:space="preserve">At global scales, population density above 288 </w:t>
      </w:r>
      <w:r w:rsidDel="00000000" w:rsidR="00000000" w:rsidRPr="00000000">
        <w:rPr>
          <w:rtl w:val="0"/>
        </w:rPr>
        <w:t xml:space="preserve">±</w:t>
      </w:r>
      <w:r w:rsidDel="00000000" w:rsidR="00000000" w:rsidRPr="00000000">
        <w:rPr>
          <w:rtl w:val="0"/>
        </w:rPr>
        <w:t xml:space="preserve"> 145 </w:t>
      </w:r>
      <w:r w:rsidDel="00000000" w:rsidR="00000000" w:rsidRPr="00000000">
        <w:rPr>
          <w:rtl w:val="0"/>
        </w:rPr>
        <w:t xml:space="preserve">people/km</w:t>
      </w:r>
      <w:r w:rsidDel="00000000" w:rsidR="00000000" w:rsidRPr="00000000">
        <w:rPr>
          <w:vertAlign w:val="superscript"/>
          <w:rtl w:val="0"/>
        </w:rPr>
        <w:t xml:space="preserve">2</w:t>
      </w:r>
      <w:r w:rsidDel="00000000" w:rsidR="00000000" w:rsidRPr="00000000">
        <w:rPr>
          <w:rtl w:val="0"/>
        </w:rPr>
        <w:t xml:space="preserve"> reduces burnt area and suppresses fire by 50</w:t>
      </w:r>
      <w:r w:rsidDel="00000000" w:rsidR="00000000" w:rsidRPr="00000000">
        <w:rPr>
          <w:rtl w:val="0"/>
        </w:rPr>
        <w:t xml:space="preserve">%</w:t>
      </w:r>
      <w:r w:rsidDel="00000000" w:rsidR="00000000" w:rsidRPr="00000000">
        <w:rPr>
          <w:rtl w:val="0"/>
        </w:rPr>
        <w:t xml:space="preserve"> (</w:t>
      </w:r>
      <w:r w:rsidDel="00000000" w:rsidR="00000000" w:rsidRPr="00000000">
        <w:rPr>
          <w:highlight w:val="white"/>
          <w:rtl w:val="0"/>
        </w:rPr>
        <w:t xml:space="preserve">Supplementary </w:t>
      </w:r>
      <w:r w:rsidDel="00000000" w:rsidR="00000000" w:rsidRPr="00000000">
        <w:rPr>
          <w:rtl w:val="0"/>
        </w:rPr>
        <w:t xml:space="preserve">Fig. 7)</w:t>
      </w:r>
      <w:r w:rsidDel="00000000" w:rsidR="00000000" w:rsidRPr="00000000">
        <w:rPr>
          <w:rtl w:val="0"/>
        </w:rPr>
        <w:t xml:space="preserve">. Low population densities only increase burning at specific times of the year in just a few areas (8.76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6.96% of land cover) and always decrease burning when there is little other anthropogenic suppression.</w:t>
      </w:r>
      <w:r w:rsidDel="00000000" w:rsidR="00000000" w:rsidRPr="00000000">
        <w:rPr>
          <w:rtl w:val="0"/>
        </w:rPr>
      </w:r>
    </w:p>
    <w:p w:rsidR="00000000" w:rsidDel="00000000" w:rsidP="00000000" w:rsidRDefault="00000000" w:rsidRPr="00000000" w14:paraId="00000016">
      <w:pPr>
        <w:spacing w:after="100" w:before="100" w:line="480" w:lineRule="auto"/>
        <w:rPr/>
      </w:pPr>
      <w:r w:rsidDel="00000000" w:rsidR="00000000" w:rsidRPr="00000000">
        <w:rPr>
          <w:rtl w:val="0"/>
        </w:rPr>
        <w:t xml:space="preserve">To determine the relative limitations imposed by each control, we assessed the potential increase in fire if limitation by that control were removed, in the presence of the strength of the other three controls. We call</w:t>
      </w:r>
      <w:r w:rsidDel="00000000" w:rsidR="00000000" w:rsidRPr="00000000">
        <w:rPr>
          <w:rtl w:val="0"/>
        </w:rPr>
        <w:t xml:space="preserve"> </w:t>
      </w:r>
      <w:r w:rsidDel="00000000" w:rsidR="00000000" w:rsidRPr="00000000">
        <w:rPr>
          <w:rtl w:val="0"/>
        </w:rPr>
        <w:t xml:space="preserve">this </w:t>
      </w:r>
      <w:r w:rsidDel="00000000" w:rsidR="00000000" w:rsidRPr="00000000">
        <w:rPr>
          <w:rtl w:val="0"/>
        </w:rPr>
        <w:t xml:space="preserve">“potential limitation” </w:t>
      </w:r>
      <w:r w:rsidDel="00000000" w:rsidR="00000000" w:rsidRPr="00000000">
        <w:rPr>
          <w:rtl w:val="0"/>
        </w:rPr>
        <w:t xml:space="preserve">(Fig. 2c,d; see methods equation 9). This is a more useful measure of determining potential for fire regime shift by a control than using the magnitude of the limiting factor in isolation of other controls, as in most limitation studies to date </w:t>
      </w:r>
      <w:hyperlink r:id="rId24">
        <w:r w:rsidDel="00000000" w:rsidR="00000000" w:rsidRPr="00000000">
          <w:rPr>
            <w:b w:val="0"/>
            <w:color w:val="000000"/>
            <w:u w:val="none"/>
            <w:vertAlign w:val="superscript"/>
            <w:rtl w:val="0"/>
          </w:rPr>
          <w:t xml:space="preserve">8,9,21–23</w:t>
        </w:r>
      </w:hyperlink>
      <w:r w:rsidDel="00000000" w:rsidR="00000000" w:rsidRPr="00000000">
        <w:rPr>
          <w:rtl w:val="0"/>
        </w:rPr>
        <w:t xml:space="preserve"> (“standard limitation” Fig. 2a,b represented by the points along the curve in Fig. 1). Arid </w:t>
      </w:r>
      <w:r w:rsidDel="00000000" w:rsidR="00000000" w:rsidRPr="00000000">
        <w:rPr>
          <w:rtl w:val="0"/>
        </w:rPr>
        <w:t xml:space="preserve">ecosystems have a significant “standard” limitation by ignitions due to little human impact or lightning. </w:t>
      </w:r>
      <w:r w:rsidDel="00000000" w:rsidR="00000000" w:rsidRPr="00000000">
        <w:rPr>
          <w:rtl w:val="0"/>
        </w:rPr>
        <w:t xml:space="preserve">However, as there isn’t any fuel, the introduction of ignitions has no impact on burnt area.</w:t>
      </w:r>
      <w:r w:rsidDel="00000000" w:rsidR="00000000" w:rsidRPr="00000000">
        <w:rPr>
          <w:rtl w:val="0"/>
        </w:rPr>
        <w:t xml:space="preserve"> Conversely, increasing vegetation cover would lead to a small but, given the lack of current burning, significant increase in fire.</w:t>
      </w:r>
    </w:p>
    <w:p w:rsidR="00000000" w:rsidDel="00000000" w:rsidP="00000000" w:rsidRDefault="00000000" w:rsidRPr="00000000" w14:paraId="00000017">
      <w:pPr>
        <w:spacing w:after="100" w:before="100" w:line="480" w:lineRule="auto"/>
        <w:rPr/>
      </w:pPr>
      <w:r w:rsidDel="00000000" w:rsidR="00000000" w:rsidRPr="00000000">
        <w:rPr>
          <w:rtl w:val="0"/>
        </w:rPr>
        <w:t xml:space="preserve">The difference between standard and potential limitation is even more important in boreal regions, where standard limitation miss</w:t>
      </w:r>
      <w:r w:rsidDel="00000000" w:rsidR="00000000" w:rsidRPr="00000000">
        <w:rPr>
          <w:rtl w:val="0"/>
        </w:rPr>
        <w:t xml:space="preserve">es</w:t>
      </w:r>
      <w:r w:rsidDel="00000000" w:rsidR="00000000" w:rsidRPr="00000000">
        <w:rPr>
          <w:rtl w:val="0"/>
        </w:rPr>
        <w:t xml:space="preserve"> the distinction between moisture limitation in Northern Europe</w:t>
      </w:r>
      <w:r w:rsidDel="00000000" w:rsidR="00000000" w:rsidRPr="00000000">
        <w:rPr>
          <w:rtl w:val="0"/>
        </w:rPr>
        <w:t xml:space="preserve">,</w:t>
      </w:r>
      <w:r w:rsidDel="00000000" w:rsidR="00000000" w:rsidRPr="00000000">
        <w:rPr>
          <w:rtl w:val="0"/>
        </w:rPr>
        <w:t xml:space="preserve"> western Siberia and southern Canada, and more ignition limited areas in eastern Siberia, Alaska and Canadian tundra  (Fig. 2).</w:t>
      </w:r>
      <w:r w:rsidDel="00000000" w:rsidR="00000000" w:rsidRPr="00000000">
        <w:rPr>
          <w:rtl w:val="0"/>
        </w:rPr>
        <w:t xml:space="preserve"> </w:t>
      </w:r>
      <w:r w:rsidDel="00000000" w:rsidR="00000000" w:rsidRPr="00000000">
        <w:rPr>
          <w:rtl w:val="0"/>
        </w:rPr>
        <w:t xml:space="preserve">Globally, fuel and moisture impose the </w:t>
      </w:r>
      <w:r w:rsidDel="00000000" w:rsidR="00000000" w:rsidRPr="00000000">
        <w:rPr>
          <w:rtl w:val="0"/>
        </w:rPr>
        <w:t xml:space="preserve">strongest </w:t>
      </w:r>
      <w:r w:rsidDel="00000000" w:rsidR="00000000" w:rsidRPr="00000000">
        <w:rPr>
          <w:rtl w:val="0"/>
        </w:rPr>
        <w:t xml:space="preserve">control</w:t>
      </w:r>
      <w:r w:rsidDel="00000000" w:rsidR="00000000" w:rsidRPr="00000000">
        <w:rPr>
          <w:rtl w:val="0"/>
        </w:rPr>
        <w:t xml:space="preserve">s</w:t>
      </w:r>
      <w:r w:rsidDel="00000000" w:rsidR="00000000" w:rsidRPr="00000000">
        <w:rPr>
          <w:rtl w:val="0"/>
        </w:rPr>
        <w:t xml:space="preserve"> on burnt area, limiting potential burnt area to 40%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2</w:t>
      </w:r>
      <w:r w:rsidDel="00000000" w:rsidR="00000000" w:rsidRPr="00000000">
        <w:rPr>
          <w:rtl w:val="0"/>
        </w:rPr>
        <w:t xml:space="preserve">%  and 59% </w:t>
      </w:r>
      <w:r w:rsidDel="00000000" w:rsidR="00000000" w:rsidRPr="00000000">
        <w:rPr>
          <w:rtl w:val="0"/>
        </w:rPr>
        <w:t xml:space="preserve">±</w:t>
      </w:r>
      <w:r w:rsidDel="00000000" w:rsidR="00000000" w:rsidRPr="00000000">
        <w:rPr>
          <w:rtl w:val="0"/>
        </w:rPr>
        <w:t xml:space="preserve"> 10% </w:t>
      </w:r>
      <w:r w:rsidDel="00000000" w:rsidR="00000000" w:rsidRPr="00000000">
        <w:rPr>
          <w:rtl w:val="0"/>
        </w:rPr>
        <w:t xml:space="preserve">respectively </w:t>
      </w:r>
      <w:r w:rsidDel="00000000" w:rsidR="00000000" w:rsidRPr="00000000">
        <w:rPr>
          <w:rtl w:val="0"/>
        </w:rPr>
        <w:t xml:space="preserve">of its otherwise unrestrained area. This is followed by suppression at 71% </w:t>
      </w:r>
      <w:r w:rsidDel="00000000" w:rsidR="00000000" w:rsidRPr="00000000">
        <w:rPr>
          <w:rtl w:val="0"/>
        </w:rPr>
        <w:t xml:space="preserve">±</w:t>
      </w:r>
      <w:r w:rsidDel="00000000" w:rsidR="00000000" w:rsidRPr="00000000">
        <w:rPr>
          <w:rtl w:val="0"/>
        </w:rPr>
        <w:t xml:space="preserve"> 13%</w:t>
      </w:r>
      <w:r w:rsidDel="00000000" w:rsidR="00000000" w:rsidRPr="00000000">
        <w:rPr>
          <w:rtl w:val="0"/>
        </w:rPr>
        <w:t xml:space="preserve">, and </w:t>
      </w:r>
      <w:r w:rsidDel="00000000" w:rsidR="00000000" w:rsidRPr="00000000">
        <w:rPr>
          <w:rtl w:val="0"/>
        </w:rPr>
        <w:t xml:space="preserve">i</w:t>
      </w:r>
      <w:r w:rsidDel="00000000" w:rsidR="00000000" w:rsidRPr="00000000">
        <w:rPr>
          <w:rtl w:val="0"/>
        </w:rPr>
        <w:t xml:space="preserve">gnitions which only limit burnt area to 79%</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29%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spacing w:after="100" w:before="100" w:line="480" w:lineRule="auto"/>
        <w:rPr>
          <w:b w:val="1"/>
          <w:i w:val="1"/>
        </w:rPr>
      </w:pPr>
      <w:r w:rsidDel="00000000" w:rsidR="00000000" w:rsidRPr="00000000">
        <w:rPr>
          <w:rtl w:val="0"/>
        </w:rPr>
        <w:t xml:space="preserve">More relevant for potential short-term transient changes in burnt area</w:t>
      </w:r>
      <w:r w:rsidDel="00000000" w:rsidR="00000000" w:rsidRPr="00000000">
        <w:rPr>
          <w:rtl w:val="0"/>
        </w:rPr>
        <w:t xml:space="preserve"> is its rate of </w:t>
      </w:r>
      <w:r w:rsidDel="00000000" w:rsidR="00000000" w:rsidRPr="00000000">
        <w:rPr>
          <w:rtl w:val="0"/>
        </w:rPr>
        <w:t xml:space="preserve">change given marginal change in a control in the presence of limitations imposed by all other controls (</w:t>
      </w:r>
      <w:r w:rsidDel="00000000" w:rsidR="00000000" w:rsidRPr="00000000">
        <w:rPr>
          <w:rtl w:val="0"/>
        </w:rPr>
        <w:t xml:space="preserve">burnt area “sensitivity”, </w:t>
      </w:r>
      <w:r w:rsidDel="00000000" w:rsidR="00000000" w:rsidRPr="00000000">
        <w:rPr>
          <w:rtl w:val="0"/>
        </w:rPr>
        <w:t xml:space="preserve">methods equation 10). </w:t>
      </w:r>
      <w:r w:rsidDel="00000000" w:rsidR="00000000" w:rsidRPr="00000000">
        <w:rPr>
          <w:rtl w:val="0"/>
        </w:rPr>
        <w:t xml:space="preserve">During the</w:t>
      </w:r>
      <w:r w:rsidDel="00000000" w:rsidR="00000000" w:rsidRPr="00000000">
        <w:rPr>
          <w:rtl w:val="0"/>
        </w:rPr>
        <w:t xml:space="preserve"> fire season,</w:t>
      </w:r>
      <w:r w:rsidDel="00000000" w:rsidR="00000000" w:rsidRPr="00000000">
        <w:rPr>
          <w:rtl w:val="0"/>
        </w:rPr>
        <w:t xml:space="preserve"> burnt area in most tropical savanna ecosystems is unconstrained except occasionally by human suppression (Fig.  2c,d). However, these ecosystems show most sensitivity to combined changes in fire season ignitions and human suppression (Fig.  2e,f)</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spacing w:after="100" w:before="100" w:line="480" w:lineRule="auto"/>
        <w:rPr/>
      </w:pPr>
      <w:r w:rsidDel="00000000" w:rsidR="00000000" w:rsidRPr="00000000">
        <w:rPr>
          <w:rtl w:val="0"/>
        </w:rPr>
        <w:t xml:space="preserve">We </w:t>
      </w:r>
      <w:r w:rsidDel="00000000" w:rsidR="00000000" w:rsidRPr="00000000">
        <w:rPr>
          <w:rtl w:val="0"/>
        </w:rPr>
        <w:t xml:space="preserve">attributed trends </w:t>
      </w:r>
      <w:r w:rsidDel="00000000" w:rsidR="00000000" w:rsidRPr="00000000">
        <w:rPr>
          <w:rtl w:val="0"/>
        </w:rPr>
        <w:t xml:space="preserve">in burnt area </w:t>
      </w:r>
      <w:r w:rsidDel="00000000" w:rsidR="00000000" w:rsidRPr="00000000">
        <w:rPr>
          <w:rtl w:val="0"/>
        </w:rPr>
        <w:t xml:space="preserve">over our study period to trends in these sensitivities </w:t>
      </w:r>
      <w:r w:rsidDel="00000000" w:rsidR="00000000" w:rsidRPr="00000000">
        <w:rPr>
          <w:rtl w:val="0"/>
        </w:rPr>
        <w:t xml:space="preserve">by integrating the partial difference between reconstructed burnt area with and without the trends in each control (equation </w:t>
      </w:r>
      <w:r w:rsidDel="00000000" w:rsidR="00000000" w:rsidRPr="00000000">
        <w:rPr>
          <w:rtl w:val="0"/>
        </w:rPr>
        <w:t xml:space="preserve">11-1</w:t>
      </w:r>
      <w:r w:rsidDel="00000000" w:rsidR="00000000" w:rsidRPr="00000000">
        <w:rPr>
          <w:rtl w:val="0"/>
        </w:rPr>
        <w:t xml:space="preserve">2 in methods, </w:t>
      </w:r>
      <w:r w:rsidDel="00000000" w:rsidR="00000000" w:rsidRPr="00000000">
        <w:rPr>
          <w:highlight w:val="white"/>
          <w:rtl w:val="0"/>
        </w:rPr>
        <w:t xml:space="preserve">Supplementary </w:t>
      </w:r>
      <w:r w:rsidDel="00000000" w:rsidR="00000000" w:rsidRPr="00000000">
        <w:rPr>
          <w:rtl w:val="0"/>
        </w:rPr>
        <w:t xml:space="preserve">Fig. 6). This is normalised by mean monthly burnt area to determine the percentage of the maximum possible change in fire. Because of data availability, changes in lightning ignitions have not been incorporated.</w:t>
      </w:r>
      <w:r w:rsidDel="00000000" w:rsidR="00000000" w:rsidRPr="00000000">
        <w:rPr>
          <w:rtl w:val="0"/>
        </w:rPr>
        <w:t xml:space="preserve"> </w:t>
      </w:r>
      <w:r w:rsidDel="00000000" w:rsidR="00000000" w:rsidRPr="00000000">
        <w:rPr>
          <w:rtl w:val="0"/>
        </w:rPr>
        <w:t xml:space="preserve">The recent rapid decline in tropical savanna and dry forest (see Supplementary Fig. 8 for biome definitions) burnt area is shown to be due to human suppression (Fig. 3c, 4) from increases in cropland cover and population density, although slightly offset by increases in ignitions from increased population (</w:t>
      </w:r>
      <w:r w:rsidDel="00000000" w:rsidR="00000000" w:rsidRPr="00000000">
        <w:rPr>
          <w:highlight w:val="white"/>
          <w:rtl w:val="0"/>
        </w:rPr>
        <w:t xml:space="preserve">Supplementary </w:t>
      </w:r>
      <w:r w:rsidDel="00000000" w:rsidR="00000000" w:rsidRPr="00000000">
        <w:rPr>
          <w:rtl w:val="0"/>
        </w:rPr>
        <w:t xml:space="preserve">Fig. 7).  </w:t>
      </w:r>
      <w:r w:rsidDel="00000000" w:rsidR="00000000" w:rsidRPr="00000000">
        <w:rPr>
          <w:rtl w:val="0"/>
        </w:rPr>
        <w:t xml:space="preserve">Suppression increases in </w:t>
      </w:r>
      <w:r w:rsidDel="00000000" w:rsidR="00000000" w:rsidRPr="00000000">
        <w:rPr>
          <w:rtl w:val="0"/>
        </w:rPr>
        <w:t xml:space="preserve">tropical wet forests, particularly in Indonesia (</w:t>
      </w:r>
      <w:r w:rsidDel="00000000" w:rsidR="00000000" w:rsidRPr="00000000">
        <w:rPr>
          <w:rtl w:val="0"/>
        </w:rPr>
        <w:t xml:space="preserve">Fig. 3</w:t>
      </w:r>
      <w:r w:rsidDel="00000000" w:rsidR="00000000" w:rsidRPr="00000000">
        <w:rPr>
          <w:rtl w:val="0"/>
        </w:rPr>
        <w:t xml:space="preserve">) and in </w:t>
      </w:r>
      <w:r w:rsidDel="00000000" w:rsidR="00000000" w:rsidRPr="00000000">
        <w:rPr>
          <w:rtl w:val="0"/>
        </w:rPr>
        <w:t xml:space="preserve">the southern end of the Amazon arc of deforestation</w:t>
      </w:r>
      <w:r w:rsidDel="00000000" w:rsidR="00000000" w:rsidRPr="00000000">
        <w:rPr>
          <w:rtl w:val="0"/>
        </w:rPr>
        <w:t xml:space="preserve">, where changes in fire regime have already been attributed to a shift in agricultural practices from the liberative variable pasture to suppressive cropland </w:t>
      </w:r>
      <w:hyperlink r:id="rId25">
        <w:r w:rsidDel="00000000" w:rsidR="00000000" w:rsidRPr="00000000">
          <w:rPr>
            <w:b w:val="0"/>
            <w:color w:val="000000"/>
            <w:u w:val="none"/>
            <w:vertAlign w:val="superscript"/>
            <w:rtl w:val="0"/>
          </w:rPr>
          <w:t xml:space="preserve">24</w:t>
        </w:r>
      </w:hyperlink>
      <w:r w:rsidDel="00000000" w:rsidR="00000000" w:rsidRPr="00000000">
        <w:rPr>
          <w:rtl w:val="0"/>
        </w:rPr>
        <w:t xml:space="preserve">. </w:t>
      </w:r>
      <w:r w:rsidDel="00000000" w:rsidR="00000000" w:rsidRPr="00000000">
        <w:rPr>
          <w:rtl w:val="0"/>
        </w:rPr>
        <w:t xml:space="preserve">Suppression decreases in </w:t>
      </w:r>
      <w:r w:rsidDel="00000000" w:rsidR="00000000" w:rsidRPr="00000000">
        <w:rPr>
          <w:rtl w:val="0"/>
        </w:rPr>
        <w:t xml:space="preserve">Mediterranean</w:t>
      </w:r>
      <w:r w:rsidDel="00000000" w:rsidR="00000000" w:rsidRPr="00000000">
        <w:rPr>
          <w:rtl w:val="0"/>
        </w:rPr>
        <w:t xml:space="preserve"> </w:t>
      </w:r>
      <w:r w:rsidDel="00000000" w:rsidR="00000000" w:rsidRPr="00000000">
        <w:rPr>
          <w:rtl w:val="0"/>
        </w:rPr>
        <w:t xml:space="preserve">and temperate areas (Fig. 4),</w:t>
      </w:r>
      <w:r w:rsidDel="00000000" w:rsidR="00000000" w:rsidRPr="00000000">
        <w:rPr>
          <w:rtl w:val="0"/>
        </w:rPr>
        <w:t xml:space="preserve"> namely in areas of reforestation and land use recession throughout North America and Europe (</w:t>
      </w:r>
      <w:r w:rsidDel="00000000" w:rsidR="00000000" w:rsidRPr="00000000">
        <w:rPr>
          <w:highlight w:val="white"/>
          <w:rtl w:val="0"/>
        </w:rPr>
        <w:t xml:space="preserve">Supplementary </w:t>
      </w:r>
      <w:r w:rsidDel="00000000" w:rsidR="00000000" w:rsidRPr="00000000">
        <w:rPr>
          <w:rtl w:val="0"/>
        </w:rPr>
        <w:t xml:space="preserve">Figs. 2, 7)</w:t>
      </w:r>
      <w:r w:rsidDel="00000000" w:rsidR="00000000" w:rsidRPr="00000000">
        <w:rPr>
          <w:rtl w:val="0"/>
        </w:rPr>
        <w:t xml:space="preserve">.</w:t>
      </w:r>
      <w:r w:rsidDel="00000000" w:rsidR="00000000" w:rsidRPr="00000000">
        <w:rPr>
          <w:rtl w:val="0"/>
        </w:rPr>
        <w:t xml:space="preserve">  Despite the attention the impact of suppression in tropical savanna has received </w:t>
      </w:r>
      <w:hyperlink r:id="rId26">
        <w:r w:rsidDel="00000000" w:rsidR="00000000" w:rsidRPr="00000000">
          <w:rPr>
            <w:b w:val="0"/>
            <w:color w:val="000000"/>
            <w:u w:val="none"/>
            <w:vertAlign w:val="superscript"/>
            <w:rtl w:val="0"/>
          </w:rPr>
          <w:t xml:space="preserve">2</w:t>
        </w:r>
      </w:hyperlink>
      <w:r w:rsidDel="00000000" w:rsidR="00000000" w:rsidRPr="00000000">
        <w:rPr>
          <w:rtl w:val="0"/>
        </w:rPr>
        <w:t xml:space="preserve">, trends in suppression actually have a much larger partial impact on burnt area in forested ecosystems (Table 1).</w:t>
      </w:r>
      <w:r w:rsidDel="00000000" w:rsidR="00000000" w:rsidRPr="00000000">
        <w:rPr>
          <w:rtl w:val="0"/>
        </w:rPr>
        <w:t xml:space="preserve"> In the whole though, f</w:t>
      </w:r>
      <w:r w:rsidDel="00000000" w:rsidR="00000000" w:rsidRPr="00000000">
        <w:rPr>
          <w:rtl w:val="0"/>
        </w:rPr>
        <w:t xml:space="preserve">uel and moisture </w:t>
      </w:r>
      <w:r w:rsidDel="00000000" w:rsidR="00000000" w:rsidRPr="00000000">
        <w:rPr>
          <w:rtl w:val="0"/>
        </w:rPr>
        <w:t xml:space="preserve">trends are much more important than direct human influence in most parts of the world</w:t>
      </w:r>
      <w:r w:rsidDel="00000000" w:rsidR="00000000" w:rsidRPr="00000000">
        <w:rPr>
          <w:rtl w:val="0"/>
        </w:rPr>
        <w:t xml:space="preserve"> (Table 1)</w:t>
      </w:r>
      <w:r w:rsidDel="00000000" w:rsidR="00000000" w:rsidRPr="00000000">
        <w:rPr>
          <w:rtl w:val="0"/>
        </w:rPr>
        <w:t xml:space="preserve">. Increases in vegetation cover decreases fuel limitation in arid and semi-arid ecosystems, </w:t>
      </w:r>
      <w:r w:rsidDel="00000000" w:rsidR="00000000" w:rsidRPr="00000000">
        <w:rPr>
          <w:rtl w:val="0"/>
        </w:rPr>
        <w:t xml:space="preserve">affecting </w:t>
      </w:r>
      <w:r w:rsidDel="00000000" w:rsidR="00000000" w:rsidRPr="00000000">
        <w:rPr>
          <w:rtl w:val="0"/>
        </w:rPr>
        <w:t xml:space="preserve">75</w:t>
      </w:r>
      <w:r w:rsidDel="00000000" w:rsidR="00000000" w:rsidRPr="00000000">
        <w:rPr>
          <w:rtl w:val="0"/>
        </w:rPr>
        <w:t xml:space="preserve">±</w:t>
      </w:r>
      <w:r w:rsidDel="00000000" w:rsidR="00000000" w:rsidRPr="00000000">
        <w:rPr>
          <w:rtl w:val="0"/>
        </w:rPr>
        <w:t xml:space="preserve">2</w:t>
      </w:r>
      <w:r w:rsidDel="00000000" w:rsidR="00000000" w:rsidRPr="00000000">
        <w:rPr>
          <w:rtl w:val="0"/>
        </w:rPr>
        <w:t xml:space="preserve">% of all </w:t>
      </w:r>
      <w:r w:rsidDel="00000000" w:rsidR="00000000" w:rsidRPr="00000000">
        <w:rPr>
          <w:rtl w:val="0"/>
        </w:rPr>
        <w:t xml:space="preserve">M</w:t>
      </w:r>
      <w:r w:rsidDel="00000000" w:rsidR="00000000" w:rsidRPr="00000000">
        <w:rPr>
          <w:rtl w:val="0"/>
        </w:rPr>
        <w:t xml:space="preserve">editerranean</w:t>
      </w:r>
      <w:r w:rsidDel="00000000" w:rsidR="00000000" w:rsidRPr="00000000">
        <w:rPr>
          <w:rtl w:val="0"/>
        </w:rPr>
        <w:t xml:space="preserve"> and shrub/desert ecosystems and 63</w:t>
      </w:r>
      <w:r w:rsidDel="00000000" w:rsidR="00000000" w:rsidRPr="00000000">
        <w:rPr>
          <w:rtl w:val="0"/>
        </w:rPr>
        <w:t xml:space="preserve">±</w:t>
      </w:r>
      <w:r w:rsidDel="00000000" w:rsidR="00000000" w:rsidRPr="00000000">
        <w:rPr>
          <w:rtl w:val="0"/>
        </w:rPr>
        <w:t xml:space="preserve">6</w:t>
      </w:r>
      <w:r w:rsidDel="00000000" w:rsidR="00000000" w:rsidRPr="00000000">
        <w:rPr>
          <w:rtl w:val="0"/>
        </w:rPr>
        <w:t xml:space="preserve">% of tropical savanna (</w:t>
      </w:r>
      <w:r w:rsidDel="00000000" w:rsidR="00000000" w:rsidRPr="00000000">
        <w:rPr>
          <w:rtl w:val="0"/>
        </w:rPr>
        <w:t xml:space="preserve">Fig.</w:t>
      </w:r>
      <w:r w:rsidDel="00000000" w:rsidR="00000000" w:rsidRPr="00000000">
        <w:rPr>
          <w:rtl w:val="0"/>
        </w:rPr>
        <w:t xml:space="preserve"> 4</w:t>
      </w:r>
      <w:r w:rsidDel="00000000" w:rsidR="00000000" w:rsidRPr="00000000">
        <w:rPr>
          <w:rtl w:val="0"/>
        </w:rPr>
        <w:t xml:space="preserve">). Changes in fuel limitation still ha</w:t>
      </w:r>
      <w:r w:rsidDel="00000000" w:rsidR="00000000" w:rsidRPr="00000000">
        <w:rPr>
          <w:rtl w:val="0"/>
        </w:rPr>
        <w:t xml:space="preserve">ve</w:t>
      </w:r>
      <w:r w:rsidDel="00000000" w:rsidR="00000000" w:rsidRPr="00000000">
        <w:rPr>
          <w:rtl w:val="0"/>
        </w:rPr>
        <w:t xml:space="preserve"> a significant impact in forest ecosystems, although normally less so than changes in moisture (Table 1). Drying conditions are causing a shift in the Kazakhstan/Russia fire zone, with Ural and Siberian boreal forests to the north becoming drier and more susceptible to fire, and more sparse vegetation cover reducing fire in Kazakhstan  (Fig. 3c).  </w:t>
      </w:r>
      <w:r w:rsidDel="00000000" w:rsidR="00000000" w:rsidRPr="00000000">
        <w:rPr>
          <w:rtl w:val="0"/>
        </w:rPr>
        <w:t xml:space="preserve">Boreal and temperate forests in North America and central Europe show </w:t>
      </w:r>
      <w:r w:rsidDel="00000000" w:rsidR="00000000" w:rsidRPr="00000000">
        <w:rPr>
          <w:rtl w:val="0"/>
        </w:rPr>
        <w:t xml:space="preserve">a change in moisture control of s similar magnitude</w:t>
      </w:r>
      <w:r w:rsidDel="00000000" w:rsidR="00000000" w:rsidRPr="00000000">
        <w:rPr>
          <w:rtl w:val="0"/>
        </w:rPr>
        <w:t xml:space="preserve"> that leads to lower fire incidence</w:t>
      </w:r>
      <w:r w:rsidDel="00000000" w:rsidR="00000000" w:rsidRPr="00000000">
        <w:rPr>
          <w:rtl w:val="0"/>
        </w:rPr>
        <w:t xml:space="preserve">. In the Amazon, </w:t>
      </w:r>
      <w:r w:rsidDel="00000000" w:rsidR="00000000" w:rsidRPr="00000000">
        <w:rPr>
          <w:rtl w:val="0"/>
        </w:rPr>
        <w:t xml:space="preserve">changes in moisture lead to both increases and decreases in fire depending on location</w:t>
      </w:r>
      <w:r w:rsidDel="00000000" w:rsidR="00000000" w:rsidRPr="00000000">
        <w:rPr>
          <w:rtl w:val="0"/>
        </w:rPr>
        <w:t xml:space="preserve">. Decreases in moisture limitation in China's tropical and warm temperate forests </w:t>
      </w:r>
      <w:r w:rsidDel="00000000" w:rsidR="00000000" w:rsidRPr="00000000">
        <w:rPr>
          <w:rtl w:val="0"/>
        </w:rPr>
        <w:t xml:space="preserve">is</w:t>
      </w:r>
      <w:r w:rsidDel="00000000" w:rsidR="00000000" w:rsidRPr="00000000">
        <w:rPr>
          <w:rtl w:val="0"/>
        </w:rPr>
        <w:t xml:space="preserve"> compounded by a retreat in cropland, both reducing suppression and increasing fuel availability (Fig. 3c).</w:t>
      </w:r>
    </w:p>
    <w:p w:rsidR="00000000" w:rsidDel="00000000" w:rsidP="00000000" w:rsidRDefault="00000000" w:rsidRPr="00000000" w14:paraId="0000001A">
      <w:pPr>
        <w:spacing w:after="100" w:before="100" w:line="480" w:lineRule="auto"/>
        <w:rPr/>
      </w:pPr>
      <w:r w:rsidDel="00000000" w:rsidR="00000000" w:rsidRPr="00000000">
        <w:rPr>
          <w:rtl w:val="0"/>
        </w:rPr>
        <w:t xml:space="preserve">With the exception of China,</w:t>
      </w:r>
      <w:r w:rsidDel="00000000" w:rsidR="00000000" w:rsidRPr="00000000">
        <w:rPr>
          <w:rtl w:val="0"/>
        </w:rPr>
        <w:t xml:space="preserve"> </w:t>
      </w:r>
      <w:r w:rsidDel="00000000" w:rsidR="00000000" w:rsidRPr="00000000">
        <w:rPr>
          <w:rtl w:val="0"/>
        </w:rPr>
        <w:t xml:space="preserve">fuel and moisture trends are often anti-correlated in non-arid ecosystems, and there is a potential for a fire regime shift of greater magnitude than identified through changes in burnt area alone. As an index of regime shift, we </w:t>
      </w:r>
      <w:r w:rsidDel="00000000" w:rsidR="00000000" w:rsidRPr="00000000">
        <w:rPr>
          <w:rtl w:val="0"/>
        </w:rPr>
        <w:t xml:space="preserve">measure</w:t>
      </w:r>
      <w:r w:rsidDel="00000000" w:rsidR="00000000" w:rsidRPr="00000000">
        <w:rPr>
          <w:rtl w:val="0"/>
        </w:rPr>
        <w:t xml:space="preserve"> the overall shift in controls potential limitation as a </w:t>
      </w:r>
      <w:r w:rsidDel="00000000" w:rsidR="00000000" w:rsidRPr="00000000">
        <w:rPr>
          <w:rtl w:val="0"/>
        </w:rPr>
        <w:t xml:space="preserve">percentage</w:t>
      </w:r>
      <w:r w:rsidDel="00000000" w:rsidR="00000000" w:rsidRPr="00000000">
        <w:rPr>
          <w:rtl w:val="0"/>
        </w:rPr>
        <w:t xml:space="preserve"> of the maximum possible shift in controls (methods equation 13, Fig. 3b). </w:t>
      </w:r>
      <w:r w:rsidDel="00000000" w:rsidR="00000000" w:rsidRPr="00000000">
        <w:rPr>
          <w:rtl w:val="0"/>
        </w:rPr>
        <w:t xml:space="preserve">Globally, there was a shift in fire controls of 26.88</w:t>
      </w:r>
      <w:r w:rsidDel="00000000" w:rsidR="00000000" w:rsidRPr="00000000">
        <w:rPr>
          <w:rtl w:val="0"/>
        </w:rPr>
        <w:t xml:space="preserve">±</w:t>
      </w:r>
      <w:r w:rsidDel="00000000" w:rsidR="00000000" w:rsidRPr="00000000">
        <w:rPr>
          <w:rtl w:val="0"/>
        </w:rPr>
        <w:t xml:space="preserve">0.35% during our study period - almost twice as high as the 14.23</w:t>
      </w:r>
      <w:r w:rsidDel="00000000" w:rsidR="00000000" w:rsidRPr="00000000">
        <w:rPr>
          <w:rtl w:val="0"/>
        </w:rPr>
        <w:t xml:space="preserve">±</w:t>
      </w:r>
      <w:r w:rsidDel="00000000" w:rsidR="00000000" w:rsidRPr="00000000">
        <w:rPr>
          <w:rtl w:val="0"/>
        </w:rPr>
        <w:t xml:space="preserve">0.48% trend in burnt area (Figure 4, Table 1). Despite the focus on fire contribution to the trend in global burnt area </w:t>
      </w:r>
      <w:r w:rsidDel="00000000" w:rsidR="00000000" w:rsidRPr="00000000">
        <w:rPr>
          <w:rtl w:val="0"/>
        </w:rPr>
        <w:t xml:space="preserve">from </w:t>
      </w:r>
      <w:r w:rsidDel="00000000" w:rsidR="00000000" w:rsidRPr="00000000">
        <w:rPr>
          <w:rtl w:val="0"/>
        </w:rPr>
        <w:t xml:space="preserve">tropical savanna </w:t>
      </w:r>
      <w:hyperlink r:id="rId27">
        <w:r w:rsidDel="00000000" w:rsidR="00000000" w:rsidRPr="00000000">
          <w:rPr>
            <w:b w:val="0"/>
            <w:color w:val="000000"/>
            <w:u w:val="none"/>
            <w:vertAlign w:val="superscript"/>
            <w:rtl w:val="0"/>
          </w:rPr>
          <w:t xml:space="preserve">2</w:t>
        </w:r>
      </w:hyperlink>
      <w:r w:rsidDel="00000000" w:rsidR="00000000" w:rsidRPr="00000000">
        <w:rPr>
          <w:rtl w:val="0"/>
        </w:rPr>
        <w:t xml:space="preserve">, forests are much more susceptible to </w:t>
      </w:r>
      <w:r w:rsidDel="00000000" w:rsidR="00000000" w:rsidRPr="00000000">
        <w:rPr>
          <w:rtl w:val="0"/>
        </w:rPr>
        <w:t xml:space="preserve">a </w:t>
      </w:r>
      <w:r w:rsidDel="00000000" w:rsidR="00000000" w:rsidRPr="00000000">
        <w:rPr>
          <w:rtl w:val="0"/>
        </w:rPr>
        <w:t xml:space="preserve">shift in fire regime, with an average shift in controls of - 33-34</w:t>
      </w:r>
      <w:r w:rsidDel="00000000" w:rsidR="00000000" w:rsidRPr="00000000">
        <w:rPr>
          <w:rtl w:val="0"/>
        </w:rPr>
        <w:t xml:space="preserve">%</w:t>
      </w:r>
      <w:r w:rsidDel="00000000" w:rsidR="00000000" w:rsidRPr="00000000">
        <w:rPr>
          <w:rtl w:val="0"/>
        </w:rPr>
        <w:t xml:space="preserve"> for temperate and boreal forests and 32-36% </w:t>
      </w:r>
      <w:r w:rsidDel="00000000" w:rsidR="00000000" w:rsidRPr="00000000">
        <w:rPr>
          <w:rtl w:val="0"/>
        </w:rPr>
        <w:t xml:space="preserve">for</w:t>
      </w:r>
      <w:r w:rsidDel="00000000" w:rsidR="00000000" w:rsidRPr="00000000">
        <w:rPr>
          <w:rtl w:val="0"/>
        </w:rPr>
        <w:t xml:space="preserve"> tropical forests. At least 10% of all ecosystems except the most arid show at least 50% of the maximum possible shift in controls.</w:t>
      </w:r>
    </w:p>
    <w:p w:rsidR="00000000" w:rsidDel="00000000" w:rsidP="00000000" w:rsidRDefault="00000000" w:rsidRPr="00000000" w14:paraId="0000001B">
      <w:pPr>
        <w:spacing w:after="100" w:before="100" w:line="480" w:lineRule="auto"/>
        <w:rPr/>
      </w:pPr>
      <w:r w:rsidDel="00000000" w:rsidR="00000000" w:rsidRPr="00000000">
        <w:rPr>
          <w:rtl w:val="0"/>
        </w:rPr>
      </w:r>
    </w:p>
    <w:p w:rsidR="00000000" w:rsidDel="00000000" w:rsidP="00000000" w:rsidRDefault="00000000" w:rsidRPr="00000000" w14:paraId="0000001C">
      <w:pPr>
        <w:spacing w:after="100" w:before="100" w:line="480" w:lineRule="auto"/>
        <w:rPr/>
      </w:pPr>
      <w:r w:rsidDel="00000000" w:rsidR="00000000" w:rsidRPr="00000000">
        <w:rPr>
          <w:rtl w:val="0"/>
        </w:rPr>
        <w:t xml:space="preserve">Our optimized control framework reveal</w:t>
      </w:r>
      <w:r w:rsidDel="00000000" w:rsidR="00000000" w:rsidRPr="00000000">
        <w:rPr>
          <w:rtl w:val="0"/>
        </w:rPr>
        <w:t xml:space="preserve">s</w:t>
      </w:r>
      <w:r w:rsidDel="00000000" w:rsidR="00000000" w:rsidRPr="00000000">
        <w:rPr>
          <w:rtl w:val="0"/>
        </w:rPr>
        <w:t xml:space="preserve"> a number of interesting results that could help inform global fire model development. We show </w:t>
      </w:r>
      <w:r w:rsidDel="00000000" w:rsidR="00000000" w:rsidRPr="00000000">
        <w:rPr>
          <w:rtl w:val="0"/>
        </w:rPr>
        <w:t xml:space="preserve">that </w:t>
      </w:r>
      <w:r w:rsidDel="00000000" w:rsidR="00000000" w:rsidRPr="00000000">
        <w:rPr>
          <w:rtl w:val="0"/>
        </w:rPr>
        <w:t xml:space="preserve">suppression of burnt area by cropland </w:t>
      </w:r>
      <w:r w:rsidDel="00000000" w:rsidR="00000000" w:rsidRPr="00000000">
        <w:rPr>
          <w:rtl w:val="0"/>
        </w:rPr>
        <w:t xml:space="preserve">is </w:t>
      </w:r>
      <w:r w:rsidDel="00000000" w:rsidR="00000000" w:rsidRPr="00000000">
        <w:rPr>
          <w:rtl w:val="0"/>
        </w:rPr>
        <w:t xml:space="preserve">much greater </w:t>
      </w:r>
      <w:r w:rsidDel="00000000" w:rsidR="00000000" w:rsidRPr="00000000">
        <w:rPr>
          <w:rtl w:val="0"/>
        </w:rPr>
        <w:t xml:space="preserve">than the </w:t>
      </w:r>
      <w:r w:rsidDel="00000000" w:rsidR="00000000" w:rsidRPr="00000000">
        <w:rPr>
          <w:rtl w:val="0"/>
        </w:rPr>
        <w:t xml:space="preserve">croplands own extent, suggesting that land</w:t>
      </w:r>
      <w:r w:rsidDel="00000000" w:rsidR="00000000" w:rsidRPr="00000000">
        <w:rPr>
          <w:rtl w:val="0"/>
        </w:rPr>
        <w:t xml:space="preserve">scape fragmentation is an additional mechanism of greater importance</w:t>
      </w:r>
      <w:r w:rsidDel="00000000" w:rsidR="00000000" w:rsidRPr="00000000">
        <w:rPr>
          <w:rtl w:val="0"/>
        </w:rPr>
        <w:t xml:space="preserve"> than homogenous cropland representation in any </w:t>
      </w:r>
      <w:r w:rsidDel="00000000" w:rsidR="00000000" w:rsidRPr="00000000">
        <w:rPr>
          <w:rtl w:val="0"/>
        </w:rPr>
        <w:t xml:space="preserve">vegetation or Earth system models </w:t>
      </w:r>
      <w:hyperlink r:id="rId28">
        <w:r w:rsidDel="00000000" w:rsidR="00000000" w:rsidRPr="00000000">
          <w:rPr>
            <w:b w:val="0"/>
            <w:color w:val="000000"/>
            <w:u w:val="none"/>
            <w:vertAlign w:val="superscript"/>
            <w:rtl w:val="0"/>
          </w:rPr>
          <w:t xml:space="preserve">16,25</w:t>
        </w:r>
      </w:hyperlink>
      <w:r w:rsidDel="00000000" w:rsidR="00000000" w:rsidRPr="00000000">
        <w:rPr>
          <w:rtl w:val="0"/>
        </w:rPr>
        <w:t xml:space="preserve">.</w:t>
      </w:r>
      <w:r w:rsidDel="00000000" w:rsidR="00000000" w:rsidRPr="00000000">
        <w:rPr>
          <w:rtl w:val="0"/>
        </w:rPr>
        <w:t xml:space="preserve"> Similarly, no models incorporate as dramatic a suppressive effect of population density as suggested to be necessary by this study </w:t>
      </w:r>
      <w:hyperlink r:id="rId29">
        <w:r w:rsidDel="00000000" w:rsidR="00000000" w:rsidRPr="00000000">
          <w:rPr>
            <w:b w:val="0"/>
            <w:color w:val="000000"/>
            <w:u w:val="none"/>
            <w:vertAlign w:val="superscript"/>
            <w:rtl w:val="0"/>
          </w:rPr>
          <w:t xml:space="preserve">16</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Many recent global fire model development strands have focused on the correct representation of fuel and moisture controls </w:t>
      </w:r>
      <w:hyperlink r:id="rId30">
        <w:r w:rsidDel="00000000" w:rsidR="00000000" w:rsidRPr="00000000">
          <w:rPr>
            <w:b w:val="0"/>
            <w:color w:val="000000"/>
            <w:u w:val="none"/>
            <w:vertAlign w:val="superscript"/>
            <w:rtl w:val="0"/>
          </w:rPr>
          <w:t xml:space="preserve">12,26,27</w:t>
        </w:r>
      </w:hyperlink>
      <w:r w:rsidDel="00000000" w:rsidR="00000000" w:rsidRPr="00000000">
        <w:rPr>
          <w:rtl w:val="0"/>
        </w:rPr>
        <w:t xml:space="preserve">, arguing that </w:t>
      </w:r>
      <w:r w:rsidDel="00000000" w:rsidR="00000000" w:rsidRPr="00000000">
        <w:rPr>
          <w:rtl w:val="0"/>
        </w:rPr>
        <w:t xml:space="preserve">ignitions are less important</w:t>
      </w:r>
      <w:r w:rsidDel="00000000" w:rsidR="00000000" w:rsidRPr="00000000">
        <w:rPr>
          <w:rtl w:val="0"/>
        </w:rPr>
        <w:t xml:space="preserve"> when reproducing global burnt area </w:t>
      </w:r>
      <w:hyperlink r:id="rId31">
        <w:r w:rsidDel="00000000" w:rsidR="00000000" w:rsidRPr="00000000">
          <w:rPr>
            <w:b w:val="0"/>
            <w:color w:val="000000"/>
            <w:u w:val="none"/>
            <w:vertAlign w:val="superscript"/>
            <w:rtl w:val="0"/>
          </w:rPr>
          <w:t xml:space="preserve">8,9,15</w:t>
        </w:r>
      </w:hyperlink>
      <w:r w:rsidDel="00000000" w:rsidR="00000000" w:rsidRPr="00000000">
        <w:rPr>
          <w:rtl w:val="0"/>
        </w:rPr>
        <w:t xml:space="preserve">. O</w:t>
      </w:r>
      <w:r w:rsidDel="00000000" w:rsidR="00000000" w:rsidRPr="00000000">
        <w:rPr>
          <w:rtl w:val="0"/>
        </w:rPr>
        <w:t xml:space="preserve">u</w:t>
      </w:r>
      <w:r w:rsidDel="00000000" w:rsidR="00000000" w:rsidRPr="00000000">
        <w:rPr>
          <w:rtl w:val="0"/>
        </w:rPr>
        <w:t xml:space="preserve">r </w:t>
      </w:r>
      <w:r w:rsidDel="00000000" w:rsidR="00000000" w:rsidRPr="00000000">
        <w:rPr>
          <w:rtl w:val="0"/>
        </w:rPr>
        <w:t xml:space="preserve">results </w:t>
      </w:r>
      <w:r w:rsidDel="00000000" w:rsidR="00000000" w:rsidRPr="00000000">
        <w:rPr>
          <w:rtl w:val="0"/>
        </w:rPr>
        <w:t xml:space="preserve">partially support this hypothesis - areas of ignition limitation tend to occur in areas of even more severe fuel limitation, and </w:t>
      </w:r>
      <w:r w:rsidDel="00000000" w:rsidR="00000000" w:rsidRPr="00000000">
        <w:rPr>
          <w:rtl w:val="0"/>
        </w:rPr>
        <w:t xml:space="preserve">73</w:t>
      </w:r>
      <w:r w:rsidDel="00000000" w:rsidR="00000000" w:rsidRPr="00000000">
        <w:rPr>
          <w:rtl w:val="0"/>
        </w:rPr>
        <w:t xml:space="preserve">% unburnt area can be explained through the representation of “potential” limitation imposed by fuel and moisture alone. However, we also show that many parts of the world are still sensitive to small changes in ignitions, particular savanna and boreal forests where levels of burning are important vegetative controls. Correct representation of ignitions is therefore still </w:t>
      </w:r>
      <w:r w:rsidDel="00000000" w:rsidR="00000000" w:rsidRPr="00000000">
        <w:rPr>
          <w:rtl w:val="0"/>
        </w:rPr>
        <w:t xml:space="preserve">crucial </w:t>
      </w:r>
      <w:r w:rsidDel="00000000" w:rsidR="00000000" w:rsidRPr="00000000">
        <w:rPr>
          <w:rtl w:val="0"/>
        </w:rPr>
        <w:t xml:space="preserve">for simulating and assessing transient fire regimes under changing climate,</w:t>
      </w:r>
      <w:r w:rsidDel="00000000" w:rsidR="00000000" w:rsidRPr="00000000">
        <w:rPr>
          <w:rtl w:val="0"/>
        </w:rPr>
        <w:t xml:space="preserve"> </w:t>
      </w:r>
      <w:r w:rsidDel="00000000" w:rsidR="00000000" w:rsidRPr="00000000">
        <w:rPr>
          <w:rtl w:val="0"/>
        </w:rPr>
        <w:t xml:space="preserve">land use and population growth, and projected increases in lightning strikes </w:t>
      </w:r>
      <w:hyperlink r:id="rId32">
        <w:r w:rsidDel="00000000" w:rsidR="00000000" w:rsidRPr="00000000">
          <w:rPr>
            <w:b w:val="0"/>
            <w:color w:val="000000"/>
            <w:u w:val="none"/>
            <w:vertAlign w:val="superscript"/>
            <w:rtl w:val="0"/>
          </w:rPr>
          <w:t xml:space="preserve">28</w:t>
        </w:r>
      </w:hyperlink>
      <w:r w:rsidDel="00000000" w:rsidR="00000000" w:rsidRPr="00000000">
        <w:rPr>
          <w:rtl w:val="0"/>
        </w:rPr>
        <w:t xml:space="preserve">. We were able to find these relationships using Bayesian Inference framework which could be extended to other areas of high uncertainty in land surface modelling, which we have made available for use (see methods for details).</w:t>
      </w:r>
    </w:p>
    <w:p w:rsidR="00000000" w:rsidDel="00000000" w:rsidP="00000000" w:rsidRDefault="00000000" w:rsidRPr="00000000" w14:paraId="0000001D">
      <w:pPr>
        <w:spacing w:after="100" w:before="100" w:line="480" w:lineRule="auto"/>
        <w:rPr/>
      </w:pPr>
      <w:r w:rsidDel="00000000" w:rsidR="00000000" w:rsidRPr="00000000">
        <w:rPr>
          <w:rtl w:val="0"/>
        </w:rPr>
        <w:t xml:space="preserve">W</w:t>
      </w:r>
      <w:r w:rsidDel="00000000" w:rsidR="00000000" w:rsidRPr="00000000">
        <w:rPr>
          <w:rtl w:val="0"/>
        </w:rPr>
        <w:t xml:space="preserve">e demonstrated that recent trends in fuel, moisture and suppression controls result in dramatic shifts in burnt area over much of the world</w:t>
      </w:r>
      <w:r w:rsidDel="00000000" w:rsidR="00000000" w:rsidRPr="00000000">
        <w:rPr>
          <w:rtl w:val="0"/>
        </w:rPr>
        <w:t xml:space="preserve">. </w:t>
      </w:r>
      <w:r w:rsidDel="00000000" w:rsidR="00000000" w:rsidRPr="00000000">
        <w:rPr>
          <w:rtl w:val="0"/>
        </w:rPr>
        <w:t xml:space="preserve"> </w:t>
      </w:r>
      <w:r w:rsidDel="00000000" w:rsidR="00000000" w:rsidRPr="00000000">
        <w:rPr>
          <w:rtl w:val="0"/>
        </w:rPr>
        <w:t xml:space="preserve">The overwhelming shift in fire regimes in forested biomes over our study period could have dramatic implications on Earth </w:t>
      </w:r>
      <w:r w:rsidDel="00000000" w:rsidR="00000000" w:rsidRPr="00000000">
        <w:rPr>
          <w:rtl w:val="0"/>
        </w:rPr>
        <w:t xml:space="preserve">s</w:t>
      </w:r>
      <w:r w:rsidDel="00000000" w:rsidR="00000000" w:rsidRPr="00000000">
        <w:rPr>
          <w:rtl w:val="0"/>
        </w:rPr>
        <w:t xml:space="preserve">ystem feedbacks because of the amount of carbon they store. </w:t>
      </w:r>
      <w:r w:rsidDel="00000000" w:rsidR="00000000" w:rsidRPr="00000000">
        <w:rPr>
          <w:highlight w:val="white"/>
          <w:rtl w:val="0"/>
        </w:rPr>
        <w:t xml:space="preserve">Our estimates are potentially conservative from excluding climate change impact</w:t>
      </w:r>
      <w:r w:rsidDel="00000000" w:rsidR="00000000" w:rsidRPr="00000000">
        <w:rPr>
          <w:highlight w:val="white"/>
          <w:rtl w:val="0"/>
        </w:rPr>
        <w:t xml:space="preserve">s</w:t>
      </w:r>
      <w:r w:rsidDel="00000000" w:rsidR="00000000" w:rsidRPr="00000000">
        <w:rPr>
          <w:highlight w:val="white"/>
          <w:rtl w:val="0"/>
        </w:rPr>
        <w:t xml:space="preserve"> on natural ignitions sources - for which we show Boreal regions are sensitive too</w:t>
      </w:r>
      <w:r w:rsidDel="00000000" w:rsidR="00000000" w:rsidRPr="00000000">
        <w:rPr>
          <w:highlight w:val="white"/>
          <w:rtl w:val="0"/>
        </w:rPr>
        <w:t xml:space="preserve">,</w:t>
      </w:r>
      <w:r w:rsidDel="00000000" w:rsidR="00000000" w:rsidRPr="00000000">
        <w:rPr>
          <w:highlight w:val="white"/>
          <w:rtl w:val="0"/>
        </w:rPr>
        <w:t xml:space="preserve"> </w:t>
      </w:r>
      <w:r w:rsidDel="00000000" w:rsidR="00000000" w:rsidRPr="00000000">
        <w:rPr>
          <w:highlight w:val="white"/>
          <w:rtl w:val="0"/>
        </w:rPr>
        <w:t xml:space="preserve"> and from a lack of El Niño years in our study period</w:t>
      </w:r>
      <w:r w:rsidDel="00000000" w:rsidR="00000000" w:rsidRPr="00000000">
        <w:rPr>
          <w:highlight w:val="white"/>
          <w:rtl w:val="0"/>
        </w:rPr>
        <w:t xml:space="preserve">. A longer period </w:t>
      </w:r>
      <w:r w:rsidDel="00000000" w:rsidR="00000000" w:rsidRPr="00000000">
        <w:rPr>
          <w:highlight w:val="white"/>
          <w:rtl w:val="0"/>
        </w:rPr>
        <w:t xml:space="preserve">would</w:t>
      </w:r>
      <w:r w:rsidDel="00000000" w:rsidR="00000000" w:rsidRPr="00000000">
        <w:rPr>
          <w:highlight w:val="white"/>
          <w:rtl w:val="0"/>
        </w:rPr>
        <w:t xml:space="preserve"> likely highlight more areas of robust fire regime shifts or shifts that persist over multiple decades. </w:t>
      </w:r>
      <w:r w:rsidDel="00000000" w:rsidR="00000000" w:rsidRPr="00000000">
        <w:rPr>
          <w:rtl w:val="0"/>
        </w:rPr>
        <w:t xml:space="preserve">M</w:t>
      </w:r>
      <w:r w:rsidDel="00000000" w:rsidR="00000000" w:rsidRPr="00000000">
        <w:rPr>
          <w:rtl w:val="0"/>
        </w:rPr>
        <w:t xml:space="preserve">odelling the impacts of fire on vegetation is largely unconstrained </w:t>
      </w:r>
      <w:hyperlink r:id="rId33">
        <w:r w:rsidDel="00000000" w:rsidR="00000000" w:rsidRPr="00000000">
          <w:rPr>
            <w:b w:val="0"/>
            <w:color w:val="000000"/>
            <w:u w:val="none"/>
            <w:vertAlign w:val="superscript"/>
            <w:rtl w:val="0"/>
          </w:rPr>
          <w:t xml:space="preserve">25,29</w:t>
        </w:r>
      </w:hyperlink>
      <w:r w:rsidDel="00000000" w:rsidR="00000000" w:rsidRPr="00000000">
        <w:rPr>
          <w:rtl w:val="0"/>
        </w:rPr>
        <w:t xml:space="preserve">, and would also benefit </w:t>
      </w:r>
      <w:r w:rsidDel="00000000" w:rsidR="00000000" w:rsidRPr="00000000">
        <w:rPr>
          <w:rtl w:val="0"/>
        </w:rPr>
        <w:t xml:space="preserve">from</w:t>
      </w:r>
      <w:r w:rsidDel="00000000" w:rsidR="00000000" w:rsidRPr="00000000">
        <w:rPr>
          <w:rtl w:val="0"/>
        </w:rPr>
        <w:t xml:space="preserve"> studies exploring fire-vegetation impact</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at</w:t>
      </w:r>
      <w:r w:rsidDel="00000000" w:rsidR="00000000" w:rsidRPr="00000000">
        <w:rPr>
          <w:rtl w:val="0"/>
        </w:rPr>
        <w:t xml:space="preserve"> coarse global scales. </w:t>
      </w:r>
      <w:r w:rsidDel="00000000" w:rsidR="00000000" w:rsidRPr="00000000">
        <w:rPr>
          <w:rtl w:val="0"/>
        </w:rPr>
        <w:t xml:space="preserve">T</w:t>
      </w:r>
      <w:r w:rsidDel="00000000" w:rsidR="00000000" w:rsidRPr="00000000">
        <w:rPr>
          <w:rtl w:val="0"/>
        </w:rPr>
        <w:t xml:space="preserve">his </w:t>
      </w:r>
      <w:r w:rsidDel="00000000" w:rsidR="00000000" w:rsidRPr="00000000">
        <w:rPr>
          <w:rtl w:val="0"/>
        </w:rPr>
        <w:t xml:space="preserve">study could also be applied to determine how identified areas of fire regime change might evolve under future climate change, particularly when considering temperature targets set by the Paris agreement which, despite being loosely based on perceived widespread ecological and socio-economic thresholds, did not explicitly include changes in</w:t>
      </w:r>
      <w:r w:rsidDel="00000000" w:rsidR="00000000" w:rsidRPr="00000000">
        <w:rPr>
          <w:rtl w:val="0"/>
        </w:rPr>
        <w:t xml:space="preserve"> fire regime in their construction </w:t>
      </w:r>
      <w:hyperlink r:id="rId34">
        <w:r w:rsidDel="00000000" w:rsidR="00000000" w:rsidRPr="00000000">
          <w:rPr>
            <w:b w:val="0"/>
            <w:color w:val="000000"/>
            <w:u w:val="none"/>
            <w:vertAlign w:val="superscript"/>
            <w:rtl w:val="0"/>
          </w:rPr>
          <w:t xml:space="preserve">30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E">
      <w:pPr>
        <w:widowControl w:val="0"/>
        <w:spacing w:line="480" w:lineRule="auto"/>
        <w:rPr>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1F">
      <w:pPr>
        <w:widowControl w:val="0"/>
        <w:spacing w:line="480" w:lineRule="auto"/>
        <w:rPr>
          <w:b w:val="1"/>
        </w:rPr>
      </w:pPr>
      <w:r w:rsidDel="00000000" w:rsidR="00000000" w:rsidRPr="00000000">
        <w:rPr>
          <w:b w:val="1"/>
          <w:rtl w:val="0"/>
        </w:rPr>
        <w:t xml:space="preserve">Acknowledgements</w:t>
      </w:r>
      <w:r w:rsidDel="00000000" w:rsidR="00000000" w:rsidRPr="00000000">
        <w:rPr>
          <w:rtl w:val="0"/>
        </w:rPr>
      </w:r>
    </w:p>
    <w:p w:rsidR="00000000" w:rsidDel="00000000" w:rsidP="00000000" w:rsidRDefault="00000000" w:rsidRPr="00000000" w14:paraId="00000020">
      <w:pPr>
        <w:widowControl w:val="0"/>
        <w:spacing w:line="480" w:lineRule="auto"/>
        <w:rPr/>
      </w:pPr>
      <w:r w:rsidDel="00000000" w:rsidR="00000000" w:rsidRPr="00000000">
        <w:rPr>
          <w:color w:val="222222"/>
          <w:highlight w:val="white"/>
          <w:rtl w:val="0"/>
        </w:rPr>
        <w:t xml:space="preserve">The contribution by DK was supported by the UK Natural Enviro</w:t>
      </w:r>
      <w:r w:rsidDel="00000000" w:rsidR="00000000" w:rsidRPr="00000000">
        <w:rPr>
          <w:color w:val="222222"/>
          <w:rtl w:val="0"/>
        </w:rPr>
        <w:t xml:space="preserve">nment Research Council through The UK Earth System Modelling Project (UKESM, Grant No. NE/N017951/1). </w:t>
      </w:r>
      <w:r w:rsidDel="00000000" w:rsidR="00000000" w:rsidRPr="00000000">
        <w:rPr>
          <w:rtl w:val="0"/>
        </w:rPr>
        <w:t xml:space="preserve">ND was funded by European Research Council through Reading University (</w:t>
      </w:r>
      <w:r w:rsidDel="00000000" w:rsidR="00000000" w:rsidRPr="00000000">
        <w:rPr>
          <w:rtl w:val="0"/>
        </w:rPr>
        <w:t xml:space="preserve">GC2.0 </w:t>
      </w:r>
      <w:r w:rsidDel="00000000" w:rsidR="00000000" w:rsidRPr="00000000">
        <w:rPr>
          <w:rtl w:val="0"/>
        </w:rPr>
        <w:t xml:space="preserve">Grant No. </w:t>
      </w:r>
      <w:r w:rsidDel="00000000" w:rsidR="00000000" w:rsidRPr="00000000">
        <w:rPr>
          <w:rtl w:val="0"/>
        </w:rPr>
        <w:t xml:space="preserve">694481</w:t>
      </w:r>
      <w:r w:rsidDel="00000000" w:rsidR="00000000" w:rsidRPr="00000000">
        <w:rPr>
          <w:rtl w:val="0"/>
        </w:rPr>
        <w:t xml:space="preserve">). </w:t>
      </w:r>
      <w:r w:rsidDel="00000000" w:rsidR="00000000" w:rsidRPr="00000000">
        <w:rPr>
          <w:rtl w:val="0"/>
        </w:rPr>
        <w:t xml:space="preserve">CB’s contribution was supported by the Newton Fund through the Met Office Climate Science for Service Partnership Brazil (CSSP Brazil).</w:t>
      </w:r>
    </w:p>
    <w:p w:rsidR="00000000" w:rsidDel="00000000" w:rsidP="00000000" w:rsidRDefault="00000000" w:rsidRPr="00000000" w14:paraId="00000021">
      <w:pPr>
        <w:widowControl w:val="0"/>
        <w:spacing w:line="480" w:lineRule="auto"/>
        <w:rPr/>
      </w:pPr>
      <w:r w:rsidDel="00000000" w:rsidR="00000000" w:rsidRPr="00000000">
        <w:rPr>
          <w:rtl w:val="0"/>
        </w:rPr>
      </w:r>
    </w:p>
    <w:p w:rsidR="00000000" w:rsidDel="00000000" w:rsidP="00000000" w:rsidRDefault="00000000" w:rsidRPr="00000000" w14:paraId="00000022">
      <w:pPr>
        <w:widowControl w:val="0"/>
        <w:spacing w:line="480" w:lineRule="auto"/>
        <w:rPr>
          <w:b w:val="1"/>
        </w:rPr>
      </w:pPr>
      <w:r w:rsidDel="00000000" w:rsidR="00000000" w:rsidRPr="00000000">
        <w:rPr>
          <w:b w:val="1"/>
          <w:rtl w:val="0"/>
        </w:rPr>
        <w:t xml:space="preserve">Author Contributions</w:t>
      </w:r>
    </w:p>
    <w:p w:rsidR="00000000" w:rsidDel="00000000" w:rsidP="00000000" w:rsidRDefault="00000000" w:rsidRPr="00000000" w14:paraId="00000023">
      <w:pPr>
        <w:widowControl w:val="0"/>
        <w:spacing w:line="480" w:lineRule="auto"/>
        <w:rPr/>
      </w:pPr>
      <w:r w:rsidDel="00000000" w:rsidR="00000000" w:rsidRPr="00000000">
        <w:rPr>
          <w:rtl w:val="0"/>
        </w:rPr>
        <w:t xml:space="preserve">DK</w:t>
      </w:r>
      <w:r w:rsidDel="00000000" w:rsidR="00000000" w:rsidRPr="00000000">
        <w:rPr>
          <w:rtl w:val="0"/>
        </w:rPr>
        <w:t xml:space="preserve"> and IB</w:t>
      </w:r>
      <w:r w:rsidDel="00000000" w:rsidR="00000000" w:rsidRPr="00000000">
        <w:rPr>
          <w:rtl w:val="0"/>
        </w:rPr>
        <w:t xml:space="preserve"> devised the modelling framework; RW designed the Bayesian inference framework; DK, IB and CB identified variables for use within the framework; DK, IB and TM designed the limitation and sensitivity assessments and fire regime shift index. DK performed trend analysis. DK</w:t>
      </w:r>
      <w:r w:rsidDel="00000000" w:rsidR="00000000" w:rsidRPr="00000000">
        <w:rPr>
          <w:rtl w:val="0"/>
        </w:rPr>
        <w:t xml:space="preserve">, CB</w:t>
      </w:r>
      <w:r w:rsidDel="00000000" w:rsidR="00000000" w:rsidRPr="00000000">
        <w:rPr>
          <w:rtl w:val="0"/>
        </w:rPr>
        <w:t xml:space="preserve"> and ND collated and regridded input data;  DK wrote the first draft of the paper with input from IB, CB and RW. All authors contributed to the final m/s. </w:t>
      </w:r>
    </w:p>
    <w:p w:rsidR="00000000" w:rsidDel="00000000" w:rsidP="00000000" w:rsidRDefault="00000000" w:rsidRPr="00000000" w14:paraId="00000024">
      <w:pPr>
        <w:rPr/>
      </w:pPr>
      <w:r w:rsidDel="00000000" w:rsidR="00000000" w:rsidRPr="00000000">
        <w:rPr>
          <w:rtl w:val="0"/>
        </w:rPr>
        <w:t xml:space="preserve">The authors declare no competing interests.</w:t>
      </w:r>
      <w:r w:rsidDel="00000000" w:rsidR="00000000" w:rsidRPr="00000000">
        <w:rPr>
          <w:rtl w:val="0"/>
        </w:rPr>
      </w:r>
    </w:p>
    <w:p w:rsidR="00000000" w:rsidDel="00000000" w:rsidP="00000000" w:rsidRDefault="00000000" w:rsidRPr="00000000" w14:paraId="00000025">
      <w:pPr>
        <w:spacing w:line="480" w:lineRule="auto"/>
        <w:rPr>
          <w:color w:val="222222"/>
        </w:rPr>
      </w:pPr>
      <w:r w:rsidDel="00000000" w:rsidR="00000000" w:rsidRPr="00000000">
        <w:rPr>
          <w:rtl w:val="0"/>
        </w:rPr>
      </w:r>
    </w:p>
    <w:p w:rsidR="00000000" w:rsidDel="00000000" w:rsidP="00000000" w:rsidRDefault="00000000" w:rsidRPr="00000000" w14:paraId="00000026">
      <w:pPr>
        <w:spacing w:line="480" w:lineRule="auto"/>
        <w:rPr>
          <w:b w:val="1"/>
        </w:rPr>
      </w:pPr>
      <w:r w:rsidDel="00000000" w:rsidR="00000000" w:rsidRPr="00000000">
        <w:rPr>
          <w:b w:val="1"/>
        </w:rPr>
        <w:drawing>
          <wp:inline distB="114300" distT="114300" distL="114300" distR="114300">
            <wp:extent cx="5943600" cy="5638800"/>
            <wp:effectExtent b="0" l="0" r="0" t="0"/>
            <wp:docPr id="2" name="image1.png"/>
            <a:graphic>
              <a:graphicData uri="http://schemas.openxmlformats.org/drawingml/2006/picture">
                <pic:pic>
                  <pic:nvPicPr>
                    <pic:cNvPr id="0" name="image1.png"/>
                    <pic:cNvPicPr preferRelativeResize="0"/>
                  </pic:nvPicPr>
                  <pic:blipFill>
                    <a:blip r:embed="rId35"/>
                    <a:srcRect b="9893"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jc w:val="center"/>
        <w:rPr>
          <w:sz w:val="20"/>
          <w:szCs w:val="20"/>
        </w:rPr>
      </w:pPr>
      <w:r w:rsidDel="00000000" w:rsidR="00000000" w:rsidRPr="00000000">
        <w:rPr>
          <w:b w:val="1"/>
          <w:sz w:val="20"/>
          <w:szCs w:val="20"/>
          <w:rtl w:val="0"/>
        </w:rPr>
        <w:t xml:space="preserve">Figure 1</w:t>
      </w:r>
      <w:r w:rsidDel="00000000" w:rsidR="00000000" w:rsidRPr="00000000">
        <w:rPr>
          <w:b w:val="1"/>
          <w:sz w:val="20"/>
          <w:szCs w:val="20"/>
          <w:rtl w:val="0"/>
        </w:rPr>
        <w:t xml:space="preserve">:</w:t>
      </w:r>
      <w:r w:rsidDel="00000000" w:rsidR="00000000" w:rsidRPr="00000000">
        <w:rPr>
          <w:b w:val="1"/>
          <w:sz w:val="20"/>
          <w:szCs w:val="20"/>
          <w:rtl w:val="0"/>
        </w:rPr>
        <w:t xml:space="preserve"> </w:t>
      </w:r>
      <w:r w:rsidDel="00000000" w:rsidR="00000000" w:rsidRPr="00000000">
        <w:rPr>
          <w:b w:val="1"/>
          <w:sz w:val="20"/>
          <w:szCs w:val="20"/>
          <w:rtl w:val="0"/>
        </w:rPr>
        <w:t xml:space="preserve">Limitations</w:t>
      </w:r>
      <w:r w:rsidDel="00000000" w:rsidR="00000000" w:rsidRPr="00000000">
        <w:rPr>
          <w:b w:val="1"/>
          <w:sz w:val="20"/>
          <w:szCs w:val="20"/>
          <w:rtl w:val="0"/>
        </w:rPr>
        <w:t xml:space="preserve"> imposed on burnt area by each control.</w:t>
      </w:r>
      <w:r w:rsidDel="00000000" w:rsidR="00000000" w:rsidRPr="00000000">
        <w:rPr>
          <w:sz w:val="20"/>
          <w:szCs w:val="20"/>
          <w:rtl w:val="0"/>
        </w:rPr>
        <w:t xml:space="preserve"> Controls describing </w:t>
      </w:r>
      <w:r w:rsidDel="00000000" w:rsidR="00000000" w:rsidRPr="00000000">
        <w:rPr>
          <w:sz w:val="20"/>
          <w:szCs w:val="20"/>
          <w:rtl w:val="0"/>
        </w:rPr>
        <w:t xml:space="preserve">a) </w:t>
      </w:r>
      <w:r w:rsidDel="00000000" w:rsidR="00000000" w:rsidRPr="00000000">
        <w:rPr>
          <w:sz w:val="20"/>
          <w:szCs w:val="20"/>
          <w:rtl w:val="0"/>
        </w:rPr>
        <w:t xml:space="preserve">fuel continuity</w:t>
      </w:r>
      <w:r w:rsidDel="00000000" w:rsidR="00000000" w:rsidRPr="00000000">
        <w:rPr>
          <w:sz w:val="20"/>
          <w:szCs w:val="20"/>
          <w:rtl w:val="0"/>
        </w:rPr>
        <w:t xml:space="preserve">; b) fuel moisture; c) potential ignitions; d) </w:t>
      </w:r>
      <w:r w:rsidDel="00000000" w:rsidR="00000000" w:rsidRPr="00000000">
        <w:rPr>
          <w:sz w:val="20"/>
          <w:szCs w:val="20"/>
          <w:rtl w:val="0"/>
        </w:rPr>
        <w:t xml:space="preserve">anthropogenic suppression were optimized against burnt area observations from GFED4s </w:t>
      </w:r>
      <w:hyperlink r:id="rId36">
        <w:r w:rsidDel="00000000" w:rsidR="00000000" w:rsidRPr="00000000">
          <w:rPr>
            <w:b w:val="0"/>
            <w:color w:val="000000"/>
            <w:sz w:val="20"/>
            <w:szCs w:val="20"/>
            <w:u w:val="none"/>
            <w:vertAlign w:val="superscript"/>
            <w:rtl w:val="0"/>
          </w:rPr>
          <w:t xml:space="preserve">17</w:t>
        </w:r>
      </w:hyperlink>
      <w:r w:rsidDel="00000000" w:rsidR="00000000" w:rsidRPr="00000000">
        <w:rPr>
          <w:sz w:val="20"/>
          <w:szCs w:val="20"/>
          <w:rtl w:val="0"/>
        </w:rPr>
        <w:t xml:space="preserve">. Solid black lines show optimized maximum possible burnt area for a given value of that control, using the median ensemble parameter values. Dotted lines show the interquartile range of our parameter ensemble members (see methods). Coloured areas show the limitation range over the time period of an example grid cell for (green) desert (blue) tropical wet rainforest (red) tropical savanna and (yellow) cropland areas, with geographic location shown in Fig. 2. </w:t>
      </w: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spacing w:line="480" w:lineRule="auto"/>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57700"/>
            <wp:effectExtent b="0" l="0" r="0" t="0"/>
            <wp:docPr id="4" name="image3.jpg"/>
            <a:graphic>
              <a:graphicData uri="http://schemas.openxmlformats.org/drawingml/2006/picture">
                <pic:pic>
                  <pic:nvPicPr>
                    <pic:cNvPr id="0" name="image3.jpg"/>
                    <pic:cNvPicPr preferRelativeResize="0"/>
                  </pic:nvPicPr>
                  <pic:blipFill>
                    <a:blip r:embed="rId3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center"/>
        <w:rPr>
          <w:sz w:val="20"/>
          <w:szCs w:val="20"/>
        </w:rPr>
      </w:pPr>
      <w:r w:rsidDel="00000000" w:rsidR="00000000" w:rsidRPr="00000000">
        <w:rPr>
          <w:b w:val="1"/>
          <w:sz w:val="20"/>
          <w:szCs w:val="20"/>
          <w:rtl w:val="0"/>
        </w:rPr>
        <w:t xml:space="preserve">Figure 2</w:t>
      </w:r>
      <w:r w:rsidDel="00000000" w:rsidR="00000000" w:rsidRPr="00000000">
        <w:rPr>
          <w:b w:val="1"/>
          <w:sz w:val="20"/>
          <w:szCs w:val="20"/>
          <w:rtl w:val="0"/>
        </w:rPr>
        <w:t xml:space="preserve">:</w:t>
      </w:r>
      <w:r w:rsidDel="00000000" w:rsidR="00000000" w:rsidRPr="00000000">
        <w:rPr>
          <w:b w:val="1"/>
          <w:sz w:val="20"/>
          <w:szCs w:val="20"/>
          <w:rtl w:val="0"/>
        </w:rPr>
        <w:t xml:space="preserve"> Spatial variation of the relative limits imposed on burnt area by each control, normalised by the sum of all limitations from all four controls.</w:t>
      </w:r>
      <w:r w:rsidDel="00000000" w:rsidR="00000000" w:rsidRPr="00000000">
        <w:rPr>
          <w:sz w:val="20"/>
          <w:szCs w:val="20"/>
          <w:rtl w:val="0"/>
        </w:rPr>
        <w:t xml:space="preserve"> Green areas are predominantly fuel limited, blue are moisture limited, red by ignitions and hashed by suppression  Combined shades demonstrate co-limitation: (cyan) fuel and moisture; (brown) moisture and ignitions and (magenta) moisture and ignitions. Grey areas are equally limited by all coloured variables. Standard limitation is limitation by each control in isolation of other controls (i.e, points on the curve in Fig. 1); potential limitation shows relative increases in burnt area if control is fully liberated in the presence of other controls; sensitivity is the change in burnt area from marginal changes in control in the presence </w:t>
      </w:r>
      <w:r w:rsidDel="00000000" w:rsidR="00000000" w:rsidRPr="00000000">
        <w:rPr>
          <w:sz w:val="20"/>
          <w:szCs w:val="20"/>
          <w:rtl w:val="0"/>
        </w:rPr>
        <w:t xml:space="preserve">over</w:t>
      </w:r>
      <w:r w:rsidDel="00000000" w:rsidR="00000000" w:rsidRPr="00000000">
        <w:rPr>
          <w:sz w:val="20"/>
          <w:szCs w:val="20"/>
          <w:rtl w:val="0"/>
        </w:rPr>
        <w:t xml:space="preserve"> other controls. The 1st column shows the annual average limitations or sensitivity; the 2nd-row average limitation or sensitivity during the climatological month of the maximum burnt area</w:t>
      </w:r>
      <w:r w:rsidDel="00000000" w:rsidR="00000000" w:rsidRPr="00000000">
        <w:rPr>
          <w:sz w:val="20"/>
          <w:szCs w:val="20"/>
          <w:rtl w:val="0"/>
        </w:rPr>
        <w:t xml:space="preserve">. Green points show the location of “desert” in Fig. 1, blue show “rainforest”, red show “savanna” and yellow “cropland”. </w:t>
      </w:r>
      <w:r w:rsidDel="00000000" w:rsidR="00000000" w:rsidRPr="00000000">
        <w:rPr>
          <w:rtl w:val="0"/>
        </w:rPr>
      </w:r>
    </w:p>
    <w:p w:rsidR="00000000" w:rsidDel="00000000" w:rsidP="00000000" w:rsidRDefault="00000000" w:rsidRPr="00000000" w14:paraId="0000002E">
      <w:pPr>
        <w:spacing w:line="480" w:lineRule="auto"/>
        <w:rPr>
          <w:i w:val="1"/>
          <w:sz w:val="20"/>
          <w:szCs w:val="20"/>
        </w:rPr>
      </w:pPr>
      <w:r w:rsidDel="00000000" w:rsidR="00000000" w:rsidRPr="00000000">
        <w:rPr>
          <w:rtl w:val="0"/>
        </w:rPr>
      </w:r>
    </w:p>
    <w:p w:rsidR="00000000" w:rsidDel="00000000" w:rsidP="00000000" w:rsidRDefault="00000000" w:rsidRPr="00000000" w14:paraId="0000002F">
      <w:pPr>
        <w:spacing w:line="480" w:lineRule="auto"/>
        <w:jc w:val="center"/>
        <w:rPr>
          <w:i w:val="1"/>
          <w:sz w:val="20"/>
          <w:szCs w:val="20"/>
        </w:rPr>
      </w:pPr>
      <w:r w:rsidDel="00000000" w:rsidR="00000000" w:rsidRPr="00000000">
        <w:rPr>
          <w:rtl w:val="0"/>
        </w:rPr>
      </w:r>
    </w:p>
    <w:p w:rsidR="00000000" w:rsidDel="00000000" w:rsidP="00000000" w:rsidRDefault="00000000" w:rsidRPr="00000000" w14:paraId="00000030">
      <w:pPr>
        <w:spacing w:line="480" w:lineRule="auto"/>
        <w:jc w:val="center"/>
        <w:rPr>
          <w:i w:val="1"/>
          <w:sz w:val="20"/>
          <w:szCs w:val="20"/>
        </w:rPr>
      </w:pPr>
      <w:r w:rsidDel="00000000" w:rsidR="00000000" w:rsidRPr="00000000">
        <w:rPr>
          <w:rtl w:val="0"/>
        </w:rPr>
      </w:r>
    </w:p>
    <w:p w:rsidR="00000000" w:rsidDel="00000000" w:rsidP="00000000" w:rsidRDefault="00000000" w:rsidRPr="00000000" w14:paraId="00000031">
      <w:pPr>
        <w:spacing w:line="480" w:lineRule="auto"/>
        <w:jc w:val="center"/>
        <w:rPr>
          <w:i w:val="1"/>
          <w:sz w:val="20"/>
          <w:szCs w:val="20"/>
        </w:rPr>
      </w:pPr>
      <w:r w:rsidDel="00000000" w:rsidR="00000000" w:rsidRPr="00000000">
        <w:rPr>
          <w:i w:val="1"/>
          <w:sz w:val="20"/>
          <w:szCs w:val="20"/>
        </w:rPr>
        <w:drawing>
          <wp:inline distB="114300" distT="114300" distL="114300" distR="114300">
            <wp:extent cx="3886897" cy="6129338"/>
            <wp:effectExtent b="0" l="0" r="0" t="0"/>
            <wp:docPr id="1" name="image4.jpg"/>
            <a:graphic>
              <a:graphicData uri="http://schemas.openxmlformats.org/drawingml/2006/picture">
                <pic:pic>
                  <pic:nvPicPr>
                    <pic:cNvPr id="0" name="image4.jpg"/>
                    <pic:cNvPicPr preferRelativeResize="0"/>
                  </pic:nvPicPr>
                  <pic:blipFill>
                    <a:blip r:embed="rId38"/>
                    <a:srcRect b="0" l="0" r="0" t="0"/>
                    <a:stretch>
                      <a:fillRect/>
                    </a:stretch>
                  </pic:blipFill>
                  <pic:spPr>
                    <a:xfrm>
                      <a:off x="0" y="0"/>
                      <a:ext cx="3886897" cy="61293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jc w:val="center"/>
        <w:rPr>
          <w:i w:val="1"/>
          <w:sz w:val="20"/>
          <w:szCs w:val="20"/>
        </w:rPr>
      </w:pPr>
      <w:r w:rsidDel="00000000" w:rsidR="00000000" w:rsidRPr="00000000">
        <w:rPr>
          <w:rtl w:val="0"/>
        </w:rPr>
      </w:r>
    </w:p>
    <w:p w:rsidR="00000000" w:rsidDel="00000000" w:rsidP="00000000" w:rsidRDefault="00000000" w:rsidRPr="00000000" w14:paraId="00000033">
      <w:pPr>
        <w:spacing w:line="360" w:lineRule="auto"/>
        <w:jc w:val="center"/>
        <w:rPr>
          <w:sz w:val="20"/>
          <w:szCs w:val="20"/>
        </w:rPr>
      </w:pPr>
      <w:r w:rsidDel="00000000" w:rsidR="00000000" w:rsidRPr="00000000">
        <w:rPr>
          <w:b w:val="1"/>
          <w:sz w:val="20"/>
          <w:szCs w:val="20"/>
          <w:rtl w:val="0"/>
        </w:rPr>
        <w:t xml:space="preserve">Figure 3</w:t>
      </w:r>
      <w:r w:rsidDel="00000000" w:rsidR="00000000" w:rsidRPr="00000000">
        <w:rPr>
          <w:b w:val="1"/>
          <w:sz w:val="20"/>
          <w:szCs w:val="20"/>
          <w:rtl w:val="0"/>
        </w:rPr>
        <w:t xml:space="preserve">: Spatial trends in burnt area, and drivers of these trends.</w:t>
      </w:r>
      <w:r w:rsidDel="00000000" w:rsidR="00000000" w:rsidRPr="00000000">
        <w:rPr>
          <w:sz w:val="20"/>
          <w:szCs w:val="20"/>
          <w:rtl w:val="0"/>
        </w:rPr>
        <w:t xml:space="preserve"> a) Reconstructed trend in burnt area as a percentage of annual average burnt area for the period 2000-2014. Blue areas show decreases in burnt area, </w:t>
      </w:r>
      <w:r w:rsidDel="00000000" w:rsidR="00000000" w:rsidRPr="00000000">
        <w:rPr>
          <w:sz w:val="20"/>
          <w:szCs w:val="20"/>
          <w:rtl w:val="0"/>
        </w:rPr>
        <w:t xml:space="preserve">yellow</w:t>
      </w:r>
      <w:r w:rsidDel="00000000" w:rsidR="00000000" w:rsidRPr="00000000">
        <w:rPr>
          <w:sz w:val="20"/>
          <w:szCs w:val="20"/>
          <w:rtl w:val="0"/>
        </w:rPr>
        <w:t xml:space="preserve">/brown show increases. b) The combined impact of absolute changes in all trends as a percentage of the maximum possible shift, calculated using equation 13 in methods. Darker shades show areas of high combined trends in controls. </w:t>
      </w:r>
      <w:r w:rsidDel="00000000" w:rsidR="00000000" w:rsidRPr="00000000">
        <w:rPr>
          <w:sz w:val="20"/>
          <w:szCs w:val="20"/>
          <w:rtl w:val="0"/>
        </w:rPr>
        <w:t xml:space="preserve">Light hashed</w:t>
      </w:r>
      <w:r w:rsidDel="00000000" w:rsidR="00000000" w:rsidRPr="00000000">
        <w:rPr>
          <w:sz w:val="20"/>
          <w:szCs w:val="20"/>
          <w:rtl w:val="0"/>
        </w:rPr>
        <w:t xml:space="preserve"> areas in </w:t>
      </w:r>
      <w:r w:rsidDel="00000000" w:rsidR="00000000" w:rsidRPr="00000000">
        <w:rPr>
          <w:sz w:val="20"/>
          <w:szCs w:val="20"/>
          <w:rtl w:val="0"/>
        </w:rPr>
        <w:t xml:space="preserve">a)</w:t>
      </w:r>
      <w:r w:rsidDel="00000000" w:rsidR="00000000" w:rsidRPr="00000000">
        <w:rPr>
          <w:sz w:val="20"/>
          <w:szCs w:val="20"/>
          <w:rtl w:val="0"/>
        </w:rPr>
        <w:t xml:space="preserve"> and b) are where 90% of posterior parameter samples agree on the direction of change and heavy hashing shows where 99% agree.  c) Areas with a shift of &gt;50% in b, shaded by drivers of change when 90% of ensemble members agree and the direction of the driver. Increasing trends in burnt area caused by  (dry - yellow) decreases in fuel moisture;  (productive - green) increases fuel continuity ; (productive, dry - lime green) increased continuity and decreased moisture. Decreasing trends in (sparse - purple) decreases in fuel;  (wet - blue) increases in moisture; (sparse, wet - violet) decreased fuel and increased in moisture. Counteraction drivers are (productive, wet - cyan) increased fuel and moisture; (sparse, dry - red) decreased fuel and moisture. Lighter colours show decreasing ignitions, darker show increasing. Downward arrows represent a decrease in burnt area from increases in suppression, upwards arrows represent increase in burnt area from decreased suppression. Percentages are given for land area covered by each fuel and moisture driver. Small number in legend colours indicate percent cover when considering increase, no change or decrease in ignitions.</w:t>
      </w:r>
    </w:p>
    <w:p w:rsidR="00000000" w:rsidDel="00000000" w:rsidP="00000000" w:rsidRDefault="00000000" w:rsidRPr="00000000" w14:paraId="0000003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p w:rsidR="00000000" w:rsidDel="00000000" w:rsidP="00000000" w:rsidRDefault="00000000" w:rsidRPr="00000000" w14:paraId="00000037">
      <w:pPr>
        <w:spacing w:line="240" w:lineRule="auto"/>
        <w:rPr/>
      </w:pPr>
      <w:r w:rsidDel="00000000" w:rsidR="00000000" w:rsidRPr="00000000">
        <w:rPr>
          <w:rtl w:val="0"/>
        </w:rPr>
      </w:r>
    </w:p>
    <w:p w:rsidR="00000000" w:rsidDel="00000000" w:rsidP="00000000" w:rsidRDefault="00000000" w:rsidRPr="00000000" w14:paraId="00000038">
      <w:pPr>
        <w:spacing w:line="240" w:lineRule="auto"/>
        <w:rPr/>
      </w:pPr>
      <w:r w:rsidDel="00000000" w:rsidR="00000000" w:rsidRPr="00000000">
        <w:rPr>
          <w:rtl w:val="0"/>
        </w:rPr>
      </w:r>
    </w:p>
    <w:p w:rsidR="00000000" w:rsidDel="00000000" w:rsidP="00000000" w:rsidRDefault="00000000" w:rsidRPr="00000000" w14:paraId="00000039">
      <w:pPr>
        <w:spacing w:line="240" w:lineRule="auto"/>
        <w:rPr/>
      </w:pPr>
      <w:r w:rsidDel="00000000" w:rsidR="00000000" w:rsidRPr="00000000">
        <w:rPr>
          <w:rtl w:val="0"/>
        </w:rPr>
      </w:r>
    </w:p>
    <w:p w:rsidR="00000000" w:rsidDel="00000000" w:rsidP="00000000" w:rsidRDefault="00000000" w:rsidRPr="00000000" w14:paraId="0000003A">
      <w:pPr>
        <w:spacing w:line="240" w:lineRule="auto"/>
        <w:rPr/>
      </w:pPr>
      <w:r w:rsidDel="00000000" w:rsidR="00000000" w:rsidRPr="00000000">
        <w:rPr>
          <w:rtl w:val="0"/>
        </w:rPr>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rPr/>
      </w:pPr>
      <w:r w:rsidDel="00000000" w:rsidR="00000000" w:rsidRPr="00000000">
        <w:rPr>
          <w:rtl w:val="0"/>
        </w:rPr>
      </w:r>
    </w:p>
    <w:p w:rsidR="00000000" w:rsidDel="00000000" w:rsidP="00000000" w:rsidRDefault="00000000" w:rsidRPr="00000000" w14:paraId="0000003D">
      <w:pPr>
        <w:spacing w:line="240" w:lineRule="auto"/>
        <w:rPr/>
      </w:pPr>
      <w:r w:rsidDel="00000000" w:rsidR="00000000" w:rsidRPr="00000000">
        <w:rPr>
          <w:rtl w:val="0"/>
        </w:rPr>
      </w:r>
    </w:p>
    <w:p w:rsidR="00000000" w:rsidDel="00000000" w:rsidP="00000000" w:rsidRDefault="00000000" w:rsidRPr="00000000" w14:paraId="0000003E">
      <w:pPr>
        <w:spacing w:line="240" w:lineRule="auto"/>
        <w:rPr/>
      </w:pP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r>
    </w:p>
    <w:p w:rsidR="00000000" w:rsidDel="00000000" w:rsidP="00000000" w:rsidRDefault="00000000" w:rsidRPr="00000000" w14:paraId="00000040">
      <w:pPr>
        <w:spacing w:line="240" w:lineRule="auto"/>
        <w:rPr/>
      </w:pPr>
      <w:r w:rsidDel="00000000" w:rsidR="00000000" w:rsidRPr="00000000">
        <w:rPr>
          <w:rtl w:val="0"/>
        </w:rPr>
      </w:r>
    </w:p>
    <w:p w:rsidR="00000000" w:rsidDel="00000000" w:rsidP="00000000" w:rsidRDefault="00000000" w:rsidRPr="00000000" w14:paraId="00000041">
      <w:pPr>
        <w:spacing w:line="240" w:lineRule="auto"/>
        <w:rPr/>
      </w:pPr>
      <w:r w:rsidDel="00000000" w:rsidR="00000000" w:rsidRPr="00000000">
        <w:rPr>
          <w:rtl w:val="0"/>
        </w:rPr>
      </w:r>
    </w:p>
    <w:p w:rsidR="00000000" w:rsidDel="00000000" w:rsidP="00000000" w:rsidRDefault="00000000" w:rsidRPr="00000000" w14:paraId="00000042">
      <w:pPr>
        <w:spacing w:line="240" w:lineRule="auto"/>
        <w:rPr/>
      </w:pPr>
      <w:r w:rsidDel="00000000" w:rsidR="00000000" w:rsidRPr="00000000">
        <w:rPr/>
        <w:drawing>
          <wp:inline distB="114300" distT="114300" distL="114300" distR="114300">
            <wp:extent cx="5943600" cy="4889500"/>
            <wp:effectExtent b="0" l="0" r="0" t="0"/>
            <wp:docPr id="3"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center"/>
        <w:rPr>
          <w:b w:val="1"/>
        </w:rPr>
      </w:pPr>
      <w:r w:rsidDel="00000000" w:rsidR="00000000" w:rsidRPr="00000000">
        <w:rPr>
          <w:b w:val="1"/>
          <w:sz w:val="20"/>
          <w:szCs w:val="20"/>
          <w:rtl w:val="0"/>
        </w:rPr>
        <w:t xml:space="preserve">Figure 4</w:t>
      </w:r>
      <w:r w:rsidDel="00000000" w:rsidR="00000000" w:rsidRPr="00000000">
        <w:rPr>
          <w:b w:val="1"/>
          <w:sz w:val="20"/>
          <w:szCs w:val="20"/>
          <w:rtl w:val="0"/>
        </w:rPr>
        <w:t xml:space="preserve">: Normalised trends in burnt area and controls on burnt area from 2000-2014 over.</w:t>
      </w:r>
      <w:r w:rsidDel="00000000" w:rsidR="00000000" w:rsidRPr="00000000">
        <w:rPr>
          <w:sz w:val="20"/>
          <w:szCs w:val="20"/>
          <w:rtl w:val="0"/>
        </w:rPr>
        <w:t xml:space="preserve"> The first block of 7 boxes is for globe trends, and su</w:t>
      </w:r>
      <w:r w:rsidDel="00000000" w:rsidR="00000000" w:rsidRPr="00000000">
        <w:rPr>
          <w:sz w:val="20"/>
          <w:szCs w:val="20"/>
          <w:rtl w:val="0"/>
        </w:rPr>
        <w:t xml:space="preserve">bse</w:t>
      </w:r>
      <w:r w:rsidDel="00000000" w:rsidR="00000000" w:rsidRPr="00000000">
        <w:rPr>
          <w:sz w:val="20"/>
          <w:szCs w:val="20"/>
          <w:rtl w:val="0"/>
        </w:rPr>
        <w:t xml:space="preserve">quent boxes for each vegetation types as defined by </w:t>
      </w:r>
      <w:hyperlink r:id="rId40">
        <w:r w:rsidDel="00000000" w:rsidR="00000000" w:rsidRPr="00000000">
          <w:rPr>
            <w:b w:val="0"/>
            <w:color w:val="000000"/>
            <w:sz w:val="20"/>
            <w:szCs w:val="20"/>
            <w:u w:val="none"/>
            <w:vertAlign w:val="superscript"/>
            <w:rtl w:val="0"/>
          </w:rPr>
          <w:t xml:space="preserve">8</w:t>
        </w:r>
      </w:hyperlink>
      <w:r w:rsidDel="00000000" w:rsidR="00000000" w:rsidRPr="00000000">
        <w:rPr>
          <w:sz w:val="20"/>
          <w:szCs w:val="20"/>
          <w:rtl w:val="0"/>
        </w:rPr>
        <w:t xml:space="preserve"> </w:t>
      </w:r>
      <w:r w:rsidDel="00000000" w:rsidR="00000000" w:rsidRPr="00000000">
        <w:rPr>
          <w:sz w:val="20"/>
          <w:szCs w:val="20"/>
          <w:rtl w:val="0"/>
        </w:rPr>
        <w:t xml:space="preserve">(Supplementary Fig. 8). Horizontal lines show median, boxes show interquartile range and whiskers show 90% quantile for each </w:t>
      </w:r>
      <w:r w:rsidDel="00000000" w:rsidR="00000000" w:rsidRPr="00000000">
        <w:rPr>
          <w:sz w:val="20"/>
          <w:szCs w:val="20"/>
          <w:rtl w:val="0"/>
        </w:rPr>
        <w:t xml:space="preserve">of 100 randomly selected posterior parameter sets.</w:t>
      </w:r>
      <w:r w:rsidDel="00000000" w:rsidR="00000000" w:rsidRPr="00000000">
        <w:rPr>
          <w:sz w:val="20"/>
          <w:szCs w:val="20"/>
          <w:rtl w:val="0"/>
        </w:rPr>
        <w:t xml:space="preserve"> (orange) the trend in </w:t>
      </w:r>
      <w:r w:rsidDel="00000000" w:rsidR="00000000" w:rsidRPr="00000000">
        <w:rPr>
          <w:sz w:val="20"/>
          <w:szCs w:val="20"/>
          <w:rtl w:val="0"/>
        </w:rPr>
        <w:t xml:space="preserve">burnt area as percentage of fraction of land area</w:t>
      </w:r>
      <w:r w:rsidDel="00000000" w:rsidR="00000000" w:rsidRPr="00000000">
        <w:rPr>
          <w:sz w:val="20"/>
          <w:szCs w:val="20"/>
          <w:rtl w:val="0"/>
        </w:rPr>
        <w:t xml:space="preserve">; (</w:t>
      </w:r>
      <w:r w:rsidDel="00000000" w:rsidR="00000000" w:rsidRPr="00000000">
        <w:rPr>
          <w:sz w:val="20"/>
          <w:szCs w:val="20"/>
          <w:rtl w:val="0"/>
        </w:rPr>
        <w:t xml:space="preserve">green)</w:t>
      </w:r>
      <w:r w:rsidDel="00000000" w:rsidR="00000000" w:rsidRPr="00000000">
        <w:rPr>
          <w:sz w:val="20"/>
          <w:szCs w:val="20"/>
          <w:rtl w:val="0"/>
        </w:rPr>
        <w:t xml:space="preserve"> limitation imposed by fuel controls; </w:t>
      </w:r>
      <w:r w:rsidDel="00000000" w:rsidR="00000000" w:rsidRPr="00000000">
        <w:rPr>
          <w:sz w:val="20"/>
          <w:szCs w:val="20"/>
          <w:rtl w:val="0"/>
        </w:rPr>
        <w:t xml:space="preserve">(blue) </w:t>
      </w:r>
      <w:r w:rsidDel="00000000" w:rsidR="00000000" w:rsidRPr="00000000">
        <w:rPr>
          <w:sz w:val="20"/>
          <w:szCs w:val="20"/>
          <w:rtl w:val="0"/>
        </w:rPr>
        <w:t xml:space="preserve">by moisture control</w:t>
      </w:r>
      <w:r w:rsidDel="00000000" w:rsidR="00000000" w:rsidRPr="00000000">
        <w:rPr>
          <w:sz w:val="20"/>
          <w:szCs w:val="20"/>
          <w:rtl w:val="0"/>
        </w:rPr>
        <w:t xml:space="preserve">s; </w:t>
      </w:r>
      <w:r w:rsidDel="00000000" w:rsidR="00000000" w:rsidRPr="00000000">
        <w:rPr>
          <w:sz w:val="20"/>
          <w:szCs w:val="20"/>
          <w:rtl w:val="0"/>
        </w:rPr>
        <w:t xml:space="preserve">(</w:t>
      </w:r>
      <w:r w:rsidDel="00000000" w:rsidR="00000000" w:rsidRPr="00000000">
        <w:rPr>
          <w:sz w:val="20"/>
          <w:szCs w:val="20"/>
          <w:rtl w:val="0"/>
        </w:rPr>
        <w:t xml:space="preserve">brown</w:t>
      </w:r>
      <w:r w:rsidDel="00000000" w:rsidR="00000000" w:rsidRPr="00000000">
        <w:rPr>
          <w:sz w:val="20"/>
          <w:szCs w:val="20"/>
          <w:rtl w:val="0"/>
        </w:rPr>
        <w:t xml:space="preserve">)</w:t>
      </w:r>
      <w:r w:rsidDel="00000000" w:rsidR="00000000" w:rsidRPr="00000000">
        <w:rPr>
          <w:sz w:val="20"/>
          <w:szCs w:val="20"/>
          <w:rtl w:val="0"/>
        </w:rPr>
        <w:t xml:space="preserve"> anthropogenic ignitions </w:t>
      </w:r>
      <w:r w:rsidDel="00000000" w:rsidR="00000000" w:rsidRPr="00000000">
        <w:rPr>
          <w:sz w:val="20"/>
          <w:szCs w:val="20"/>
          <w:rtl w:val="0"/>
        </w:rPr>
        <w:t xml:space="preserve">(grey) </w:t>
      </w:r>
      <w:r w:rsidDel="00000000" w:rsidR="00000000" w:rsidRPr="00000000">
        <w:rPr>
          <w:sz w:val="20"/>
          <w:szCs w:val="20"/>
          <w:rtl w:val="0"/>
        </w:rPr>
        <w:t xml:space="preserve">suppression; (purple) overall shift.</w:t>
      </w:r>
      <w:r w:rsidDel="00000000" w:rsidR="00000000" w:rsidRPr="00000000">
        <w:br w:type="page"/>
      </w:r>
      <w:r w:rsidDel="00000000" w:rsidR="00000000" w:rsidRPr="00000000">
        <w:rPr>
          <w:rtl w:val="0"/>
        </w:rPr>
      </w:r>
    </w:p>
    <w:p w:rsidR="00000000" w:rsidDel="00000000" w:rsidP="00000000" w:rsidRDefault="00000000" w:rsidRPr="00000000" w14:paraId="00000044">
      <w:pPr>
        <w:spacing w:line="360" w:lineRule="auto"/>
        <w:jc w:val="center"/>
        <w:rPr>
          <w:sz w:val="20"/>
          <w:szCs w:val="20"/>
        </w:rPr>
      </w:pPr>
      <w:r w:rsidDel="00000000" w:rsidR="00000000" w:rsidRPr="00000000">
        <w:rPr>
          <w:b w:val="1"/>
          <w:sz w:val="20"/>
          <w:szCs w:val="20"/>
          <w:rtl w:val="0"/>
        </w:rPr>
        <w:t xml:space="preserve">Table 1: Impacts of trends in fire controls on burnt area between 2000-2014, globally and for each vegetation type</w:t>
      </w:r>
      <w:r w:rsidDel="00000000" w:rsidR="00000000" w:rsidRPr="00000000">
        <w:rPr>
          <w:sz w:val="20"/>
          <w:szCs w:val="20"/>
          <w:rtl w:val="0"/>
        </w:rPr>
        <w:t xml:space="preserve">. The 1st row shows the mean absolute trend in burnt area (equation 12 in methods) as a percentage of mean burnt area, 2nd - 5th row changes in burnt area caused by trends in fuel, moisture, ignition and suppression controls. Remaining rows show the mean overall </w:t>
      </w:r>
      <w:r w:rsidDel="00000000" w:rsidR="00000000" w:rsidRPr="00000000">
        <w:rPr>
          <w:sz w:val="20"/>
          <w:szCs w:val="20"/>
          <w:rtl w:val="0"/>
        </w:rPr>
        <w:t xml:space="preserve">shifts in all controls and the shift for </w:t>
      </w:r>
      <w:r w:rsidDel="00000000" w:rsidR="00000000" w:rsidRPr="00000000">
        <w:rPr>
          <w:sz w:val="20"/>
          <w:szCs w:val="20"/>
          <w:rtl w:val="0"/>
        </w:rPr>
        <w:t xml:space="preserve">the 10%, 25%  least affected areas covered by each vegetation type, </w:t>
      </w:r>
      <w:r w:rsidDel="00000000" w:rsidR="00000000" w:rsidRPr="00000000">
        <w:rPr>
          <w:sz w:val="20"/>
          <w:szCs w:val="20"/>
          <w:rtl w:val="0"/>
        </w:rPr>
        <w:t xml:space="preserve">median </w:t>
      </w:r>
      <w:r w:rsidDel="00000000" w:rsidR="00000000" w:rsidRPr="00000000">
        <w:rPr>
          <w:sz w:val="20"/>
          <w:szCs w:val="20"/>
          <w:rtl w:val="0"/>
        </w:rPr>
        <w:t xml:space="preserve">change, and 25% and 10% most affect areas covered by each vegetation type. Colour indicates the strength of the trend. See Supplementary Fig. 8 for biome areas. Top numbers in each box show mean across parameter ensembles, whilst bottom shows standard deviation across parameter ensemble members.</w:t>
      </w:r>
    </w:p>
    <w:tbl>
      <w:tblPr>
        <w:tblStyle w:val="Table1"/>
        <w:tblW w:w="9391.205164992827" w:type="dxa"/>
        <w:jc w:val="left"/>
        <w:tblInd w:w="4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20.6025824964132"/>
        <w:gridCol w:w="1020.6025824964132"/>
        <w:gridCol w:w="780"/>
        <w:gridCol w:w="900"/>
        <w:gridCol w:w="885"/>
        <w:gridCol w:w="930"/>
        <w:gridCol w:w="1200"/>
        <w:gridCol w:w="1095"/>
        <w:gridCol w:w="765"/>
        <w:gridCol w:w="795"/>
        <w:tblGridChange w:id="0">
          <w:tblGrid>
            <w:gridCol w:w="1020.6025824964132"/>
            <w:gridCol w:w="1020.6025824964132"/>
            <w:gridCol w:w="780"/>
            <w:gridCol w:w="900"/>
            <w:gridCol w:w="885"/>
            <w:gridCol w:w="930"/>
            <w:gridCol w:w="1200"/>
            <w:gridCol w:w="1095"/>
            <w:gridCol w:w="765"/>
            <w:gridCol w:w="795"/>
          </w:tblGrid>
        </w:tblGridChange>
      </w:tblGrid>
      <w:tr>
        <w:trPr>
          <w:trHeight w:val="720" w:hRule="atLeast"/>
        </w:trPr>
        <w:tc>
          <w:tcPr>
            <w:gridSpan w:val="2"/>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5">
            <w:pPr>
              <w:spacing w:line="240" w:lineRule="auto"/>
              <w:rPr>
                <w:b w:val="1"/>
              </w:rPr>
            </w:pPr>
            <w:r w:rsidDel="00000000" w:rsidR="00000000" w:rsidRPr="00000000">
              <w:rPr>
                <w:rtl w:val="0"/>
              </w:rPr>
            </w:r>
          </w:p>
          <w:p w:rsidR="00000000" w:rsidDel="00000000" w:rsidP="00000000" w:rsidRDefault="00000000" w:rsidRPr="00000000" w14:paraId="00000046">
            <w:pPr>
              <w:widowControl w:val="0"/>
              <w:spacing w:line="240" w:lineRule="auto"/>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40" w:lineRule="auto"/>
              <w:rPr>
                <w:b w:val="1"/>
                <w:i w:val="1"/>
                <w:sz w:val="20"/>
                <w:szCs w:val="20"/>
              </w:rPr>
            </w:pPr>
            <w:r w:rsidDel="00000000" w:rsidR="00000000" w:rsidRPr="00000000">
              <w:rPr>
                <w:b w:val="1"/>
                <w:i w:val="1"/>
                <w:sz w:val="20"/>
                <w:szCs w:val="20"/>
                <w:rtl w:val="0"/>
              </w:rPr>
              <w:t xml:space="preserve">Global</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40" w:lineRule="auto"/>
              <w:rPr>
                <w:b w:val="1"/>
                <w:i w:val="1"/>
                <w:sz w:val="20"/>
                <w:szCs w:val="20"/>
              </w:rPr>
            </w:pPr>
            <w:r w:rsidDel="00000000" w:rsidR="00000000" w:rsidRPr="00000000">
              <w:rPr>
                <w:b w:val="1"/>
                <w:i w:val="1"/>
                <w:sz w:val="20"/>
                <w:szCs w:val="20"/>
                <w:rtl w:val="0"/>
              </w:rPr>
              <w:t xml:space="preserve">Tropical</w:t>
            </w:r>
          </w:p>
          <w:p w:rsidR="00000000" w:rsidDel="00000000" w:rsidP="00000000" w:rsidRDefault="00000000" w:rsidRPr="00000000" w14:paraId="0000004A">
            <w:pPr>
              <w:widowControl w:val="0"/>
              <w:spacing w:line="240" w:lineRule="auto"/>
              <w:rPr>
                <w:b w:val="1"/>
                <w:i w:val="1"/>
                <w:sz w:val="20"/>
                <w:szCs w:val="20"/>
              </w:rPr>
            </w:pPr>
            <w:r w:rsidDel="00000000" w:rsidR="00000000" w:rsidRPr="00000000">
              <w:rPr>
                <w:b w:val="1"/>
                <w:i w:val="1"/>
                <w:sz w:val="20"/>
                <w:szCs w:val="20"/>
                <w:rtl w:val="0"/>
              </w:rPr>
              <w:t xml:space="preserve">wet forest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40" w:lineRule="auto"/>
              <w:rPr>
                <w:b w:val="1"/>
                <w:i w:val="1"/>
                <w:sz w:val="20"/>
                <w:szCs w:val="20"/>
              </w:rPr>
            </w:pPr>
            <w:r w:rsidDel="00000000" w:rsidR="00000000" w:rsidRPr="00000000">
              <w:rPr>
                <w:b w:val="1"/>
                <w:i w:val="1"/>
                <w:sz w:val="20"/>
                <w:szCs w:val="20"/>
                <w:rtl w:val="0"/>
              </w:rPr>
              <w:t xml:space="preserve">Tropical</w:t>
            </w:r>
          </w:p>
          <w:p w:rsidR="00000000" w:rsidDel="00000000" w:rsidP="00000000" w:rsidRDefault="00000000" w:rsidRPr="00000000" w14:paraId="0000004C">
            <w:pPr>
              <w:widowControl w:val="0"/>
              <w:spacing w:line="240" w:lineRule="auto"/>
              <w:rPr>
                <w:b w:val="1"/>
                <w:i w:val="1"/>
                <w:sz w:val="20"/>
                <w:szCs w:val="20"/>
              </w:rPr>
            </w:pPr>
            <w:r w:rsidDel="00000000" w:rsidR="00000000" w:rsidRPr="00000000">
              <w:rPr>
                <w:b w:val="1"/>
                <w:i w:val="1"/>
                <w:sz w:val="20"/>
                <w:szCs w:val="20"/>
                <w:rtl w:val="0"/>
              </w:rPr>
              <w:t xml:space="preserve">dry forest</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40" w:lineRule="auto"/>
              <w:rPr>
                <w:b w:val="1"/>
                <w:i w:val="1"/>
                <w:sz w:val="20"/>
                <w:szCs w:val="20"/>
              </w:rPr>
            </w:pPr>
            <w:r w:rsidDel="00000000" w:rsidR="00000000" w:rsidRPr="00000000">
              <w:rPr>
                <w:b w:val="1"/>
                <w:i w:val="1"/>
                <w:sz w:val="20"/>
                <w:szCs w:val="20"/>
                <w:rtl w:val="0"/>
              </w:rPr>
              <w:t xml:space="preserve">Tropical</w:t>
            </w:r>
          </w:p>
          <w:p w:rsidR="00000000" w:rsidDel="00000000" w:rsidP="00000000" w:rsidRDefault="00000000" w:rsidRPr="00000000" w14:paraId="0000004E">
            <w:pPr>
              <w:widowControl w:val="0"/>
              <w:spacing w:line="240" w:lineRule="auto"/>
              <w:rPr>
                <w:b w:val="1"/>
                <w:i w:val="1"/>
                <w:sz w:val="20"/>
                <w:szCs w:val="20"/>
              </w:rPr>
            </w:pPr>
            <w:r w:rsidDel="00000000" w:rsidR="00000000" w:rsidRPr="00000000">
              <w:rPr>
                <w:b w:val="1"/>
                <w:i w:val="1"/>
                <w:sz w:val="20"/>
                <w:szCs w:val="20"/>
                <w:rtl w:val="0"/>
              </w:rPr>
              <w:t xml:space="preserve">savanna/grass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40" w:lineRule="auto"/>
              <w:rPr>
                <w:b w:val="1"/>
                <w:i w:val="1"/>
                <w:sz w:val="20"/>
                <w:szCs w:val="20"/>
              </w:rPr>
            </w:pPr>
            <w:r w:rsidDel="00000000" w:rsidR="00000000" w:rsidRPr="00000000">
              <w:rPr>
                <w:b w:val="1"/>
                <w:i w:val="1"/>
                <w:sz w:val="20"/>
                <w:szCs w:val="20"/>
                <w:rtl w:val="0"/>
              </w:rPr>
              <w:t xml:space="preserve">Med forest/</w:t>
            </w:r>
          </w:p>
          <w:p w:rsidR="00000000" w:rsidDel="00000000" w:rsidP="00000000" w:rsidRDefault="00000000" w:rsidRPr="00000000" w14:paraId="00000050">
            <w:pPr>
              <w:widowControl w:val="0"/>
              <w:spacing w:line="240" w:lineRule="auto"/>
              <w:rPr>
                <w:b w:val="1"/>
                <w:i w:val="1"/>
                <w:sz w:val="20"/>
                <w:szCs w:val="20"/>
              </w:rPr>
            </w:pPr>
            <w:r w:rsidDel="00000000" w:rsidR="00000000" w:rsidRPr="00000000">
              <w:rPr>
                <w:b w:val="1"/>
                <w:i w:val="1"/>
                <w:sz w:val="20"/>
                <w:szCs w:val="20"/>
                <w:rtl w:val="0"/>
              </w:rPr>
              <w:t xml:space="preserve">woodland</w:t>
            </w:r>
          </w:p>
          <w:p w:rsidR="00000000" w:rsidDel="00000000" w:rsidP="00000000" w:rsidRDefault="00000000" w:rsidRPr="00000000" w14:paraId="00000051">
            <w:pPr>
              <w:widowControl w:val="0"/>
              <w:spacing w:line="240" w:lineRule="auto"/>
              <w:rPr>
                <w:b w:val="1"/>
                <w:i w:val="1"/>
                <w:sz w:val="20"/>
                <w:szCs w:val="20"/>
              </w:rPr>
            </w:pPr>
            <w:r w:rsidDel="00000000" w:rsidR="00000000" w:rsidRPr="00000000">
              <w:rPr>
                <w:b w:val="1"/>
                <w:i w:val="1"/>
                <w:sz w:val="20"/>
                <w:szCs w:val="20"/>
                <w:rtl w:val="0"/>
              </w:rPr>
              <w:t xml:space="preserve">&amp; Scrub</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40" w:lineRule="auto"/>
              <w:rPr>
                <w:b w:val="1"/>
                <w:i w:val="1"/>
                <w:sz w:val="20"/>
                <w:szCs w:val="20"/>
              </w:rPr>
            </w:pPr>
            <w:r w:rsidDel="00000000" w:rsidR="00000000" w:rsidRPr="00000000">
              <w:rPr>
                <w:b w:val="1"/>
                <w:i w:val="1"/>
                <w:sz w:val="20"/>
                <w:szCs w:val="20"/>
                <w:rtl w:val="0"/>
              </w:rPr>
              <w:t xml:space="preserve">Temp</w:t>
            </w:r>
          </w:p>
          <w:p w:rsidR="00000000" w:rsidDel="00000000" w:rsidP="00000000" w:rsidRDefault="00000000" w:rsidRPr="00000000" w14:paraId="00000053">
            <w:pPr>
              <w:widowControl w:val="0"/>
              <w:spacing w:line="240" w:lineRule="auto"/>
              <w:rPr>
                <w:b w:val="1"/>
                <w:i w:val="1"/>
                <w:sz w:val="20"/>
                <w:szCs w:val="20"/>
              </w:rPr>
            </w:pPr>
            <w:r w:rsidDel="00000000" w:rsidR="00000000" w:rsidRPr="00000000">
              <w:rPr>
                <w:b w:val="1"/>
                <w:i w:val="1"/>
                <w:sz w:val="20"/>
                <w:szCs w:val="20"/>
                <w:rtl w:val="0"/>
              </w:rPr>
              <w:t xml:space="preserve">forest &amp;</w:t>
            </w:r>
          </w:p>
          <w:p w:rsidR="00000000" w:rsidDel="00000000" w:rsidP="00000000" w:rsidRDefault="00000000" w:rsidRPr="00000000" w14:paraId="00000054">
            <w:pPr>
              <w:widowControl w:val="0"/>
              <w:spacing w:line="240" w:lineRule="auto"/>
              <w:rPr>
                <w:b w:val="1"/>
                <w:i w:val="1"/>
                <w:sz w:val="20"/>
                <w:szCs w:val="20"/>
              </w:rPr>
            </w:pPr>
            <w:r w:rsidDel="00000000" w:rsidR="00000000" w:rsidRPr="00000000">
              <w:rPr>
                <w:b w:val="1"/>
                <w:i w:val="1"/>
                <w:sz w:val="20"/>
                <w:szCs w:val="20"/>
                <w:rtl w:val="0"/>
              </w:rPr>
              <w:t xml:space="preserve">woodland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40" w:lineRule="auto"/>
              <w:rPr>
                <w:b w:val="1"/>
                <w:i w:val="1"/>
                <w:sz w:val="20"/>
                <w:szCs w:val="20"/>
              </w:rPr>
            </w:pPr>
            <w:r w:rsidDel="00000000" w:rsidR="00000000" w:rsidRPr="00000000">
              <w:rPr>
                <w:b w:val="1"/>
                <w:i w:val="1"/>
                <w:sz w:val="20"/>
                <w:szCs w:val="20"/>
                <w:rtl w:val="0"/>
              </w:rPr>
              <w:t xml:space="preserve">Boreal</w:t>
            </w:r>
          </w:p>
          <w:p w:rsidR="00000000" w:rsidDel="00000000" w:rsidP="00000000" w:rsidRDefault="00000000" w:rsidRPr="00000000" w14:paraId="00000056">
            <w:pPr>
              <w:widowControl w:val="0"/>
              <w:spacing w:line="240" w:lineRule="auto"/>
              <w:rPr>
                <w:b w:val="1"/>
                <w:i w:val="1"/>
                <w:sz w:val="20"/>
                <w:szCs w:val="20"/>
              </w:rPr>
            </w:pPr>
            <w:r w:rsidDel="00000000" w:rsidR="00000000" w:rsidRPr="00000000">
              <w:rPr>
                <w:b w:val="1"/>
                <w:i w:val="1"/>
                <w:sz w:val="20"/>
                <w:szCs w:val="20"/>
                <w:rtl w:val="0"/>
              </w:rPr>
              <w:t xml:space="preserve">forests</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40" w:lineRule="auto"/>
              <w:rPr>
                <w:b w:val="1"/>
                <w:i w:val="1"/>
                <w:sz w:val="20"/>
                <w:szCs w:val="20"/>
              </w:rPr>
            </w:pPr>
            <w:r w:rsidDel="00000000" w:rsidR="00000000" w:rsidRPr="00000000">
              <w:rPr>
                <w:rtl w:val="0"/>
              </w:rPr>
            </w:r>
          </w:p>
          <w:p w:rsidR="00000000" w:rsidDel="00000000" w:rsidP="00000000" w:rsidRDefault="00000000" w:rsidRPr="00000000" w14:paraId="00000058">
            <w:pPr>
              <w:widowControl w:val="0"/>
              <w:spacing w:line="240" w:lineRule="auto"/>
              <w:rPr>
                <w:b w:val="1"/>
                <w:i w:val="1"/>
                <w:sz w:val="20"/>
                <w:szCs w:val="20"/>
              </w:rPr>
            </w:pPr>
            <w:r w:rsidDel="00000000" w:rsidR="00000000" w:rsidRPr="00000000">
              <w:rPr>
                <w:b w:val="1"/>
                <w:i w:val="1"/>
                <w:sz w:val="20"/>
                <w:szCs w:val="20"/>
                <w:rtl w:val="0"/>
              </w:rPr>
              <w:t xml:space="preserve">Shrub/</w:t>
            </w:r>
          </w:p>
          <w:p w:rsidR="00000000" w:rsidDel="00000000" w:rsidP="00000000" w:rsidRDefault="00000000" w:rsidRPr="00000000" w14:paraId="00000059">
            <w:pPr>
              <w:widowControl w:val="0"/>
              <w:spacing w:line="240" w:lineRule="auto"/>
              <w:rPr>
                <w:b w:val="1"/>
                <w:i w:val="1"/>
                <w:sz w:val="20"/>
                <w:szCs w:val="20"/>
              </w:rPr>
            </w:pPr>
            <w:r w:rsidDel="00000000" w:rsidR="00000000" w:rsidRPr="00000000">
              <w:rPr>
                <w:b w:val="1"/>
                <w:i w:val="1"/>
                <w:sz w:val="20"/>
                <w:szCs w:val="20"/>
                <w:rtl w:val="0"/>
              </w:rPr>
              <w:t xml:space="preserve">Desert</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40" w:lineRule="auto"/>
              <w:rPr>
                <w:b w:val="1"/>
                <w:sz w:val="20"/>
                <w:szCs w:val="20"/>
              </w:rPr>
            </w:pPr>
            <w:r w:rsidDel="00000000" w:rsidR="00000000" w:rsidRPr="00000000">
              <w:rPr>
                <w:b w:val="1"/>
                <w:sz w:val="20"/>
                <w:szCs w:val="20"/>
                <w:rtl w:val="0"/>
              </w:rPr>
              <w:t xml:space="preserve">Burnt Area</w:t>
            </w:r>
          </w:p>
        </w:tc>
        <w:tc>
          <w:tcPr>
            <w:tcBorders>
              <w:top w:color="000000" w:space="0" w:sz="4" w:val="single"/>
              <w:left w:color="000000" w:space="0" w:sz="4" w:val="single"/>
              <w:bottom w:color="000000" w:space="0" w:sz="4" w:val="single"/>
              <w:right w:color="000000" w:space="0" w:sz="4" w:val="single"/>
            </w:tcBorders>
            <w:shd w:fill="ffa011" w:val="clear"/>
            <w:tcMar>
              <w:top w:w="40.0" w:type="dxa"/>
              <w:left w:w="40.0" w:type="dxa"/>
              <w:bottom w:w="40.0" w:type="dxa"/>
              <w:right w:w="40.0" w:type="dxa"/>
            </w:tcMar>
            <w:vAlign w:val="bottom"/>
          </w:tcPr>
          <w:p w:rsidR="00000000" w:rsidDel="00000000" w:rsidP="00000000" w:rsidRDefault="00000000" w:rsidRPr="00000000" w14:paraId="0000005C">
            <w:pPr>
              <w:widowControl w:val="0"/>
              <w:spacing w:line="240" w:lineRule="auto"/>
              <w:rPr>
                <w:sz w:val="20"/>
                <w:szCs w:val="20"/>
              </w:rPr>
            </w:pPr>
            <w:r w:rsidDel="00000000" w:rsidR="00000000" w:rsidRPr="00000000">
              <w:rPr>
                <w:sz w:val="20"/>
                <w:szCs w:val="20"/>
                <w:rtl w:val="0"/>
              </w:rPr>
              <w:t xml:space="preserve">14.23</w:t>
            </w:r>
          </w:p>
          <w:p w:rsidR="00000000" w:rsidDel="00000000" w:rsidP="00000000" w:rsidRDefault="00000000" w:rsidRPr="00000000" w14:paraId="0000005D">
            <w:pPr>
              <w:widowControl w:val="0"/>
              <w:spacing w:line="240" w:lineRule="auto"/>
              <w:rPr>
                <w:sz w:val="20"/>
                <w:szCs w:val="20"/>
              </w:rPr>
            </w:pPr>
            <w:r w:rsidDel="00000000" w:rsidR="00000000" w:rsidRPr="00000000">
              <w:rPr>
                <w:sz w:val="20"/>
                <w:szCs w:val="20"/>
                <w:rtl w:val="0"/>
              </w:rPr>
              <w:t xml:space="preserve">0.48</w:t>
            </w:r>
          </w:p>
        </w:tc>
        <w:tc>
          <w:tcPr>
            <w:tcBorders>
              <w:top w:color="000000" w:space="0" w:sz="4" w:val="single"/>
              <w:left w:color="000000" w:space="0" w:sz="4" w:val="single"/>
              <w:bottom w:color="000000" w:space="0" w:sz="4" w:val="single"/>
              <w:right w:color="000000" w:space="0" w:sz="4" w:val="single"/>
            </w:tcBorders>
            <w:shd w:fill="f08300" w:val="clear"/>
            <w:tcMar>
              <w:top w:w="40.0" w:type="dxa"/>
              <w:left w:w="40.0" w:type="dxa"/>
              <w:bottom w:w="40.0" w:type="dxa"/>
              <w:right w:w="40.0" w:type="dxa"/>
            </w:tcMar>
            <w:vAlign w:val="bottom"/>
          </w:tcPr>
          <w:p w:rsidR="00000000" w:rsidDel="00000000" w:rsidP="00000000" w:rsidRDefault="00000000" w:rsidRPr="00000000" w14:paraId="0000005E">
            <w:pPr>
              <w:widowControl w:val="0"/>
              <w:spacing w:line="240" w:lineRule="auto"/>
              <w:rPr>
                <w:sz w:val="20"/>
                <w:szCs w:val="20"/>
              </w:rPr>
            </w:pPr>
            <w:r w:rsidDel="00000000" w:rsidR="00000000" w:rsidRPr="00000000">
              <w:rPr>
                <w:sz w:val="20"/>
                <w:szCs w:val="20"/>
                <w:rtl w:val="0"/>
              </w:rPr>
              <w:t xml:space="preserve">20.17</w:t>
            </w:r>
          </w:p>
          <w:p w:rsidR="00000000" w:rsidDel="00000000" w:rsidP="00000000" w:rsidRDefault="00000000" w:rsidRPr="00000000" w14:paraId="0000005F">
            <w:pPr>
              <w:widowControl w:val="0"/>
              <w:spacing w:line="240" w:lineRule="auto"/>
              <w:rPr>
                <w:sz w:val="20"/>
                <w:szCs w:val="20"/>
              </w:rPr>
            </w:pPr>
            <w:r w:rsidDel="00000000" w:rsidR="00000000" w:rsidRPr="00000000">
              <w:rPr>
                <w:sz w:val="20"/>
                <w:szCs w:val="20"/>
                <w:rtl w:val="0"/>
              </w:rPr>
              <w:t xml:space="preserve">1.08</w:t>
            </w:r>
          </w:p>
        </w:tc>
        <w:tc>
          <w:tcPr>
            <w:tcBorders>
              <w:top w:color="000000" w:space="0" w:sz="4" w:val="single"/>
              <w:left w:color="000000" w:space="0" w:sz="4" w:val="single"/>
              <w:bottom w:color="000000" w:space="0" w:sz="4" w:val="single"/>
              <w:right w:color="000000" w:space="0" w:sz="4" w:val="single"/>
            </w:tcBorders>
            <w:shd w:fill="f99000" w:val="clear"/>
            <w:tcMar>
              <w:top w:w="40.0" w:type="dxa"/>
              <w:left w:w="40.0" w:type="dxa"/>
              <w:bottom w:w="40.0" w:type="dxa"/>
              <w:right w:w="40.0" w:type="dxa"/>
            </w:tcMar>
            <w:vAlign w:val="bottom"/>
          </w:tcPr>
          <w:p w:rsidR="00000000" w:rsidDel="00000000" w:rsidP="00000000" w:rsidRDefault="00000000" w:rsidRPr="00000000" w14:paraId="00000060">
            <w:pPr>
              <w:widowControl w:val="0"/>
              <w:spacing w:line="240" w:lineRule="auto"/>
              <w:rPr>
                <w:sz w:val="20"/>
                <w:szCs w:val="20"/>
              </w:rPr>
            </w:pPr>
            <w:r w:rsidDel="00000000" w:rsidR="00000000" w:rsidRPr="00000000">
              <w:rPr>
                <w:sz w:val="20"/>
                <w:szCs w:val="20"/>
                <w:rtl w:val="0"/>
              </w:rPr>
              <w:t xml:space="preserve">17.34</w:t>
            </w:r>
          </w:p>
          <w:p w:rsidR="00000000" w:rsidDel="00000000" w:rsidP="00000000" w:rsidRDefault="00000000" w:rsidRPr="00000000" w14:paraId="00000061">
            <w:pPr>
              <w:widowControl w:val="0"/>
              <w:spacing w:line="240" w:lineRule="auto"/>
              <w:rPr>
                <w:sz w:val="20"/>
                <w:szCs w:val="20"/>
              </w:rPr>
            </w:pPr>
            <w:r w:rsidDel="00000000" w:rsidR="00000000" w:rsidRPr="00000000">
              <w:rPr>
                <w:sz w:val="20"/>
                <w:szCs w:val="20"/>
                <w:rtl w:val="0"/>
              </w:rPr>
              <w:t xml:space="preserve">1.75</w:t>
            </w:r>
          </w:p>
        </w:tc>
        <w:tc>
          <w:tcPr>
            <w:tcBorders>
              <w:top w:color="000000" w:space="0" w:sz="4" w:val="single"/>
              <w:left w:color="000000" w:space="0" w:sz="4" w:val="single"/>
              <w:bottom w:color="000000" w:space="0" w:sz="4" w:val="single"/>
              <w:right w:color="000000" w:space="0" w:sz="4" w:val="single"/>
            </w:tcBorders>
            <w:shd w:fill="ffa722" w:val="clear"/>
            <w:tcMar>
              <w:top w:w="40.0" w:type="dxa"/>
              <w:left w:w="40.0" w:type="dxa"/>
              <w:bottom w:w="40.0" w:type="dxa"/>
              <w:right w:w="40.0" w:type="dxa"/>
            </w:tcMar>
            <w:vAlign w:val="bottom"/>
          </w:tcPr>
          <w:p w:rsidR="00000000" w:rsidDel="00000000" w:rsidP="00000000" w:rsidRDefault="00000000" w:rsidRPr="00000000" w14:paraId="00000062">
            <w:pPr>
              <w:widowControl w:val="0"/>
              <w:spacing w:line="240" w:lineRule="auto"/>
              <w:rPr>
                <w:sz w:val="20"/>
                <w:szCs w:val="20"/>
              </w:rPr>
            </w:pPr>
            <w:r w:rsidDel="00000000" w:rsidR="00000000" w:rsidRPr="00000000">
              <w:rPr>
                <w:sz w:val="20"/>
                <w:szCs w:val="20"/>
                <w:rtl w:val="0"/>
              </w:rPr>
              <w:t xml:space="preserve">12.94</w:t>
            </w:r>
          </w:p>
          <w:p w:rsidR="00000000" w:rsidDel="00000000" w:rsidP="00000000" w:rsidRDefault="00000000" w:rsidRPr="00000000" w14:paraId="00000063">
            <w:pPr>
              <w:widowControl w:val="0"/>
              <w:spacing w:line="240" w:lineRule="auto"/>
              <w:rPr>
                <w:sz w:val="20"/>
                <w:szCs w:val="20"/>
              </w:rPr>
            </w:pPr>
            <w:r w:rsidDel="00000000" w:rsidR="00000000" w:rsidRPr="00000000">
              <w:rPr>
                <w:sz w:val="20"/>
                <w:szCs w:val="20"/>
                <w:rtl w:val="0"/>
              </w:rPr>
              <w:t xml:space="preserve">0.60</w:t>
            </w:r>
          </w:p>
        </w:tc>
        <w:tc>
          <w:tcPr>
            <w:tcBorders>
              <w:top w:color="000000" w:space="0" w:sz="4" w:val="single"/>
              <w:left w:color="000000" w:space="0" w:sz="4" w:val="single"/>
              <w:bottom w:color="000000" w:space="0" w:sz="4" w:val="single"/>
              <w:right w:color="000000" w:space="0" w:sz="4" w:val="single"/>
            </w:tcBorders>
            <w:shd w:fill="f99000" w:val="clear"/>
            <w:tcMar>
              <w:top w:w="40.0" w:type="dxa"/>
              <w:left w:w="40.0" w:type="dxa"/>
              <w:bottom w:w="40.0" w:type="dxa"/>
              <w:right w:w="40.0" w:type="dxa"/>
            </w:tcMar>
            <w:vAlign w:val="bottom"/>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17.29</w:t>
            </w:r>
          </w:p>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2.01</w:t>
            </w:r>
          </w:p>
        </w:tc>
        <w:tc>
          <w:tcPr>
            <w:tcBorders>
              <w:top w:color="000000" w:space="0" w:sz="4" w:val="single"/>
              <w:left w:color="000000" w:space="0" w:sz="4" w:val="single"/>
              <w:bottom w:color="000000" w:space="0" w:sz="4" w:val="single"/>
              <w:right w:color="000000" w:space="0" w:sz="4" w:val="single"/>
            </w:tcBorders>
            <w:shd w:fill="ed7e00" w:val="clear"/>
            <w:tcMar>
              <w:top w:w="40.0" w:type="dxa"/>
              <w:left w:w="40.0" w:type="dxa"/>
              <w:bottom w:w="40.0" w:type="dxa"/>
              <w:right w:w="40.0" w:type="dxa"/>
            </w:tcMar>
            <w:vAlign w:val="bottom"/>
          </w:tcPr>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20.69</w:t>
            </w:r>
          </w:p>
          <w:p w:rsidR="00000000" w:rsidDel="00000000" w:rsidP="00000000" w:rsidRDefault="00000000" w:rsidRPr="00000000" w14:paraId="00000067">
            <w:pPr>
              <w:widowControl w:val="0"/>
              <w:spacing w:line="240" w:lineRule="auto"/>
              <w:rPr>
                <w:sz w:val="20"/>
                <w:szCs w:val="20"/>
              </w:rPr>
            </w:pPr>
            <w:r w:rsidDel="00000000" w:rsidR="00000000" w:rsidRPr="00000000">
              <w:rPr>
                <w:sz w:val="20"/>
                <w:szCs w:val="20"/>
                <w:rtl w:val="0"/>
              </w:rPr>
              <w:t xml:space="preserve">1.54</w:t>
            </w:r>
          </w:p>
        </w:tc>
        <w:tc>
          <w:tcPr>
            <w:tcBorders>
              <w:top w:color="000000" w:space="0" w:sz="4" w:val="single"/>
              <w:left w:color="000000" w:space="0" w:sz="4" w:val="single"/>
              <w:bottom w:color="000000" w:space="0" w:sz="4" w:val="single"/>
              <w:right w:color="000000" w:space="0" w:sz="4" w:val="single"/>
            </w:tcBorders>
            <w:shd w:fill="e47000" w:val="clear"/>
            <w:tcMar>
              <w:top w:w="40.0" w:type="dxa"/>
              <w:left w:w="40.0" w:type="dxa"/>
              <w:bottom w:w="40.0" w:type="dxa"/>
              <w:right w:w="40.0" w:type="dxa"/>
            </w:tcMar>
            <w:vAlign w:val="bottom"/>
          </w:tcPr>
          <w:p w:rsidR="00000000" w:rsidDel="00000000" w:rsidP="00000000" w:rsidRDefault="00000000" w:rsidRPr="00000000" w14:paraId="00000068">
            <w:pPr>
              <w:widowControl w:val="0"/>
              <w:spacing w:line="240" w:lineRule="auto"/>
              <w:rPr>
                <w:sz w:val="20"/>
                <w:szCs w:val="20"/>
              </w:rPr>
            </w:pPr>
            <w:r w:rsidDel="00000000" w:rsidR="00000000" w:rsidRPr="00000000">
              <w:rPr>
                <w:sz w:val="20"/>
                <w:szCs w:val="20"/>
                <w:rtl w:val="0"/>
              </w:rPr>
              <w:t xml:space="preserve">24.23</w:t>
            </w:r>
          </w:p>
          <w:p w:rsidR="00000000" w:rsidDel="00000000" w:rsidP="00000000" w:rsidRDefault="00000000" w:rsidRPr="00000000" w14:paraId="00000069">
            <w:pPr>
              <w:widowControl w:val="0"/>
              <w:spacing w:line="240" w:lineRule="auto"/>
              <w:rPr>
                <w:sz w:val="20"/>
                <w:szCs w:val="20"/>
              </w:rPr>
            </w:pPr>
            <w:r w:rsidDel="00000000" w:rsidR="00000000" w:rsidRPr="00000000">
              <w:rPr>
                <w:sz w:val="20"/>
                <w:szCs w:val="20"/>
                <w:rtl w:val="0"/>
              </w:rPr>
              <w:t xml:space="preserve">0.93</w:t>
            </w:r>
          </w:p>
        </w:tc>
        <w:tc>
          <w:tcPr>
            <w:tcBorders>
              <w:top w:color="000000" w:space="0" w:sz="4" w:val="single"/>
              <w:left w:color="000000" w:space="0" w:sz="4" w:val="single"/>
              <w:bottom w:color="000000" w:space="0" w:sz="4" w:val="single"/>
              <w:right w:color="000000" w:space="0" w:sz="4" w:val="single"/>
            </w:tcBorders>
            <w:shd w:fill="ffe4bb" w:val="clear"/>
            <w:tcMar>
              <w:top w:w="40.0" w:type="dxa"/>
              <w:left w:w="40.0" w:type="dxa"/>
              <w:bottom w:w="40.0" w:type="dxa"/>
              <w:right w:w="40.0" w:type="dxa"/>
            </w:tcMar>
            <w:vAlign w:val="bottom"/>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4.17</w:t>
            </w:r>
          </w:p>
          <w:p w:rsidR="00000000" w:rsidDel="00000000" w:rsidP="00000000" w:rsidRDefault="00000000" w:rsidRPr="00000000" w14:paraId="0000006B">
            <w:pPr>
              <w:widowControl w:val="0"/>
              <w:spacing w:line="240" w:lineRule="auto"/>
              <w:rPr>
                <w:sz w:val="20"/>
                <w:szCs w:val="20"/>
              </w:rPr>
            </w:pPr>
            <w:r w:rsidDel="00000000" w:rsidR="00000000" w:rsidRPr="00000000">
              <w:rPr>
                <w:sz w:val="20"/>
                <w:szCs w:val="20"/>
                <w:rtl w:val="0"/>
              </w:rPr>
              <w:t xml:space="preserve">0.22</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40" w:lineRule="auto"/>
              <w:rPr>
                <w:b w:val="1"/>
                <w:sz w:val="20"/>
                <w:szCs w:val="20"/>
              </w:rPr>
            </w:pPr>
            <w:r w:rsidDel="00000000" w:rsidR="00000000" w:rsidRPr="00000000">
              <w:rPr>
                <w:b w:val="1"/>
                <w:sz w:val="20"/>
                <w:szCs w:val="20"/>
                <w:rtl w:val="0"/>
              </w:rPr>
              <w:t xml:space="preserve">Fuel</w:t>
            </w:r>
          </w:p>
        </w:tc>
        <w:tc>
          <w:tcPr>
            <w:tcBorders>
              <w:top w:color="000000" w:space="0" w:sz="4" w:val="single"/>
              <w:left w:color="000000" w:space="0" w:sz="4" w:val="single"/>
              <w:bottom w:color="000000" w:space="0" w:sz="4" w:val="single"/>
              <w:right w:color="000000" w:space="0" w:sz="4" w:val="single"/>
            </w:tcBorders>
            <w:shd w:fill="0cc905"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25.30</w:t>
            </w:r>
          </w:p>
          <w:p w:rsidR="00000000" w:rsidDel="00000000" w:rsidP="00000000" w:rsidRDefault="00000000" w:rsidRPr="00000000" w14:paraId="0000006F">
            <w:pPr>
              <w:widowControl w:val="0"/>
              <w:spacing w:line="240" w:lineRule="auto"/>
              <w:rPr>
                <w:sz w:val="20"/>
                <w:szCs w:val="20"/>
              </w:rPr>
            </w:pPr>
            <w:r w:rsidDel="00000000" w:rsidR="00000000" w:rsidRPr="00000000">
              <w:rPr>
                <w:sz w:val="20"/>
                <w:szCs w:val="20"/>
                <w:rtl w:val="0"/>
              </w:rPr>
              <w:t xml:space="preserve">2.15</w:t>
            </w:r>
          </w:p>
        </w:tc>
        <w:tc>
          <w:tcPr>
            <w:tcBorders>
              <w:top w:color="000000" w:space="0" w:sz="4" w:val="single"/>
              <w:left w:color="000000" w:space="0" w:sz="4" w:val="single"/>
              <w:bottom w:color="000000" w:space="0" w:sz="4" w:val="single"/>
              <w:right w:color="000000" w:space="0" w:sz="4" w:val="single"/>
            </w:tcBorders>
            <w:shd w:fill="0bcb05"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24.82</w:t>
            </w:r>
          </w:p>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4.69</w:t>
            </w:r>
          </w:p>
        </w:tc>
        <w:tc>
          <w:tcPr>
            <w:tcBorders>
              <w:top w:color="000000" w:space="0" w:sz="4" w:val="single"/>
              <w:left w:color="000000" w:space="0" w:sz="4" w:val="single"/>
              <w:bottom w:color="000000" w:space="0" w:sz="4" w:val="single"/>
              <w:right w:color="000000" w:space="0" w:sz="4" w:val="single"/>
            </w:tcBorders>
            <w:shd w:fill="12ad08"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40" w:lineRule="auto"/>
              <w:rPr>
                <w:color w:val="ffffff"/>
                <w:sz w:val="20"/>
                <w:szCs w:val="20"/>
              </w:rPr>
            </w:pPr>
            <w:r w:rsidDel="00000000" w:rsidR="00000000" w:rsidRPr="00000000">
              <w:rPr>
                <w:color w:val="ffffff"/>
                <w:sz w:val="20"/>
                <w:szCs w:val="20"/>
                <w:rtl w:val="0"/>
              </w:rPr>
              <w:t xml:space="preserve">30.63</w:t>
            </w:r>
          </w:p>
          <w:p w:rsidR="00000000" w:rsidDel="00000000" w:rsidP="00000000" w:rsidRDefault="00000000" w:rsidRPr="00000000" w14:paraId="00000073">
            <w:pPr>
              <w:widowControl w:val="0"/>
              <w:spacing w:line="240" w:lineRule="auto"/>
              <w:rPr>
                <w:color w:val="ffffff"/>
                <w:sz w:val="20"/>
                <w:szCs w:val="20"/>
              </w:rPr>
            </w:pPr>
            <w:r w:rsidDel="00000000" w:rsidR="00000000" w:rsidRPr="00000000">
              <w:rPr>
                <w:color w:val="ffffff"/>
                <w:sz w:val="20"/>
                <w:szCs w:val="20"/>
                <w:rtl w:val="0"/>
              </w:rPr>
              <w:t xml:space="preserve">2.45</w:t>
            </w:r>
          </w:p>
        </w:tc>
        <w:tc>
          <w:tcPr>
            <w:tcBorders>
              <w:top w:color="000000" w:space="0" w:sz="4" w:val="single"/>
              <w:left w:color="000000" w:space="0" w:sz="4" w:val="single"/>
              <w:bottom w:color="000000" w:space="0" w:sz="4" w:val="single"/>
              <w:right w:color="000000" w:space="0" w:sz="4" w:val="single"/>
            </w:tcBorders>
            <w:shd w:fill="169b0a"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40" w:lineRule="auto"/>
              <w:rPr>
                <w:color w:val="ffffff"/>
                <w:sz w:val="20"/>
                <w:szCs w:val="20"/>
              </w:rPr>
            </w:pPr>
            <w:r w:rsidDel="00000000" w:rsidR="00000000" w:rsidRPr="00000000">
              <w:rPr>
                <w:color w:val="ffffff"/>
                <w:sz w:val="20"/>
                <w:szCs w:val="20"/>
                <w:rtl w:val="0"/>
              </w:rPr>
              <w:t xml:space="preserve">33.92</w:t>
            </w:r>
          </w:p>
          <w:p w:rsidR="00000000" w:rsidDel="00000000" w:rsidP="00000000" w:rsidRDefault="00000000" w:rsidRPr="00000000" w14:paraId="00000075">
            <w:pPr>
              <w:widowControl w:val="0"/>
              <w:spacing w:line="240" w:lineRule="auto"/>
              <w:rPr>
                <w:color w:val="ffffff"/>
                <w:sz w:val="20"/>
                <w:szCs w:val="20"/>
              </w:rPr>
            </w:pPr>
            <w:r w:rsidDel="00000000" w:rsidR="00000000" w:rsidRPr="00000000">
              <w:rPr>
                <w:color w:val="ffffff"/>
                <w:sz w:val="20"/>
                <w:szCs w:val="20"/>
                <w:rtl w:val="0"/>
              </w:rPr>
              <w:t xml:space="preserve">1.87</w:t>
            </w:r>
          </w:p>
        </w:tc>
        <w:tc>
          <w:tcPr>
            <w:tcBorders>
              <w:top w:color="000000" w:space="0" w:sz="4" w:val="single"/>
              <w:left w:color="000000" w:space="0" w:sz="4" w:val="single"/>
              <w:bottom w:color="000000" w:space="0" w:sz="4" w:val="single"/>
              <w:right w:color="000000" w:space="0" w:sz="4" w:val="single"/>
            </w:tcBorders>
            <w:shd w:fill="0ad104"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40" w:lineRule="auto"/>
              <w:rPr>
                <w:sz w:val="20"/>
                <w:szCs w:val="20"/>
              </w:rPr>
            </w:pPr>
            <w:r w:rsidDel="00000000" w:rsidR="00000000" w:rsidRPr="00000000">
              <w:rPr>
                <w:sz w:val="20"/>
                <w:szCs w:val="20"/>
                <w:rtl w:val="0"/>
              </w:rPr>
              <w:t xml:space="preserve">23.71</w:t>
            </w:r>
          </w:p>
          <w:p w:rsidR="00000000" w:rsidDel="00000000" w:rsidP="00000000" w:rsidRDefault="00000000" w:rsidRPr="00000000" w14:paraId="00000077">
            <w:pPr>
              <w:widowControl w:val="0"/>
              <w:spacing w:line="240" w:lineRule="auto"/>
              <w:rPr>
                <w:sz w:val="20"/>
                <w:szCs w:val="20"/>
              </w:rPr>
            </w:pPr>
            <w:r w:rsidDel="00000000" w:rsidR="00000000" w:rsidRPr="00000000">
              <w:rPr>
                <w:sz w:val="20"/>
                <w:szCs w:val="20"/>
                <w:rtl w:val="0"/>
              </w:rPr>
              <w:t xml:space="preserve">2.74</w:t>
            </w:r>
          </w:p>
        </w:tc>
        <w:tc>
          <w:tcPr>
            <w:tcBorders>
              <w:top w:color="000000" w:space="0" w:sz="4" w:val="single"/>
              <w:left w:color="000000" w:space="0" w:sz="4" w:val="single"/>
              <w:bottom w:color="000000" w:space="0" w:sz="4" w:val="single"/>
              <w:right w:color="000000" w:space="0" w:sz="4" w:val="single"/>
            </w:tcBorders>
            <w:shd w:fill="16990b"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40" w:lineRule="auto"/>
              <w:rPr>
                <w:color w:val="ffffff"/>
                <w:sz w:val="20"/>
                <w:szCs w:val="20"/>
              </w:rPr>
            </w:pPr>
            <w:r w:rsidDel="00000000" w:rsidR="00000000" w:rsidRPr="00000000">
              <w:rPr>
                <w:color w:val="ffffff"/>
                <w:sz w:val="20"/>
                <w:szCs w:val="20"/>
                <w:rtl w:val="0"/>
              </w:rPr>
              <w:t xml:space="preserve">34.33</w:t>
            </w:r>
          </w:p>
          <w:p w:rsidR="00000000" w:rsidDel="00000000" w:rsidP="00000000" w:rsidRDefault="00000000" w:rsidRPr="00000000" w14:paraId="00000079">
            <w:pPr>
              <w:widowControl w:val="0"/>
              <w:spacing w:line="240" w:lineRule="auto"/>
              <w:rPr>
                <w:color w:val="ffffff"/>
                <w:sz w:val="20"/>
                <w:szCs w:val="20"/>
              </w:rPr>
            </w:pPr>
            <w:r w:rsidDel="00000000" w:rsidR="00000000" w:rsidRPr="00000000">
              <w:rPr>
                <w:color w:val="ffffff"/>
                <w:sz w:val="20"/>
                <w:szCs w:val="20"/>
                <w:rtl w:val="0"/>
              </w:rPr>
              <w:t xml:space="preserve">1.54</w:t>
            </w:r>
          </w:p>
        </w:tc>
        <w:tc>
          <w:tcPr>
            <w:tcBorders>
              <w:top w:color="000000" w:space="0" w:sz="4" w:val="single"/>
              <w:left w:color="000000" w:space="0" w:sz="4" w:val="single"/>
              <w:bottom w:color="000000" w:space="0" w:sz="4" w:val="single"/>
              <w:right w:color="000000" w:space="0" w:sz="4" w:val="single"/>
            </w:tcBorders>
            <w:shd w:fill="18910b"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40" w:lineRule="auto"/>
              <w:rPr>
                <w:color w:val="ffffff"/>
                <w:sz w:val="20"/>
                <w:szCs w:val="20"/>
              </w:rPr>
            </w:pPr>
            <w:r w:rsidDel="00000000" w:rsidR="00000000" w:rsidRPr="00000000">
              <w:rPr>
                <w:color w:val="ffffff"/>
                <w:sz w:val="20"/>
                <w:szCs w:val="20"/>
                <w:rtl w:val="0"/>
              </w:rPr>
              <w:t xml:space="preserve">35.89</w:t>
            </w:r>
          </w:p>
          <w:p w:rsidR="00000000" w:rsidDel="00000000" w:rsidP="00000000" w:rsidRDefault="00000000" w:rsidRPr="00000000" w14:paraId="0000007B">
            <w:pPr>
              <w:widowControl w:val="0"/>
              <w:spacing w:line="240" w:lineRule="auto"/>
              <w:rPr>
                <w:color w:val="ffffff"/>
                <w:sz w:val="20"/>
                <w:szCs w:val="20"/>
              </w:rPr>
            </w:pPr>
            <w:r w:rsidDel="00000000" w:rsidR="00000000" w:rsidRPr="00000000">
              <w:rPr>
                <w:color w:val="ffffff"/>
                <w:sz w:val="20"/>
                <w:szCs w:val="20"/>
                <w:rtl w:val="0"/>
              </w:rPr>
              <w:t xml:space="preserve">1.42</w:t>
            </w:r>
          </w:p>
        </w:tc>
        <w:tc>
          <w:tcPr>
            <w:tcBorders>
              <w:top w:color="000000" w:space="0" w:sz="4" w:val="single"/>
              <w:left w:color="000000" w:space="0" w:sz="4" w:val="single"/>
              <w:bottom w:color="000000" w:space="0" w:sz="4" w:val="single"/>
              <w:right w:color="000000" w:space="0" w:sz="4" w:val="single"/>
            </w:tcBorders>
            <w:shd w:fill="8bff8b"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40" w:lineRule="auto"/>
              <w:rPr>
                <w:sz w:val="20"/>
                <w:szCs w:val="20"/>
              </w:rPr>
            </w:pPr>
            <w:r w:rsidDel="00000000" w:rsidR="00000000" w:rsidRPr="00000000">
              <w:rPr>
                <w:sz w:val="20"/>
                <w:szCs w:val="20"/>
                <w:rtl w:val="0"/>
              </w:rPr>
              <w:t xml:space="preserve">6.87</w:t>
            </w:r>
          </w:p>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0.71</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spacing w:line="240" w:lineRule="auto"/>
              <w:rPr>
                <w:b w:val="1"/>
                <w:sz w:val="20"/>
                <w:szCs w:val="20"/>
              </w:rPr>
            </w:pPr>
            <w:r w:rsidDel="00000000" w:rsidR="00000000" w:rsidRPr="00000000">
              <w:rPr>
                <w:b w:val="1"/>
                <w:sz w:val="20"/>
                <w:szCs w:val="20"/>
                <w:rtl w:val="0"/>
              </w:rPr>
              <w:t xml:space="preserve">Moisture</w:t>
            </w:r>
          </w:p>
        </w:tc>
        <w:tc>
          <w:tcPr>
            <w:tcBorders>
              <w:top w:color="000000" w:space="0" w:sz="4" w:val="single"/>
              <w:left w:color="000000" w:space="0" w:sz="4" w:val="single"/>
              <w:bottom w:color="000000" w:space="0" w:sz="4" w:val="single"/>
              <w:right w:color="000000" w:space="0" w:sz="4" w:val="single"/>
            </w:tcBorders>
            <w:shd w:fill="488cca"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14.18</w:t>
            </w:r>
          </w:p>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0.62</w:t>
            </w:r>
          </w:p>
        </w:tc>
        <w:tc>
          <w:tcPr>
            <w:tcBorders>
              <w:top w:color="000000" w:space="0" w:sz="4" w:val="single"/>
              <w:left w:color="000000" w:space="0" w:sz="4" w:val="single"/>
              <w:bottom w:color="000000" w:space="0" w:sz="4" w:val="single"/>
              <w:right w:color="000000" w:space="0" w:sz="4" w:val="single"/>
            </w:tcBorders>
            <w:shd w:fill="1e598e"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40" w:lineRule="auto"/>
              <w:rPr>
                <w:color w:val="ffffff"/>
                <w:sz w:val="20"/>
                <w:szCs w:val="20"/>
              </w:rPr>
            </w:pPr>
            <w:r w:rsidDel="00000000" w:rsidR="00000000" w:rsidRPr="00000000">
              <w:rPr>
                <w:color w:val="ffffff"/>
                <w:sz w:val="20"/>
                <w:szCs w:val="20"/>
                <w:rtl w:val="0"/>
              </w:rPr>
              <w:t xml:space="preserve">34.21</w:t>
            </w:r>
          </w:p>
          <w:p w:rsidR="00000000" w:rsidDel="00000000" w:rsidP="00000000" w:rsidRDefault="00000000" w:rsidRPr="00000000" w14:paraId="00000083">
            <w:pPr>
              <w:widowControl w:val="0"/>
              <w:spacing w:line="240" w:lineRule="auto"/>
              <w:rPr>
                <w:color w:val="ffffff"/>
                <w:sz w:val="20"/>
                <w:szCs w:val="20"/>
              </w:rPr>
            </w:pPr>
            <w:r w:rsidDel="00000000" w:rsidR="00000000" w:rsidRPr="00000000">
              <w:rPr>
                <w:color w:val="ffffff"/>
                <w:sz w:val="20"/>
                <w:szCs w:val="20"/>
                <w:rtl w:val="0"/>
              </w:rPr>
              <w:t xml:space="preserve">0.55</w:t>
            </w:r>
          </w:p>
        </w:tc>
        <w:tc>
          <w:tcPr>
            <w:tcBorders>
              <w:top w:color="000000" w:space="0" w:sz="4" w:val="single"/>
              <w:left w:color="000000" w:space="0" w:sz="4" w:val="single"/>
              <w:bottom w:color="000000" w:space="0" w:sz="4" w:val="single"/>
              <w:right w:color="000000" w:space="0" w:sz="4" w:val="single"/>
            </w:tcBorders>
            <w:shd w:fill="3d85c6"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15.01</w:t>
            </w:r>
          </w:p>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1.28</w:t>
            </w:r>
          </w:p>
        </w:tc>
        <w:tc>
          <w:tcPr>
            <w:tcBorders>
              <w:top w:color="000000" w:space="0" w:sz="4" w:val="single"/>
              <w:left w:color="000000" w:space="0" w:sz="4" w:val="single"/>
              <w:bottom w:color="000000" w:space="0" w:sz="4" w:val="single"/>
              <w:right w:color="000000" w:space="0" w:sz="4" w:val="single"/>
            </w:tcBorders>
            <w:shd w:fill="8cb7de"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8.93</w:t>
            </w:r>
          </w:p>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0.74</w:t>
            </w:r>
          </w:p>
        </w:tc>
        <w:tc>
          <w:tcPr>
            <w:tcBorders>
              <w:top w:color="000000" w:space="0" w:sz="4" w:val="single"/>
              <w:left w:color="000000" w:space="0" w:sz="4" w:val="single"/>
              <w:bottom w:color="000000" w:space="0" w:sz="4" w:val="single"/>
              <w:right w:color="000000" w:space="0" w:sz="4" w:val="single"/>
            </w:tcBorders>
            <w:shd w:fill="3a81c1"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16.93</w:t>
            </w:r>
          </w:p>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1.01</w:t>
            </w:r>
          </w:p>
        </w:tc>
        <w:tc>
          <w:tcPr>
            <w:tcBorders>
              <w:top w:color="000000" w:space="0" w:sz="4" w:val="single"/>
              <w:left w:color="000000" w:space="0" w:sz="4" w:val="single"/>
              <w:bottom w:color="000000" w:space="0" w:sz="4" w:val="single"/>
              <w:right w:color="000000" w:space="0" w:sz="4" w:val="single"/>
            </w:tcBorders>
            <w:shd w:fill="246198"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40" w:lineRule="auto"/>
              <w:rPr>
                <w:color w:val="ffffff"/>
                <w:sz w:val="20"/>
                <w:szCs w:val="20"/>
              </w:rPr>
            </w:pPr>
            <w:r w:rsidDel="00000000" w:rsidR="00000000" w:rsidRPr="00000000">
              <w:rPr>
                <w:color w:val="ffffff"/>
                <w:sz w:val="20"/>
                <w:szCs w:val="20"/>
                <w:rtl w:val="0"/>
              </w:rPr>
              <w:t xml:space="preserve">30.71</w:t>
            </w:r>
          </w:p>
          <w:p w:rsidR="00000000" w:rsidDel="00000000" w:rsidP="00000000" w:rsidRDefault="00000000" w:rsidRPr="00000000" w14:paraId="0000008B">
            <w:pPr>
              <w:widowControl w:val="0"/>
              <w:spacing w:line="240" w:lineRule="auto"/>
              <w:rPr>
                <w:color w:val="ffffff"/>
                <w:sz w:val="20"/>
                <w:szCs w:val="20"/>
              </w:rPr>
            </w:pPr>
            <w:r w:rsidDel="00000000" w:rsidR="00000000" w:rsidRPr="00000000">
              <w:rPr>
                <w:color w:val="ffffff"/>
                <w:sz w:val="20"/>
                <w:szCs w:val="20"/>
                <w:rtl w:val="0"/>
              </w:rPr>
              <w:t xml:space="preserve">1.08</w:t>
            </w:r>
          </w:p>
        </w:tc>
        <w:tc>
          <w:tcPr>
            <w:tcBorders>
              <w:top w:color="000000" w:space="0" w:sz="4" w:val="single"/>
              <w:left w:color="000000" w:space="0" w:sz="4" w:val="single"/>
              <w:bottom w:color="000000" w:space="0" w:sz="4" w:val="single"/>
              <w:right w:color="000000" w:space="0" w:sz="4" w:val="single"/>
            </w:tcBorders>
            <w:shd w:fill="073763"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40" w:lineRule="auto"/>
              <w:rPr>
                <w:color w:val="ffffff"/>
                <w:sz w:val="20"/>
                <w:szCs w:val="20"/>
              </w:rPr>
            </w:pPr>
            <w:r w:rsidDel="00000000" w:rsidR="00000000" w:rsidRPr="00000000">
              <w:rPr>
                <w:color w:val="ffffff"/>
                <w:sz w:val="20"/>
                <w:szCs w:val="20"/>
                <w:rtl w:val="0"/>
              </w:rPr>
              <w:t xml:space="preserve">48.38</w:t>
            </w:r>
          </w:p>
          <w:p w:rsidR="00000000" w:rsidDel="00000000" w:rsidP="00000000" w:rsidRDefault="00000000" w:rsidRPr="00000000" w14:paraId="0000008D">
            <w:pPr>
              <w:widowControl w:val="0"/>
              <w:spacing w:line="240" w:lineRule="auto"/>
              <w:rPr>
                <w:color w:val="ffffff"/>
                <w:sz w:val="20"/>
                <w:szCs w:val="20"/>
              </w:rPr>
            </w:pPr>
            <w:r w:rsidDel="00000000" w:rsidR="00000000" w:rsidRPr="00000000">
              <w:rPr>
                <w:color w:val="ffffff"/>
                <w:sz w:val="20"/>
                <w:szCs w:val="20"/>
                <w:rtl w:val="0"/>
              </w:rPr>
              <w:t xml:space="preserve">1.53</w:t>
            </w:r>
          </w:p>
        </w:tc>
        <w:tc>
          <w:tcPr>
            <w:tcBorders>
              <w:top w:color="000000" w:space="0" w:sz="4" w:val="single"/>
              <w:left w:color="000000" w:space="0" w:sz="4" w:val="single"/>
              <w:bottom w:color="000000" w:space="0" w:sz="4" w:val="single"/>
              <w:right w:color="000000" w:space="0" w:sz="4" w:val="single"/>
            </w:tcBorders>
            <w:shd w:fill="f7fafd"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0.67</w:t>
            </w:r>
          </w:p>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0.13</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240" w:lineRule="auto"/>
              <w:rPr>
                <w:b w:val="1"/>
                <w:sz w:val="20"/>
                <w:szCs w:val="20"/>
              </w:rPr>
            </w:pPr>
            <w:r w:rsidDel="00000000" w:rsidR="00000000" w:rsidRPr="00000000">
              <w:rPr>
                <w:b w:val="1"/>
                <w:sz w:val="20"/>
                <w:szCs w:val="20"/>
                <w:rtl w:val="0"/>
              </w:rPr>
              <w:t xml:space="preserve">Ignitions</w:t>
            </w:r>
          </w:p>
        </w:tc>
        <w:tc>
          <w:tcPr>
            <w:tcBorders>
              <w:top w:color="000000" w:space="0" w:sz="4" w:val="single"/>
              <w:left w:color="000000" w:space="0" w:sz="4" w:val="single"/>
              <w:bottom w:color="000000" w:space="0" w:sz="4" w:val="single"/>
              <w:right w:color="000000" w:space="0" w:sz="4" w:val="single"/>
            </w:tcBorders>
            <w:shd w:fill="fffbfb"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0.25</w:t>
            </w:r>
          </w:p>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0.13</w:t>
            </w:r>
          </w:p>
        </w:tc>
        <w:tc>
          <w:tcPr>
            <w:tcBorders>
              <w:top w:color="000000" w:space="0" w:sz="4" w:val="single"/>
              <w:left w:color="000000" w:space="0" w:sz="4" w:val="single"/>
              <w:bottom w:color="000000" w:space="0" w:sz="4" w:val="single"/>
              <w:right w:color="000000" w:space="0" w:sz="4" w:val="single"/>
            </w:tcBorders>
            <w:shd w:fill="fffafa"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0.35</w:t>
            </w:r>
          </w:p>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0.31</w:t>
            </w:r>
          </w:p>
        </w:tc>
        <w:tc>
          <w:tcPr>
            <w:tcBorders>
              <w:top w:color="000000" w:space="0" w:sz="4" w:val="single"/>
              <w:left w:color="000000" w:space="0" w:sz="4" w:val="single"/>
              <w:bottom w:color="000000" w:space="0" w:sz="4" w:val="single"/>
              <w:right w:color="000000" w:space="0" w:sz="4" w:val="single"/>
            </w:tcBorders>
            <w:shd w:fill="ffe0e0"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1.85</w:t>
            </w:r>
          </w:p>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1.59</w:t>
            </w:r>
          </w:p>
        </w:tc>
        <w:tc>
          <w:tcPr>
            <w:tcBorders>
              <w:top w:color="000000" w:space="0" w:sz="4" w:val="single"/>
              <w:left w:color="000000" w:space="0" w:sz="4" w:val="single"/>
              <w:bottom w:color="000000" w:space="0" w:sz="4" w:val="single"/>
              <w:right w:color="000000" w:space="0" w:sz="4" w:val="single"/>
            </w:tcBorders>
            <w:shd w:fill="fff7f7"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0.51</w:t>
            </w:r>
          </w:p>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0.36</w:t>
            </w:r>
          </w:p>
        </w:tc>
        <w:tc>
          <w:tcPr>
            <w:tcBorders>
              <w:top w:color="000000" w:space="0" w:sz="4" w:val="single"/>
              <w:left w:color="000000" w:space="0" w:sz="4" w:val="single"/>
              <w:bottom w:color="000000" w:space="0" w:sz="4" w:val="single"/>
              <w:right w:color="000000" w:space="0" w:sz="4" w:val="single"/>
            </w:tcBorders>
            <w:shd w:fill="ffb6b6"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4.34</w:t>
            </w:r>
          </w:p>
          <w:p w:rsidR="00000000" w:rsidDel="00000000" w:rsidP="00000000" w:rsidRDefault="00000000" w:rsidRPr="00000000" w14:paraId="0000009B">
            <w:pPr>
              <w:widowControl w:val="0"/>
              <w:spacing w:line="240" w:lineRule="auto"/>
              <w:rPr>
                <w:sz w:val="20"/>
                <w:szCs w:val="20"/>
              </w:rPr>
            </w:pPr>
            <w:r w:rsidDel="00000000" w:rsidR="00000000" w:rsidRPr="00000000">
              <w:rPr>
                <w:sz w:val="20"/>
                <w:szCs w:val="20"/>
                <w:rtl w:val="0"/>
              </w:rPr>
              <w:t xml:space="preserve">2.52</w:t>
            </w:r>
          </w:p>
        </w:tc>
        <w:tc>
          <w:tcPr>
            <w:tcBorders>
              <w:top w:color="000000" w:space="0" w:sz="4" w:val="single"/>
              <w:left w:color="000000" w:space="0" w:sz="4" w:val="single"/>
              <w:bottom w:color="000000" w:space="0" w:sz="4" w:val="single"/>
              <w:right w:color="000000" w:space="0" w:sz="4" w:val="single"/>
            </w:tcBorders>
            <w:shd w:fill="ffd9d9"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2.24</w:t>
            </w:r>
          </w:p>
          <w:p w:rsidR="00000000" w:rsidDel="00000000" w:rsidP="00000000" w:rsidRDefault="00000000" w:rsidRPr="00000000" w14:paraId="0000009D">
            <w:pPr>
              <w:widowControl w:val="0"/>
              <w:spacing w:line="240" w:lineRule="auto"/>
              <w:rPr>
                <w:sz w:val="20"/>
                <w:szCs w:val="20"/>
              </w:rPr>
            </w:pPr>
            <w:r w:rsidDel="00000000" w:rsidR="00000000" w:rsidRPr="00000000">
              <w:rPr>
                <w:sz w:val="20"/>
                <w:szCs w:val="20"/>
                <w:rtl w:val="0"/>
              </w:rPr>
              <w:t xml:space="preserve">0.96</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0.02</w:t>
            </w:r>
          </w:p>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0.02</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40" w:lineRule="auto"/>
              <w:rPr>
                <w:sz w:val="20"/>
                <w:szCs w:val="20"/>
              </w:rPr>
            </w:pPr>
            <w:r w:rsidDel="00000000" w:rsidR="00000000" w:rsidRPr="00000000">
              <w:rPr>
                <w:sz w:val="20"/>
                <w:szCs w:val="20"/>
                <w:rtl w:val="0"/>
              </w:rPr>
              <w:t xml:space="preserve">0.00</w:t>
            </w:r>
          </w:p>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0.00</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240" w:lineRule="auto"/>
              <w:rPr>
                <w:b w:val="1"/>
                <w:sz w:val="20"/>
                <w:szCs w:val="20"/>
              </w:rPr>
            </w:pPr>
            <w:r w:rsidDel="00000000" w:rsidR="00000000" w:rsidRPr="00000000">
              <w:rPr>
                <w:b w:val="1"/>
                <w:sz w:val="20"/>
                <w:szCs w:val="20"/>
                <w:rtl w:val="0"/>
              </w:rPr>
              <w:t xml:space="preserve">Suppression</w:t>
            </w:r>
          </w:p>
        </w:tc>
        <w:tc>
          <w:tcPr>
            <w:tcBorders>
              <w:top w:color="000000" w:space="0" w:sz="4" w:val="single"/>
              <w:left w:color="000000" w:space="0" w:sz="4" w:val="single"/>
              <w:bottom w:color="000000" w:space="0" w:sz="4" w:val="single"/>
              <w:right w:color="000000" w:space="0" w:sz="4" w:val="single"/>
            </w:tcBorders>
            <w:shd w:fill="fbfbfb"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40" w:lineRule="auto"/>
              <w:rPr>
                <w:sz w:val="20"/>
                <w:szCs w:val="20"/>
              </w:rPr>
            </w:pPr>
            <w:r w:rsidDel="00000000" w:rsidR="00000000" w:rsidRPr="00000000">
              <w:rPr>
                <w:sz w:val="20"/>
                <w:szCs w:val="20"/>
                <w:rtl w:val="0"/>
              </w:rPr>
              <w:t xml:space="preserve">1.01</w:t>
            </w:r>
          </w:p>
          <w:p w:rsidR="00000000" w:rsidDel="00000000" w:rsidP="00000000" w:rsidRDefault="00000000" w:rsidRPr="00000000" w14:paraId="000000A5">
            <w:pPr>
              <w:widowControl w:val="0"/>
              <w:spacing w:line="240" w:lineRule="auto"/>
              <w:rPr>
                <w:sz w:val="20"/>
                <w:szCs w:val="20"/>
              </w:rPr>
            </w:pPr>
            <w:r w:rsidDel="00000000" w:rsidR="00000000" w:rsidRPr="00000000">
              <w:rPr>
                <w:sz w:val="20"/>
                <w:szCs w:val="20"/>
                <w:rtl w:val="0"/>
              </w:rPr>
              <w:t xml:space="preserve">0.38</w:t>
            </w:r>
          </w:p>
        </w:tc>
        <w:tc>
          <w:tcPr>
            <w:tcBorders>
              <w:top w:color="000000" w:space="0" w:sz="4" w:val="single"/>
              <w:left w:color="000000" w:space="0" w:sz="4" w:val="single"/>
              <w:bottom w:color="000000" w:space="0" w:sz="4" w:val="single"/>
              <w:right w:color="000000" w:space="0" w:sz="4" w:val="single"/>
            </w:tcBorders>
            <w:shd w:fill="c1c1c1"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40" w:lineRule="auto"/>
              <w:rPr>
                <w:sz w:val="20"/>
                <w:szCs w:val="20"/>
              </w:rPr>
            </w:pPr>
            <w:r w:rsidDel="00000000" w:rsidR="00000000" w:rsidRPr="00000000">
              <w:rPr>
                <w:sz w:val="20"/>
                <w:szCs w:val="20"/>
                <w:rtl w:val="0"/>
              </w:rPr>
              <w:t xml:space="preserve">12.99</w:t>
            </w:r>
          </w:p>
          <w:p w:rsidR="00000000" w:rsidDel="00000000" w:rsidP="00000000" w:rsidRDefault="00000000" w:rsidRPr="00000000" w14:paraId="000000A7">
            <w:pPr>
              <w:widowControl w:val="0"/>
              <w:spacing w:line="240" w:lineRule="auto"/>
              <w:rPr>
                <w:sz w:val="20"/>
                <w:szCs w:val="20"/>
              </w:rPr>
            </w:pPr>
            <w:r w:rsidDel="00000000" w:rsidR="00000000" w:rsidRPr="00000000">
              <w:rPr>
                <w:sz w:val="20"/>
                <w:szCs w:val="20"/>
                <w:rtl w:val="0"/>
              </w:rPr>
              <w:t xml:space="preserve">0.84</w:t>
            </w:r>
          </w:p>
        </w:tc>
        <w:tc>
          <w:tcPr>
            <w:tcBorders>
              <w:top w:color="000000" w:space="0" w:sz="4" w:val="single"/>
              <w:left w:color="000000" w:space="0" w:sz="4" w:val="single"/>
              <w:bottom w:color="000000" w:space="0" w:sz="4" w:val="single"/>
              <w:right w:color="000000" w:space="0" w:sz="4" w:val="single"/>
            </w:tcBorders>
            <w:shd w:fill="848484"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40" w:lineRule="auto"/>
              <w:rPr>
                <w:sz w:val="20"/>
                <w:szCs w:val="20"/>
              </w:rPr>
            </w:pPr>
            <w:r w:rsidDel="00000000" w:rsidR="00000000" w:rsidRPr="00000000">
              <w:rPr>
                <w:sz w:val="20"/>
                <w:szCs w:val="20"/>
                <w:rtl w:val="0"/>
              </w:rPr>
              <w:t xml:space="preserve">35.98</w:t>
            </w:r>
          </w:p>
          <w:p w:rsidR="00000000" w:rsidDel="00000000" w:rsidP="00000000" w:rsidRDefault="00000000" w:rsidRPr="00000000" w14:paraId="000000A9">
            <w:pPr>
              <w:widowControl w:val="0"/>
              <w:spacing w:line="240" w:lineRule="auto"/>
              <w:rPr>
                <w:sz w:val="20"/>
                <w:szCs w:val="20"/>
              </w:rPr>
            </w:pPr>
            <w:r w:rsidDel="00000000" w:rsidR="00000000" w:rsidRPr="00000000">
              <w:rPr>
                <w:sz w:val="20"/>
                <w:szCs w:val="20"/>
                <w:rtl w:val="0"/>
              </w:rPr>
              <w:t xml:space="preserve">2.80</w:t>
            </w:r>
          </w:p>
        </w:tc>
        <w:tc>
          <w:tcPr>
            <w:tcBorders>
              <w:top w:color="000000" w:space="0" w:sz="4" w:val="single"/>
              <w:left w:color="000000" w:space="0" w:sz="4" w:val="single"/>
              <w:bottom w:color="000000" w:space="0" w:sz="4" w:val="single"/>
              <w:right w:color="000000" w:space="0" w:sz="4" w:val="single"/>
            </w:tcBorders>
            <w:shd w:fill="d6d6d6"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8.60</w:t>
            </w:r>
          </w:p>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1.56</w:t>
            </w:r>
          </w:p>
        </w:tc>
        <w:tc>
          <w:tcPr>
            <w:tcBorders>
              <w:top w:color="000000" w:space="0" w:sz="4" w:val="single"/>
              <w:left w:color="000000" w:space="0" w:sz="4" w:val="single"/>
              <w:bottom w:color="000000" w:space="0" w:sz="4" w:val="single"/>
              <w:right w:color="000000" w:space="0" w:sz="4" w:val="single"/>
            </w:tcBorders>
            <w:shd w:fill="bfbfbf"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13.51</w:t>
            </w:r>
          </w:p>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0.69</w:t>
            </w:r>
          </w:p>
        </w:tc>
        <w:tc>
          <w:tcPr>
            <w:tcBorders>
              <w:top w:color="000000" w:space="0" w:sz="4" w:val="single"/>
              <w:left w:color="000000" w:space="0" w:sz="4" w:val="single"/>
              <w:bottom w:color="000000" w:space="0" w:sz="4" w:val="single"/>
              <w:right w:color="000000" w:space="0" w:sz="4" w:val="single"/>
            </w:tcBorders>
            <w:shd w:fill="cecece"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10.29</w:t>
            </w:r>
          </w:p>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2.03</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0.01</w:t>
            </w:r>
          </w:p>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0.01</w:t>
            </w:r>
          </w:p>
        </w:tc>
        <w:tc>
          <w:tcPr>
            <w:tcBorders>
              <w:top w:color="000000" w:space="0" w:sz="4" w:val="single"/>
              <w:left w:color="000000" w:space="0" w:sz="4" w:val="single"/>
              <w:bottom w:color="000000" w:space="0" w:sz="4" w:val="single"/>
              <w:right w:color="000000"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0.00</w:t>
            </w:r>
          </w:p>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0.00</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40" w:lineRule="auto"/>
              <w:rPr>
                <w:b w:val="1"/>
                <w:sz w:val="20"/>
                <w:szCs w:val="20"/>
              </w:rPr>
            </w:pPr>
            <w:r w:rsidDel="00000000" w:rsidR="00000000" w:rsidRPr="00000000">
              <w:rPr>
                <w:b w:val="1"/>
                <w:sz w:val="20"/>
                <w:szCs w:val="20"/>
                <w:rtl w:val="0"/>
              </w:rPr>
              <w:t xml:space="preserve">Fire Regime</w:t>
            </w:r>
          </w:p>
        </w:tc>
        <w:tc>
          <w:tcPr>
            <w:vMerge w:val="restart"/>
            <w:shd w:fill="ffb13b"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26.88</w:t>
            </w:r>
          </w:p>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0.31</w:t>
            </w:r>
          </w:p>
        </w:tc>
        <w:tc>
          <w:tcPr>
            <w:vMerge w:val="restart"/>
            <w:shd w:fill="da6100"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40" w:lineRule="auto"/>
              <w:rPr>
                <w:color w:val="ffffff"/>
                <w:sz w:val="20"/>
                <w:szCs w:val="20"/>
              </w:rPr>
            </w:pPr>
            <w:r w:rsidDel="00000000" w:rsidR="00000000" w:rsidRPr="00000000">
              <w:rPr>
                <w:color w:val="ffffff"/>
                <w:sz w:val="20"/>
                <w:szCs w:val="20"/>
                <w:rtl w:val="0"/>
              </w:rPr>
              <w:t xml:space="preserve">32.91</w:t>
            </w:r>
          </w:p>
          <w:p w:rsidR="00000000" w:rsidDel="00000000" w:rsidP="00000000" w:rsidRDefault="00000000" w:rsidRPr="00000000" w14:paraId="000000B9">
            <w:pPr>
              <w:widowControl w:val="0"/>
              <w:spacing w:line="240" w:lineRule="auto"/>
              <w:rPr>
                <w:color w:val="ffffff"/>
                <w:sz w:val="20"/>
                <w:szCs w:val="20"/>
              </w:rPr>
            </w:pPr>
            <w:r w:rsidDel="00000000" w:rsidR="00000000" w:rsidRPr="00000000">
              <w:rPr>
                <w:color w:val="ffffff"/>
                <w:sz w:val="20"/>
                <w:szCs w:val="20"/>
                <w:rtl w:val="0"/>
              </w:rPr>
              <w:t xml:space="preserve">0.50</w:t>
            </w:r>
          </w:p>
        </w:tc>
        <w:tc>
          <w:tcPr>
            <w:vMerge w:val="restart"/>
            <w:shd w:fill="990000"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40" w:lineRule="auto"/>
              <w:rPr>
                <w:color w:val="ffffff"/>
                <w:sz w:val="20"/>
                <w:szCs w:val="20"/>
              </w:rPr>
            </w:pPr>
            <w:r w:rsidDel="00000000" w:rsidR="00000000" w:rsidRPr="00000000">
              <w:rPr>
                <w:color w:val="ffffff"/>
                <w:sz w:val="20"/>
                <w:szCs w:val="20"/>
                <w:rtl w:val="0"/>
              </w:rPr>
              <w:t xml:space="preserve">35.45</w:t>
            </w:r>
          </w:p>
          <w:p w:rsidR="00000000" w:rsidDel="00000000" w:rsidP="00000000" w:rsidRDefault="00000000" w:rsidRPr="00000000" w14:paraId="000000BB">
            <w:pPr>
              <w:widowControl w:val="0"/>
              <w:spacing w:line="240" w:lineRule="auto"/>
              <w:rPr>
                <w:color w:val="ffffff"/>
                <w:sz w:val="20"/>
                <w:szCs w:val="20"/>
              </w:rPr>
            </w:pPr>
            <w:r w:rsidDel="00000000" w:rsidR="00000000" w:rsidRPr="00000000">
              <w:rPr>
                <w:color w:val="ffffff"/>
                <w:sz w:val="20"/>
                <w:szCs w:val="20"/>
                <w:rtl w:val="0"/>
              </w:rPr>
              <w:t xml:space="preserve">0.74</w:t>
            </w:r>
          </w:p>
        </w:tc>
        <w:tc>
          <w:tcPr>
            <w:vMerge w:val="restart"/>
            <w:shd w:fill="ffa113"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29.96</w:t>
            </w:r>
          </w:p>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0.42</w:t>
            </w:r>
          </w:p>
        </w:tc>
        <w:tc>
          <w:tcPr>
            <w:vMerge w:val="restart"/>
            <w:shd w:fill="ffac2e" w:val="clear"/>
            <w:tcMar>
              <w:top w:w="40.0" w:type="dxa"/>
              <w:left w:w="40.0" w:type="dxa"/>
              <w:bottom w:w="40.0" w:type="dxa"/>
              <w:right w:w="40.0" w:type="dxa"/>
            </w:tcMar>
            <w:vAlign w:val="bottom"/>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27.87</w:t>
            </w:r>
          </w:p>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0.63</w:t>
            </w:r>
          </w:p>
        </w:tc>
        <w:tc>
          <w:tcPr>
            <w:vMerge w:val="restart"/>
            <w:shd w:fill="cb4a00"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40" w:lineRule="auto"/>
              <w:rPr>
                <w:color w:val="ffffff"/>
                <w:sz w:val="20"/>
                <w:szCs w:val="20"/>
              </w:rPr>
            </w:pPr>
            <w:r w:rsidDel="00000000" w:rsidR="00000000" w:rsidRPr="00000000">
              <w:rPr>
                <w:color w:val="ffffff"/>
                <w:sz w:val="20"/>
                <w:szCs w:val="20"/>
                <w:rtl w:val="0"/>
              </w:rPr>
              <w:t xml:space="preserve">33.52</w:t>
            </w:r>
          </w:p>
          <w:p w:rsidR="00000000" w:rsidDel="00000000" w:rsidP="00000000" w:rsidRDefault="00000000" w:rsidRPr="00000000" w14:paraId="000000C1">
            <w:pPr>
              <w:widowControl w:val="0"/>
              <w:spacing w:line="240" w:lineRule="auto"/>
              <w:rPr>
                <w:color w:val="ffffff"/>
                <w:sz w:val="20"/>
                <w:szCs w:val="20"/>
              </w:rPr>
            </w:pPr>
            <w:r w:rsidDel="00000000" w:rsidR="00000000" w:rsidRPr="00000000">
              <w:rPr>
                <w:color w:val="ffffff"/>
                <w:sz w:val="20"/>
                <w:szCs w:val="20"/>
                <w:rtl w:val="0"/>
              </w:rPr>
              <w:t xml:space="preserve">0.41</w:t>
            </w:r>
          </w:p>
        </w:tc>
        <w:tc>
          <w:tcPr>
            <w:vMerge w:val="restart"/>
            <w:shd w:fill="d05300" w:val="clear"/>
            <w:tcMar>
              <w:top w:w="40.0" w:type="dxa"/>
              <w:left w:w="40.0" w:type="dxa"/>
              <w:bottom w:w="40.0" w:type="dxa"/>
              <w:right w:w="40.0" w:type="dxa"/>
            </w:tcMar>
            <w:vAlign w:val="bottom"/>
          </w:tcPr>
          <w:p w:rsidR="00000000" w:rsidDel="00000000" w:rsidP="00000000" w:rsidRDefault="00000000" w:rsidRPr="00000000" w14:paraId="000000C2">
            <w:pPr>
              <w:widowControl w:val="0"/>
              <w:spacing w:line="240" w:lineRule="auto"/>
              <w:rPr>
                <w:color w:val="ffffff"/>
                <w:sz w:val="20"/>
                <w:szCs w:val="20"/>
              </w:rPr>
            </w:pPr>
            <w:r w:rsidDel="00000000" w:rsidR="00000000" w:rsidRPr="00000000">
              <w:rPr>
                <w:color w:val="ffffff"/>
                <w:sz w:val="20"/>
                <w:szCs w:val="20"/>
                <w:rtl w:val="0"/>
              </w:rPr>
              <w:t xml:space="preserve">33.29</w:t>
            </w:r>
          </w:p>
          <w:p w:rsidR="00000000" w:rsidDel="00000000" w:rsidP="00000000" w:rsidRDefault="00000000" w:rsidRPr="00000000" w14:paraId="000000C3">
            <w:pPr>
              <w:widowControl w:val="0"/>
              <w:spacing w:line="240" w:lineRule="auto"/>
              <w:rPr>
                <w:color w:val="ffffff"/>
                <w:sz w:val="20"/>
                <w:szCs w:val="20"/>
              </w:rPr>
            </w:pPr>
            <w:r w:rsidDel="00000000" w:rsidR="00000000" w:rsidRPr="00000000">
              <w:rPr>
                <w:color w:val="ffffff"/>
                <w:sz w:val="20"/>
                <w:szCs w:val="20"/>
                <w:rtl w:val="0"/>
              </w:rPr>
              <w:t xml:space="preserve">0.50</w:t>
            </w:r>
          </w:p>
        </w:tc>
        <w:tc>
          <w:tcPr>
            <w:vMerge w:val="restart"/>
            <w:shd w:fill="ffefd5"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14.89</w:t>
            </w:r>
          </w:p>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0.26</w:t>
            </w:r>
          </w:p>
        </w:tc>
      </w:tr>
      <w:tr>
        <w:trPr>
          <w:trHeight w:val="300" w:hRule="atLeast"/>
        </w:trPr>
        <w:tc>
          <w:tcPr>
            <w:gridSpan w:val="2"/>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40" w:lineRule="auto"/>
              <w:rPr>
                <w:b w:val="1"/>
                <w:i w:val="1"/>
                <w:sz w:val="20"/>
                <w:szCs w:val="20"/>
              </w:rPr>
            </w:pPr>
            <w:r w:rsidDel="00000000" w:rsidR="00000000" w:rsidRPr="00000000">
              <w:rPr>
                <w:b w:val="1"/>
                <w:i w:val="1"/>
                <w:sz w:val="20"/>
                <w:szCs w:val="20"/>
                <w:rtl w:val="0"/>
              </w:rPr>
              <w:t xml:space="preserve">Mean</w:t>
            </w:r>
          </w:p>
        </w:tc>
        <w:tc>
          <w:tcPr>
            <w:vMerge w:val="continue"/>
            <w:tcBorders>
              <w:top w:color="000000" w:space="0" w:sz="4" w:val="single"/>
              <w:left w:color="000000" w:space="0" w:sz="4" w:val="single"/>
              <w:bottom w:color="000000" w:space="0" w:sz="4" w:val="single"/>
              <w:right w:color="000000" w:space="0" w:sz="4" w:val="single"/>
            </w:tcBorders>
            <w:shd w:fill="ffe0b1" w:val="clear"/>
            <w:tcMar>
              <w:top w:w="40.0" w:type="dxa"/>
              <w:left w:w="40.0" w:type="dxa"/>
              <w:bottom w:w="40.0" w:type="dxa"/>
              <w:right w:w="40.0" w:type="dxa"/>
            </w:tcMar>
            <w:vAlign w:val="bottom"/>
          </w:tcPr>
          <w:p w:rsidR="00000000" w:rsidDel="00000000" w:rsidP="00000000" w:rsidRDefault="00000000" w:rsidRPr="00000000" w14:paraId="000000C8">
            <w:pPr>
              <w:widowControl w:val="0"/>
              <w:spacing w:after="0" w:before="0" w:line="240" w:lineRule="auto"/>
              <w:ind w:left="0" w:firstLine="0"/>
              <w:jc w:val="right"/>
              <w:rPr>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ba3100" w:val="clear"/>
            <w:tcMar>
              <w:top w:w="40.0" w:type="dxa"/>
              <w:left w:w="40.0" w:type="dxa"/>
              <w:bottom w:w="40.0" w:type="dxa"/>
              <w:right w:w="40.0" w:type="dxa"/>
            </w:tcMar>
            <w:vAlign w:val="bottom"/>
          </w:tcPr>
          <w:p w:rsidR="00000000" w:rsidDel="00000000" w:rsidP="00000000" w:rsidRDefault="00000000" w:rsidRPr="00000000" w14:paraId="000000C9">
            <w:pPr>
              <w:widowControl w:val="0"/>
              <w:spacing w:after="0" w:before="0" w:line="240" w:lineRule="auto"/>
              <w:ind w:left="0" w:firstLine="0"/>
              <w:jc w:val="right"/>
              <w:rPr>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990000" w:val="clear"/>
            <w:tcMar>
              <w:top w:w="40.0" w:type="dxa"/>
              <w:left w:w="40.0" w:type="dxa"/>
              <w:bottom w:w="40.0" w:type="dxa"/>
              <w:right w:w="40.0" w:type="dxa"/>
            </w:tcMar>
            <w:vAlign w:val="bottom"/>
          </w:tcPr>
          <w:p w:rsidR="00000000" w:rsidDel="00000000" w:rsidP="00000000" w:rsidRDefault="00000000" w:rsidRPr="00000000" w14:paraId="000000CA">
            <w:pPr>
              <w:widowControl w:val="0"/>
              <w:spacing w:after="0" w:before="0" w:line="240" w:lineRule="auto"/>
              <w:ind w:left="0" w:firstLine="0"/>
              <w:jc w:val="right"/>
              <w:rPr>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c163" w:val="clear"/>
            <w:tcMar>
              <w:top w:w="40.0" w:type="dxa"/>
              <w:left w:w="40.0" w:type="dxa"/>
              <w:bottom w:w="40.0" w:type="dxa"/>
              <w:right w:w="40.0" w:type="dxa"/>
            </w:tcMar>
            <w:vAlign w:val="bottom"/>
          </w:tcPr>
          <w:p w:rsidR="00000000" w:rsidDel="00000000" w:rsidP="00000000" w:rsidRDefault="00000000" w:rsidRPr="00000000" w14:paraId="000000CB">
            <w:pPr>
              <w:widowControl w:val="0"/>
              <w:spacing w:after="0" w:before="0" w:line="240" w:lineRule="auto"/>
              <w:ind w:left="0" w:firstLine="0"/>
              <w:jc w:val="right"/>
              <w:rPr>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dda8" w:val="clear"/>
            <w:tcMar>
              <w:top w:w="40.0" w:type="dxa"/>
              <w:left w:w="40.0" w:type="dxa"/>
              <w:bottom w:w="40.0" w:type="dxa"/>
              <w:right w:w="40.0" w:type="dxa"/>
            </w:tcMar>
            <w:vAlign w:val="bottom"/>
          </w:tcPr>
          <w:p w:rsidR="00000000" w:rsidDel="00000000" w:rsidP="00000000" w:rsidRDefault="00000000" w:rsidRPr="00000000" w14:paraId="000000CC">
            <w:pPr>
              <w:widowControl w:val="0"/>
              <w:spacing w:after="0" w:before="0" w:line="240" w:lineRule="auto"/>
              <w:ind w:left="0" w:firstLine="0"/>
              <w:jc w:val="right"/>
              <w:rPr>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c54200" w:val="clear"/>
            <w:tcMar>
              <w:top w:w="40.0" w:type="dxa"/>
              <w:left w:w="40.0" w:type="dxa"/>
              <w:bottom w:w="40.0" w:type="dxa"/>
              <w:right w:w="40.0" w:type="dxa"/>
            </w:tcMar>
            <w:vAlign w:val="bottom"/>
          </w:tcPr>
          <w:p w:rsidR="00000000" w:rsidDel="00000000" w:rsidP="00000000" w:rsidRDefault="00000000" w:rsidRPr="00000000" w14:paraId="000000CD">
            <w:pPr>
              <w:widowControl w:val="0"/>
              <w:spacing w:after="0" w:before="0" w:line="240" w:lineRule="auto"/>
              <w:ind w:left="0" w:firstLine="0"/>
              <w:jc w:val="right"/>
              <w:rPr>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f2000" w:val="clear"/>
            <w:tcMar>
              <w:top w:w="40.0" w:type="dxa"/>
              <w:left w:w="40.0" w:type="dxa"/>
              <w:bottom w:w="40.0" w:type="dxa"/>
              <w:right w:w="40.0" w:type="dxa"/>
            </w:tcMar>
            <w:vAlign w:val="bottom"/>
          </w:tcPr>
          <w:p w:rsidR="00000000" w:rsidDel="00000000" w:rsidP="00000000" w:rsidRDefault="00000000" w:rsidRPr="00000000" w14:paraId="000000CE">
            <w:pPr>
              <w:widowControl w:val="0"/>
              <w:spacing w:after="0" w:before="0" w:line="240" w:lineRule="auto"/>
              <w:ind w:left="0" w:firstLine="0"/>
              <w:jc w:val="right"/>
              <w:rPr>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e0b1" w:val="clear"/>
            <w:tcMar>
              <w:top w:w="40.0" w:type="dxa"/>
              <w:left w:w="40.0" w:type="dxa"/>
              <w:bottom w:w="40.0" w:type="dxa"/>
              <w:right w:w="40.0" w:type="dxa"/>
            </w:tcMar>
            <w:vAlign w:val="bottom"/>
          </w:tcPr>
          <w:p w:rsidR="00000000" w:rsidDel="00000000" w:rsidP="00000000" w:rsidRDefault="00000000" w:rsidRPr="00000000" w14:paraId="000000CF">
            <w:pPr>
              <w:widowControl w:val="0"/>
              <w:spacing w:after="0" w:before="0" w:line="240" w:lineRule="auto"/>
              <w:ind w:left="0" w:firstLine="0"/>
              <w:jc w:val="right"/>
              <w:rPr>
                <w:sz w:val="20"/>
                <w:szCs w:val="20"/>
              </w:rPr>
            </w:pPr>
            <w:r w:rsidDel="00000000" w:rsidR="00000000" w:rsidRPr="00000000">
              <w:rPr>
                <w:rtl w:val="0"/>
              </w:rPr>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40" w:lineRule="auto"/>
              <w:rPr>
                <w:b w:val="1"/>
                <w:sz w:val="20"/>
                <w:szCs w:val="20"/>
              </w:rPr>
            </w:pPr>
            <w:r w:rsidDel="00000000" w:rsidR="00000000" w:rsidRPr="00000000">
              <w:rPr>
                <w:b w:val="1"/>
                <w:sz w:val="20"/>
                <w:szCs w:val="20"/>
                <w:rtl w:val="0"/>
              </w:rPr>
              <w:t xml:space="preserve">Least affected</w:t>
            </w:r>
          </w:p>
          <w:p w:rsidR="00000000" w:rsidDel="00000000" w:rsidP="00000000" w:rsidRDefault="00000000" w:rsidRPr="00000000" w14:paraId="000000D1">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D2">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D3">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D4">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D5">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D6">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D7">
            <w:pPr>
              <w:widowControl w:val="0"/>
              <w:spacing w:line="240" w:lineRule="auto"/>
              <w:rPr>
                <w:b w:val="1"/>
                <w:sz w:val="20"/>
                <w:szCs w:val="20"/>
              </w:rPr>
            </w:pPr>
            <w:r w:rsidDel="00000000" w:rsidR="00000000" w:rsidRPr="00000000">
              <w:rPr>
                <w:rtl w:val="0"/>
              </w:rPr>
            </w:r>
          </w:p>
          <w:p w:rsidR="00000000" w:rsidDel="00000000" w:rsidP="00000000" w:rsidRDefault="00000000" w:rsidRPr="00000000" w14:paraId="000000D8">
            <w:pPr>
              <w:widowControl w:val="0"/>
              <w:spacing w:line="240" w:lineRule="auto"/>
              <w:rPr>
                <w:b w:val="1"/>
                <w:sz w:val="20"/>
                <w:szCs w:val="20"/>
              </w:rPr>
            </w:pPr>
            <w:r w:rsidDel="00000000" w:rsidR="00000000" w:rsidRPr="00000000">
              <w:rPr>
                <w:b w:val="1"/>
                <w:sz w:val="20"/>
                <w:szCs w:val="20"/>
                <w:rtl w:val="0"/>
              </w:rPr>
              <w:t xml:space="preserve">Most affected</w:t>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40" w:lineRule="auto"/>
              <w:rPr>
                <w:b w:val="1"/>
                <w:i w:val="1"/>
                <w:sz w:val="20"/>
                <w:szCs w:val="20"/>
              </w:rPr>
            </w:pPr>
            <w:r w:rsidDel="00000000" w:rsidR="00000000" w:rsidRPr="00000000">
              <w:rPr>
                <w:b w:val="1"/>
                <w:i w:val="1"/>
                <w:sz w:val="20"/>
                <w:szCs w:val="20"/>
                <w:rtl w:val="0"/>
              </w:rPr>
              <w:t xml:space="preserve">10%</w:t>
            </w:r>
          </w:p>
        </w:tc>
        <w:tc>
          <w:tcPr>
            <w:tcBorders>
              <w:top w:color="000000" w:space="0" w:sz="4" w:val="single"/>
              <w:left w:color="000000" w:space="0" w:sz="4" w:val="single"/>
              <w:bottom w:color="000000" w:space="0" w:sz="4" w:val="single"/>
              <w:right w:color="000000" w:space="0" w:sz="4" w:val="single"/>
            </w:tcBorders>
            <w:shd w:fill="ffe0b1"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0.00</w:t>
            </w:r>
          </w:p>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0.00</w:t>
            </w:r>
          </w:p>
        </w:tc>
        <w:tc>
          <w:tcPr>
            <w:tcBorders>
              <w:top w:color="000000" w:space="0" w:sz="4" w:val="single"/>
              <w:left w:color="000000" w:space="0" w:sz="4" w:val="single"/>
              <w:bottom w:color="000000" w:space="0" w:sz="4" w:val="single"/>
              <w:right w:color="000000" w:space="0" w:sz="4" w:val="single"/>
            </w:tcBorders>
            <w:shd w:fill="ba3100"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40" w:lineRule="auto"/>
              <w:rPr>
                <w:color w:val="ffffff"/>
                <w:sz w:val="20"/>
                <w:szCs w:val="20"/>
              </w:rPr>
            </w:pPr>
            <w:r w:rsidDel="00000000" w:rsidR="00000000" w:rsidRPr="00000000">
              <w:rPr>
                <w:color w:val="ffffff"/>
                <w:sz w:val="20"/>
                <w:szCs w:val="20"/>
                <w:rtl w:val="0"/>
              </w:rPr>
              <w:t xml:space="preserve">13.90</w:t>
            </w:r>
          </w:p>
          <w:p w:rsidR="00000000" w:rsidDel="00000000" w:rsidP="00000000" w:rsidRDefault="00000000" w:rsidRPr="00000000" w14:paraId="000000DD">
            <w:pPr>
              <w:widowControl w:val="0"/>
              <w:spacing w:line="240" w:lineRule="auto"/>
              <w:rPr>
                <w:color w:val="ffffff"/>
                <w:sz w:val="20"/>
                <w:szCs w:val="20"/>
              </w:rPr>
            </w:pPr>
            <w:r w:rsidDel="00000000" w:rsidR="00000000" w:rsidRPr="00000000">
              <w:rPr>
                <w:color w:val="ffffff"/>
                <w:sz w:val="20"/>
                <w:szCs w:val="20"/>
                <w:rtl w:val="0"/>
              </w:rPr>
              <w:t xml:space="preserve">1.06</w:t>
            </w:r>
          </w:p>
        </w:tc>
        <w:tc>
          <w:tcPr>
            <w:tcBorders>
              <w:top w:color="000000" w:space="0" w:sz="4" w:val="single"/>
              <w:left w:color="000000" w:space="0" w:sz="4" w:val="single"/>
              <w:bottom w:color="000000" w:space="0" w:sz="4" w:val="single"/>
              <w:right w:color="000000" w:space="0" w:sz="4" w:val="single"/>
            </w:tcBorders>
            <w:shd w:fill="990000"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40" w:lineRule="auto"/>
              <w:rPr>
                <w:color w:val="ffffff"/>
                <w:sz w:val="20"/>
                <w:szCs w:val="20"/>
              </w:rPr>
            </w:pPr>
            <w:r w:rsidDel="00000000" w:rsidR="00000000" w:rsidRPr="00000000">
              <w:rPr>
                <w:color w:val="ffffff"/>
                <w:sz w:val="20"/>
                <w:szCs w:val="20"/>
                <w:rtl w:val="0"/>
              </w:rPr>
              <w:t xml:space="preserve">16.49</w:t>
            </w:r>
          </w:p>
          <w:p w:rsidR="00000000" w:rsidDel="00000000" w:rsidP="00000000" w:rsidRDefault="00000000" w:rsidRPr="00000000" w14:paraId="000000DF">
            <w:pPr>
              <w:widowControl w:val="0"/>
              <w:spacing w:line="240" w:lineRule="auto"/>
              <w:rPr>
                <w:color w:val="ffffff"/>
                <w:sz w:val="20"/>
                <w:szCs w:val="20"/>
              </w:rPr>
            </w:pPr>
            <w:r w:rsidDel="00000000" w:rsidR="00000000" w:rsidRPr="00000000">
              <w:rPr>
                <w:color w:val="ffffff"/>
                <w:sz w:val="20"/>
                <w:szCs w:val="20"/>
                <w:rtl w:val="0"/>
              </w:rPr>
              <w:t xml:space="preserve">1.45</w:t>
            </w:r>
          </w:p>
        </w:tc>
        <w:tc>
          <w:tcPr>
            <w:tcBorders>
              <w:top w:color="000000" w:space="0" w:sz="4" w:val="single"/>
              <w:left w:color="000000" w:space="0" w:sz="4" w:val="single"/>
              <w:bottom w:color="000000" w:space="0" w:sz="4" w:val="single"/>
              <w:right w:color="000000" w:space="0" w:sz="4" w:val="single"/>
            </w:tcBorders>
            <w:shd w:fill="ffc163"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3.70</w:t>
            </w:r>
          </w:p>
          <w:p w:rsidR="00000000" w:rsidDel="00000000" w:rsidP="00000000" w:rsidRDefault="00000000" w:rsidRPr="00000000" w14:paraId="000000E1">
            <w:pPr>
              <w:widowControl w:val="0"/>
              <w:spacing w:line="240" w:lineRule="auto"/>
              <w:rPr>
                <w:sz w:val="20"/>
                <w:szCs w:val="20"/>
              </w:rPr>
            </w:pPr>
            <w:r w:rsidDel="00000000" w:rsidR="00000000" w:rsidRPr="00000000">
              <w:rPr>
                <w:sz w:val="20"/>
                <w:szCs w:val="20"/>
                <w:rtl w:val="0"/>
              </w:rPr>
              <w:t xml:space="preserve">0.45</w:t>
            </w:r>
          </w:p>
        </w:tc>
        <w:tc>
          <w:tcPr>
            <w:tcBorders>
              <w:top w:color="000000" w:space="0" w:sz="4" w:val="single"/>
              <w:left w:color="000000" w:space="0" w:sz="4" w:val="single"/>
              <w:bottom w:color="000000" w:space="0" w:sz="4" w:val="single"/>
              <w:right w:color="000000" w:space="0" w:sz="4" w:val="single"/>
            </w:tcBorders>
            <w:shd w:fill="ffdda8"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40" w:lineRule="auto"/>
              <w:rPr>
                <w:sz w:val="20"/>
                <w:szCs w:val="20"/>
              </w:rPr>
            </w:pPr>
            <w:r w:rsidDel="00000000" w:rsidR="00000000" w:rsidRPr="00000000">
              <w:rPr>
                <w:sz w:val="20"/>
                <w:szCs w:val="20"/>
                <w:rtl w:val="0"/>
              </w:rPr>
              <w:t xml:space="preserve">0.44</w:t>
            </w:r>
          </w:p>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0.13</w:t>
            </w:r>
          </w:p>
        </w:tc>
        <w:tc>
          <w:tcPr>
            <w:tcBorders>
              <w:top w:color="000000" w:space="0" w:sz="4" w:val="single"/>
              <w:left w:color="000000" w:space="0" w:sz="4" w:val="single"/>
              <w:bottom w:color="000000" w:space="0" w:sz="4" w:val="single"/>
              <w:right w:color="000000" w:space="0" w:sz="4" w:val="single"/>
            </w:tcBorders>
            <w:shd w:fill="c54200"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40" w:lineRule="auto"/>
              <w:rPr>
                <w:color w:val="ffffff"/>
                <w:sz w:val="20"/>
                <w:szCs w:val="20"/>
              </w:rPr>
            </w:pPr>
            <w:r w:rsidDel="00000000" w:rsidR="00000000" w:rsidRPr="00000000">
              <w:rPr>
                <w:color w:val="ffffff"/>
                <w:sz w:val="20"/>
                <w:szCs w:val="20"/>
                <w:rtl w:val="0"/>
              </w:rPr>
              <w:t xml:space="preserve">13.03</w:t>
            </w:r>
          </w:p>
          <w:p w:rsidR="00000000" w:rsidDel="00000000" w:rsidP="00000000" w:rsidRDefault="00000000" w:rsidRPr="00000000" w14:paraId="000000E5">
            <w:pPr>
              <w:widowControl w:val="0"/>
              <w:spacing w:line="240" w:lineRule="auto"/>
              <w:rPr>
                <w:color w:val="ffffff"/>
                <w:sz w:val="20"/>
                <w:szCs w:val="20"/>
              </w:rPr>
            </w:pPr>
            <w:r w:rsidDel="00000000" w:rsidR="00000000" w:rsidRPr="00000000">
              <w:rPr>
                <w:color w:val="ffffff"/>
                <w:sz w:val="20"/>
                <w:szCs w:val="20"/>
                <w:rtl w:val="0"/>
              </w:rPr>
              <w:t xml:space="preserve">0.99</w:t>
            </w:r>
          </w:p>
        </w:tc>
        <w:tc>
          <w:tcPr>
            <w:tcBorders>
              <w:top w:color="000000" w:space="0" w:sz="4" w:val="single"/>
              <w:left w:color="000000" w:space="0" w:sz="4" w:val="single"/>
              <w:bottom w:color="000000" w:space="0" w:sz="4" w:val="single"/>
              <w:right w:color="000000" w:space="0" w:sz="4" w:val="single"/>
            </w:tcBorders>
            <w:shd w:fill="af2000"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40" w:lineRule="auto"/>
              <w:rPr>
                <w:color w:val="ffffff"/>
                <w:sz w:val="20"/>
                <w:szCs w:val="20"/>
              </w:rPr>
            </w:pPr>
            <w:r w:rsidDel="00000000" w:rsidR="00000000" w:rsidRPr="00000000">
              <w:rPr>
                <w:color w:val="ffffff"/>
                <w:sz w:val="20"/>
                <w:szCs w:val="20"/>
                <w:rtl w:val="0"/>
              </w:rPr>
              <w:t xml:space="preserve">14.80</w:t>
            </w:r>
          </w:p>
          <w:p w:rsidR="00000000" w:rsidDel="00000000" w:rsidP="00000000" w:rsidRDefault="00000000" w:rsidRPr="00000000" w14:paraId="000000E7">
            <w:pPr>
              <w:widowControl w:val="0"/>
              <w:spacing w:line="240" w:lineRule="auto"/>
              <w:rPr>
                <w:color w:val="ffffff"/>
                <w:sz w:val="20"/>
                <w:szCs w:val="20"/>
              </w:rPr>
            </w:pPr>
            <w:r w:rsidDel="00000000" w:rsidR="00000000" w:rsidRPr="00000000">
              <w:rPr>
                <w:color w:val="ffffff"/>
                <w:sz w:val="20"/>
                <w:szCs w:val="20"/>
                <w:rtl w:val="0"/>
              </w:rPr>
              <w:t xml:space="preserve">0.39</w:t>
            </w:r>
          </w:p>
        </w:tc>
        <w:tc>
          <w:tcPr>
            <w:tcBorders>
              <w:top w:color="000000" w:space="0" w:sz="4" w:val="single"/>
              <w:left w:color="000000" w:space="0" w:sz="4" w:val="single"/>
              <w:bottom w:color="000000" w:space="0" w:sz="4" w:val="single"/>
              <w:right w:color="000000" w:space="0" w:sz="4" w:val="single"/>
            </w:tcBorders>
            <w:shd w:fill="ffe0b1"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0.00</w:t>
            </w:r>
          </w:p>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0.00</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before="0" w:line="240" w:lineRule="auto"/>
              <w:ind w:left="0" w:firstLine="0"/>
              <w:rPr>
                <w:b w:val="1"/>
                <w:i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40" w:lineRule="auto"/>
              <w:rPr>
                <w:b w:val="1"/>
                <w:i w:val="1"/>
                <w:sz w:val="20"/>
                <w:szCs w:val="20"/>
              </w:rPr>
            </w:pPr>
            <w:r w:rsidDel="00000000" w:rsidR="00000000" w:rsidRPr="00000000">
              <w:rPr>
                <w:b w:val="1"/>
                <w:i w:val="1"/>
                <w:sz w:val="20"/>
                <w:szCs w:val="20"/>
                <w:rtl w:val="0"/>
              </w:rPr>
              <w:t xml:space="preserve">25%</w:t>
            </w:r>
          </w:p>
        </w:tc>
        <w:tc>
          <w:tcPr>
            <w:tcBorders>
              <w:top w:color="000000" w:space="0" w:sz="4" w:val="single"/>
              <w:left w:color="000000" w:space="0" w:sz="4" w:val="single"/>
              <w:bottom w:color="000000" w:space="0" w:sz="4" w:val="single"/>
              <w:right w:color="000000" w:space="0" w:sz="4" w:val="single"/>
            </w:tcBorders>
            <w:shd w:fill="ffbc56"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10.98</w:t>
            </w:r>
          </w:p>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0.63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b1b00"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40" w:lineRule="auto"/>
              <w:rPr>
                <w:color w:val="ffffff"/>
                <w:sz w:val="20"/>
                <w:szCs w:val="20"/>
              </w:rPr>
            </w:pPr>
            <w:r w:rsidDel="00000000" w:rsidR="00000000" w:rsidRPr="00000000">
              <w:rPr>
                <w:color w:val="ffffff"/>
                <w:sz w:val="20"/>
                <w:szCs w:val="20"/>
                <w:rtl w:val="0"/>
              </w:rPr>
              <w:t xml:space="preserve">23.19</w:t>
            </w:r>
          </w:p>
          <w:p w:rsidR="00000000" w:rsidDel="00000000" w:rsidP="00000000" w:rsidRDefault="00000000" w:rsidRPr="00000000" w14:paraId="000000EF">
            <w:pPr>
              <w:widowControl w:val="0"/>
              <w:spacing w:line="240" w:lineRule="auto"/>
              <w:rPr>
                <w:color w:val="ffffff"/>
                <w:sz w:val="20"/>
                <w:szCs w:val="20"/>
              </w:rPr>
            </w:pPr>
            <w:r w:rsidDel="00000000" w:rsidR="00000000" w:rsidRPr="00000000">
              <w:rPr>
                <w:color w:val="ffffff"/>
                <w:sz w:val="20"/>
                <w:szCs w:val="20"/>
                <w:rtl w:val="0"/>
              </w:rPr>
              <w:t xml:space="preserve">0.64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20d00"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40" w:lineRule="auto"/>
              <w:rPr>
                <w:color w:val="ffffff"/>
                <w:sz w:val="20"/>
                <w:szCs w:val="20"/>
              </w:rPr>
            </w:pPr>
            <w:r w:rsidDel="00000000" w:rsidR="00000000" w:rsidRPr="00000000">
              <w:rPr>
                <w:color w:val="ffffff"/>
                <w:sz w:val="20"/>
                <w:szCs w:val="20"/>
                <w:rtl w:val="0"/>
              </w:rPr>
              <w:t xml:space="preserve">23.68</w:t>
            </w:r>
          </w:p>
          <w:p w:rsidR="00000000" w:rsidDel="00000000" w:rsidP="00000000" w:rsidRDefault="00000000" w:rsidRPr="00000000" w14:paraId="000000F1">
            <w:pPr>
              <w:widowControl w:val="0"/>
              <w:spacing w:line="240" w:lineRule="auto"/>
              <w:rPr>
                <w:color w:val="ffffff"/>
                <w:sz w:val="20"/>
                <w:szCs w:val="20"/>
              </w:rPr>
            </w:pPr>
            <w:r w:rsidDel="00000000" w:rsidR="00000000" w:rsidRPr="00000000">
              <w:rPr>
                <w:color w:val="ffffff"/>
                <w:sz w:val="20"/>
                <w:szCs w:val="20"/>
                <w:rtl w:val="0"/>
              </w:rPr>
              <w:t xml:space="preserve">1.54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ac2e"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40" w:lineRule="auto"/>
              <w:rPr>
                <w:sz w:val="20"/>
                <w:szCs w:val="20"/>
              </w:rPr>
            </w:pPr>
            <w:r w:rsidDel="00000000" w:rsidR="00000000" w:rsidRPr="00000000">
              <w:rPr>
                <w:sz w:val="20"/>
                <w:szCs w:val="20"/>
                <w:rtl w:val="0"/>
              </w:rPr>
              <w:t xml:space="preserve">14.67</w:t>
            </w:r>
          </w:p>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0.52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ad31"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14.39</w:t>
            </w:r>
          </w:p>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0.40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32700"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40" w:lineRule="auto"/>
              <w:rPr>
                <w:color w:val="ffffff"/>
                <w:sz w:val="20"/>
                <w:szCs w:val="20"/>
              </w:rPr>
            </w:pPr>
            <w:r w:rsidDel="00000000" w:rsidR="00000000" w:rsidRPr="00000000">
              <w:rPr>
                <w:color w:val="ffffff"/>
                <w:sz w:val="20"/>
                <w:szCs w:val="20"/>
                <w:rtl w:val="0"/>
              </w:rPr>
              <w:t xml:space="preserve">22.78</w:t>
            </w:r>
          </w:p>
          <w:p w:rsidR="00000000" w:rsidDel="00000000" w:rsidP="00000000" w:rsidRDefault="00000000" w:rsidRPr="00000000" w14:paraId="000000F7">
            <w:pPr>
              <w:widowControl w:val="0"/>
              <w:spacing w:line="240" w:lineRule="auto"/>
              <w:rPr>
                <w:color w:val="ffffff"/>
                <w:sz w:val="20"/>
                <w:szCs w:val="20"/>
              </w:rPr>
            </w:pPr>
            <w:r w:rsidDel="00000000" w:rsidR="00000000" w:rsidRPr="00000000">
              <w:rPr>
                <w:color w:val="ffffff"/>
                <w:sz w:val="20"/>
                <w:szCs w:val="20"/>
                <w:rtl w:val="0"/>
              </w:rPr>
              <w:t xml:space="preserve">0.57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0000"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40" w:lineRule="auto"/>
              <w:rPr>
                <w:color w:val="ffffff"/>
                <w:sz w:val="20"/>
                <w:szCs w:val="20"/>
              </w:rPr>
            </w:pPr>
            <w:r w:rsidDel="00000000" w:rsidR="00000000" w:rsidRPr="00000000">
              <w:rPr>
                <w:color w:val="ffffff"/>
                <w:sz w:val="20"/>
                <w:szCs w:val="20"/>
                <w:rtl w:val="0"/>
              </w:rPr>
              <w:t xml:space="preserve">24.12</w:t>
            </w:r>
          </w:p>
          <w:p w:rsidR="00000000" w:rsidDel="00000000" w:rsidP="00000000" w:rsidRDefault="00000000" w:rsidRPr="00000000" w14:paraId="000000F9">
            <w:pPr>
              <w:widowControl w:val="0"/>
              <w:spacing w:line="240" w:lineRule="auto"/>
              <w:rPr>
                <w:color w:val="ffffff"/>
                <w:sz w:val="20"/>
                <w:szCs w:val="20"/>
              </w:rPr>
            </w:pPr>
            <w:r w:rsidDel="00000000" w:rsidR="00000000" w:rsidRPr="00000000">
              <w:rPr>
                <w:color w:val="ffffff"/>
                <w:sz w:val="20"/>
                <w:szCs w:val="20"/>
                <w:rtl w:val="0"/>
              </w:rPr>
              <w:t xml:space="preserve">0.54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dd0"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0.00</w:t>
            </w:r>
          </w:p>
          <w:p w:rsidR="00000000" w:rsidDel="00000000" w:rsidP="00000000" w:rsidRDefault="00000000" w:rsidRPr="00000000" w14:paraId="000000FB">
            <w:pPr>
              <w:widowControl w:val="0"/>
              <w:spacing w:line="240" w:lineRule="auto"/>
              <w:rPr>
                <w:sz w:val="20"/>
                <w:szCs w:val="20"/>
              </w:rPr>
            </w:pPr>
            <w:r w:rsidDel="00000000" w:rsidR="00000000" w:rsidRPr="00000000">
              <w:rPr>
                <w:sz w:val="20"/>
                <w:szCs w:val="20"/>
                <w:rtl w:val="0"/>
              </w:rPr>
              <w:t xml:space="preserve">0.00</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spacing w:after="0" w:before="0" w:line="240" w:lineRule="auto"/>
              <w:ind w:left="0" w:firstLine="0"/>
              <w:rPr>
                <w:b w:val="1"/>
                <w:i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spacing w:line="240" w:lineRule="auto"/>
              <w:rPr>
                <w:b w:val="1"/>
                <w:i w:val="1"/>
                <w:sz w:val="20"/>
                <w:szCs w:val="20"/>
              </w:rPr>
            </w:pPr>
            <w:r w:rsidDel="00000000" w:rsidR="00000000" w:rsidRPr="00000000">
              <w:rPr>
                <w:b w:val="1"/>
                <w:i w:val="1"/>
                <w:sz w:val="20"/>
                <w:szCs w:val="20"/>
                <w:rtl w:val="0"/>
              </w:rPr>
              <w:t xml:space="preserve">50%</w:t>
            </w:r>
          </w:p>
        </w:tc>
        <w:tc>
          <w:tcPr>
            <w:tcBorders>
              <w:top w:color="000000" w:space="0" w:sz="4" w:val="single"/>
              <w:left w:color="000000" w:space="0" w:sz="4" w:val="single"/>
              <w:bottom w:color="000000" w:space="0" w:sz="4" w:val="single"/>
              <w:right w:color="000000" w:space="0" w:sz="4" w:val="single"/>
            </w:tcBorders>
            <w:shd w:fill="ffa721"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28.11</w:t>
            </w:r>
          </w:p>
          <w:p w:rsidR="00000000" w:rsidDel="00000000" w:rsidP="00000000" w:rsidRDefault="00000000" w:rsidRPr="00000000" w14:paraId="000000FF">
            <w:pPr>
              <w:widowControl w:val="0"/>
              <w:spacing w:line="240" w:lineRule="auto"/>
              <w:rPr>
                <w:sz w:val="20"/>
                <w:szCs w:val="20"/>
              </w:rPr>
            </w:pPr>
            <w:r w:rsidDel="00000000" w:rsidR="00000000" w:rsidRPr="00000000">
              <w:rPr>
                <w:sz w:val="20"/>
                <w:szCs w:val="20"/>
                <w:rtl w:val="0"/>
              </w:rPr>
              <w:t xml:space="preserve">0.44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75c00"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40" w:lineRule="auto"/>
              <w:rPr>
                <w:color w:val="ffffff"/>
                <w:sz w:val="20"/>
                <w:szCs w:val="20"/>
              </w:rPr>
            </w:pPr>
            <w:r w:rsidDel="00000000" w:rsidR="00000000" w:rsidRPr="00000000">
              <w:rPr>
                <w:color w:val="ffffff"/>
                <w:sz w:val="20"/>
                <w:szCs w:val="20"/>
                <w:rtl w:val="0"/>
              </w:rPr>
              <w:t xml:space="preserve">33.43</w:t>
            </w:r>
          </w:p>
          <w:p w:rsidR="00000000" w:rsidDel="00000000" w:rsidP="00000000" w:rsidRDefault="00000000" w:rsidRPr="00000000" w14:paraId="00000101">
            <w:pPr>
              <w:widowControl w:val="0"/>
              <w:spacing w:line="240" w:lineRule="auto"/>
              <w:rPr>
                <w:color w:val="ffffff"/>
                <w:sz w:val="20"/>
                <w:szCs w:val="20"/>
              </w:rPr>
            </w:pPr>
            <w:r w:rsidDel="00000000" w:rsidR="00000000" w:rsidRPr="00000000">
              <w:rPr>
                <w:color w:val="ffffff"/>
                <w:sz w:val="20"/>
                <w:szCs w:val="20"/>
                <w:rtl w:val="0"/>
              </w:rPr>
              <w:t xml:space="preserve">0.63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0000"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40" w:lineRule="auto"/>
              <w:rPr>
                <w:color w:val="ffffff"/>
                <w:sz w:val="20"/>
                <w:szCs w:val="20"/>
              </w:rPr>
            </w:pPr>
            <w:r w:rsidDel="00000000" w:rsidR="00000000" w:rsidRPr="00000000">
              <w:rPr>
                <w:color w:val="ffffff"/>
                <w:sz w:val="20"/>
                <w:szCs w:val="20"/>
                <w:rtl w:val="0"/>
              </w:rPr>
              <w:t xml:space="preserve">35.41</w:t>
            </w:r>
          </w:p>
          <w:p w:rsidR="00000000" w:rsidDel="00000000" w:rsidP="00000000" w:rsidRDefault="00000000" w:rsidRPr="00000000" w14:paraId="00000103">
            <w:pPr>
              <w:widowControl w:val="0"/>
              <w:spacing w:line="240" w:lineRule="auto"/>
              <w:rPr>
                <w:color w:val="ffffff"/>
                <w:sz w:val="20"/>
                <w:szCs w:val="20"/>
              </w:rPr>
            </w:pPr>
            <w:r w:rsidDel="00000000" w:rsidR="00000000" w:rsidRPr="00000000">
              <w:rPr>
                <w:color w:val="ffffff"/>
                <w:sz w:val="20"/>
                <w:szCs w:val="20"/>
                <w:rtl w:val="0"/>
              </w:rPr>
              <w:t xml:space="preserve">1.16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9e0b"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40" w:lineRule="auto"/>
              <w:rPr>
                <w:sz w:val="20"/>
                <w:szCs w:val="20"/>
              </w:rPr>
            </w:pPr>
            <w:r w:rsidDel="00000000" w:rsidR="00000000" w:rsidRPr="00000000">
              <w:rPr>
                <w:sz w:val="20"/>
                <w:szCs w:val="20"/>
                <w:rtl w:val="0"/>
              </w:rPr>
              <w:t xml:space="preserve">30.79</w:t>
            </w:r>
          </w:p>
          <w:p w:rsidR="00000000" w:rsidDel="00000000" w:rsidP="00000000" w:rsidRDefault="00000000" w:rsidRPr="00000000" w14:paraId="00000105">
            <w:pPr>
              <w:widowControl w:val="0"/>
              <w:spacing w:line="240" w:lineRule="auto"/>
              <w:rPr>
                <w:sz w:val="20"/>
                <w:szCs w:val="20"/>
              </w:rPr>
            </w:pPr>
            <w:r w:rsidDel="00000000" w:rsidR="00000000" w:rsidRPr="00000000">
              <w:rPr>
                <w:sz w:val="20"/>
                <w:szCs w:val="20"/>
                <w:rtl w:val="0"/>
              </w:rPr>
              <w:t xml:space="preserve">0.65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a319"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40" w:lineRule="auto"/>
              <w:rPr>
                <w:sz w:val="20"/>
                <w:szCs w:val="20"/>
              </w:rPr>
            </w:pPr>
            <w:r w:rsidDel="00000000" w:rsidR="00000000" w:rsidRPr="00000000">
              <w:rPr>
                <w:sz w:val="20"/>
                <w:szCs w:val="20"/>
                <w:rtl w:val="0"/>
              </w:rPr>
              <w:t xml:space="preserve">29.15</w:t>
            </w:r>
          </w:p>
          <w:p w:rsidR="00000000" w:rsidDel="00000000" w:rsidP="00000000" w:rsidRDefault="00000000" w:rsidRPr="00000000" w14:paraId="00000107">
            <w:pPr>
              <w:widowControl w:val="0"/>
              <w:spacing w:line="240" w:lineRule="auto"/>
              <w:rPr>
                <w:sz w:val="20"/>
                <w:szCs w:val="20"/>
              </w:rPr>
            </w:pPr>
            <w:r w:rsidDel="00000000" w:rsidR="00000000" w:rsidRPr="00000000">
              <w:rPr>
                <w:sz w:val="20"/>
                <w:szCs w:val="20"/>
                <w:rtl w:val="0"/>
              </w:rPr>
              <w:t xml:space="preserve">0.83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f5000"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40" w:lineRule="auto"/>
              <w:rPr>
                <w:color w:val="ffffff"/>
                <w:sz w:val="20"/>
                <w:szCs w:val="20"/>
              </w:rPr>
            </w:pPr>
            <w:r w:rsidDel="00000000" w:rsidR="00000000" w:rsidRPr="00000000">
              <w:rPr>
                <w:color w:val="ffffff"/>
                <w:sz w:val="20"/>
                <w:szCs w:val="20"/>
                <w:rtl w:val="0"/>
              </w:rPr>
              <w:t xml:space="preserve">33.69</w:t>
            </w:r>
          </w:p>
          <w:p w:rsidR="00000000" w:rsidDel="00000000" w:rsidP="00000000" w:rsidRDefault="00000000" w:rsidRPr="00000000" w14:paraId="00000109">
            <w:pPr>
              <w:widowControl w:val="0"/>
              <w:spacing w:line="240" w:lineRule="auto"/>
              <w:rPr>
                <w:color w:val="ffffff"/>
                <w:sz w:val="20"/>
                <w:szCs w:val="20"/>
              </w:rPr>
            </w:pPr>
            <w:r w:rsidDel="00000000" w:rsidR="00000000" w:rsidRPr="00000000">
              <w:rPr>
                <w:color w:val="ffffff"/>
                <w:sz w:val="20"/>
                <w:szCs w:val="20"/>
                <w:rtl w:val="0"/>
              </w:rPr>
              <w:t xml:space="preserve">0.40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b3200"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40" w:lineRule="auto"/>
              <w:rPr>
                <w:color w:val="ffffff"/>
                <w:sz w:val="20"/>
                <w:szCs w:val="20"/>
              </w:rPr>
            </w:pPr>
            <w:r w:rsidDel="00000000" w:rsidR="00000000" w:rsidRPr="00000000">
              <w:rPr>
                <w:color w:val="ffffff"/>
                <w:sz w:val="20"/>
                <w:szCs w:val="20"/>
                <w:rtl w:val="0"/>
              </w:rPr>
              <w:t xml:space="preserve">34.34</w:t>
            </w:r>
          </w:p>
          <w:p w:rsidR="00000000" w:rsidDel="00000000" w:rsidP="00000000" w:rsidRDefault="00000000" w:rsidRPr="00000000" w14:paraId="0000010B">
            <w:pPr>
              <w:widowControl w:val="0"/>
              <w:spacing w:line="240" w:lineRule="auto"/>
              <w:rPr>
                <w:color w:val="ffffff"/>
                <w:sz w:val="20"/>
                <w:szCs w:val="20"/>
              </w:rPr>
            </w:pPr>
            <w:r w:rsidDel="00000000" w:rsidR="00000000" w:rsidRPr="00000000">
              <w:rPr>
                <w:color w:val="ffffff"/>
                <w:sz w:val="20"/>
                <w:szCs w:val="20"/>
                <w:rtl w:val="0"/>
              </w:rPr>
              <w:t xml:space="preserve">0.50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0d8"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tl w:val="0"/>
              </w:rPr>
              <w:t xml:space="preserve">5.65</w:t>
            </w:r>
          </w:p>
          <w:p w:rsidR="00000000" w:rsidDel="00000000" w:rsidP="00000000" w:rsidRDefault="00000000" w:rsidRPr="00000000" w14:paraId="0000010D">
            <w:pPr>
              <w:widowControl w:val="0"/>
              <w:spacing w:line="240" w:lineRule="auto"/>
              <w:rPr>
                <w:sz w:val="20"/>
                <w:szCs w:val="20"/>
              </w:rPr>
            </w:pPr>
            <w:r w:rsidDel="00000000" w:rsidR="00000000" w:rsidRPr="00000000">
              <w:rPr>
                <w:sz w:val="20"/>
                <w:szCs w:val="20"/>
                <w:rtl w:val="0"/>
              </w:rPr>
              <w:t xml:space="preserve">0.52</w:t>
            </w:r>
            <w:r w:rsidDel="00000000" w:rsidR="00000000" w:rsidRPr="00000000">
              <w:rPr>
                <w:rtl w:val="0"/>
              </w:rPr>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spacing w:after="0" w:before="0" w:line="240" w:lineRule="auto"/>
              <w:ind w:left="0" w:firstLine="0"/>
              <w:rPr>
                <w:b w:val="1"/>
                <w:i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40" w:lineRule="auto"/>
              <w:rPr>
                <w:b w:val="1"/>
                <w:i w:val="1"/>
                <w:sz w:val="20"/>
                <w:szCs w:val="20"/>
              </w:rPr>
            </w:pPr>
            <w:r w:rsidDel="00000000" w:rsidR="00000000" w:rsidRPr="00000000">
              <w:rPr>
                <w:b w:val="1"/>
                <w:i w:val="1"/>
                <w:sz w:val="20"/>
                <w:szCs w:val="20"/>
                <w:rtl w:val="0"/>
              </w:rPr>
              <w:t xml:space="preserve">75%</w:t>
            </w:r>
          </w:p>
        </w:tc>
        <w:tc>
          <w:tcPr>
            <w:tcBorders>
              <w:top w:color="000000" w:space="0" w:sz="4" w:val="single"/>
              <w:left w:color="000000" w:space="0" w:sz="4" w:val="single"/>
              <w:bottom w:color="000000" w:space="0" w:sz="4" w:val="single"/>
              <w:right w:color="000000" w:space="0" w:sz="4" w:val="single"/>
            </w:tcBorders>
            <w:shd w:fill="ff9d08"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40" w:lineRule="auto"/>
              <w:rPr>
                <w:sz w:val="20"/>
                <w:szCs w:val="20"/>
              </w:rPr>
            </w:pPr>
            <w:r w:rsidDel="00000000" w:rsidR="00000000" w:rsidRPr="00000000">
              <w:rPr>
                <w:sz w:val="20"/>
                <w:szCs w:val="20"/>
                <w:rtl w:val="0"/>
              </w:rPr>
              <w:t xml:space="preserve">41.24</w:t>
            </w:r>
          </w:p>
          <w:p w:rsidR="00000000" w:rsidDel="00000000" w:rsidP="00000000" w:rsidRDefault="00000000" w:rsidRPr="00000000" w14:paraId="00000111">
            <w:pPr>
              <w:widowControl w:val="0"/>
              <w:spacing w:line="240" w:lineRule="auto"/>
              <w:rPr>
                <w:sz w:val="20"/>
                <w:szCs w:val="20"/>
              </w:rPr>
            </w:pPr>
            <w:r w:rsidDel="00000000" w:rsidR="00000000" w:rsidRPr="00000000">
              <w:rPr>
                <w:sz w:val="20"/>
                <w:szCs w:val="20"/>
                <w:rtl w:val="0"/>
              </w:rPr>
              <w:t xml:space="preserve">0.75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e9700"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tl w:val="0"/>
              </w:rPr>
              <w:t xml:space="preserve">42.57</w:t>
            </w:r>
          </w:p>
          <w:p w:rsidR="00000000" w:rsidDel="00000000" w:rsidP="00000000" w:rsidRDefault="00000000" w:rsidRPr="00000000" w14:paraId="00000113">
            <w:pPr>
              <w:widowControl w:val="0"/>
              <w:spacing w:line="240" w:lineRule="auto"/>
              <w:rPr>
                <w:sz w:val="20"/>
                <w:szCs w:val="20"/>
              </w:rPr>
            </w:pPr>
            <w:r w:rsidDel="00000000" w:rsidR="00000000" w:rsidRPr="00000000">
              <w:rPr>
                <w:sz w:val="20"/>
                <w:szCs w:val="20"/>
                <w:rtl w:val="0"/>
              </w:rPr>
              <w:t xml:space="preserve">1.32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0000"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40" w:lineRule="auto"/>
              <w:rPr>
                <w:color w:val="ffffff"/>
                <w:sz w:val="20"/>
                <w:szCs w:val="20"/>
              </w:rPr>
            </w:pPr>
            <w:r w:rsidDel="00000000" w:rsidR="00000000" w:rsidRPr="00000000">
              <w:rPr>
                <w:color w:val="ffffff"/>
                <w:sz w:val="20"/>
                <w:szCs w:val="20"/>
                <w:rtl w:val="0"/>
              </w:rPr>
              <w:t xml:space="preserve">47.20</w:t>
            </w:r>
          </w:p>
          <w:p w:rsidR="00000000" w:rsidDel="00000000" w:rsidP="00000000" w:rsidRDefault="00000000" w:rsidRPr="00000000" w14:paraId="00000115">
            <w:pPr>
              <w:widowControl w:val="0"/>
              <w:spacing w:line="240" w:lineRule="auto"/>
              <w:rPr>
                <w:color w:val="ffffff"/>
                <w:sz w:val="20"/>
                <w:szCs w:val="20"/>
              </w:rPr>
            </w:pPr>
            <w:r w:rsidDel="00000000" w:rsidR="00000000" w:rsidRPr="00000000">
              <w:rPr>
                <w:color w:val="ffffff"/>
                <w:sz w:val="20"/>
                <w:szCs w:val="20"/>
                <w:rtl w:val="0"/>
              </w:rPr>
              <w:t xml:space="preserve">1.35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22500"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40" w:lineRule="auto"/>
              <w:rPr>
                <w:color w:val="ffffff"/>
                <w:sz w:val="20"/>
                <w:szCs w:val="20"/>
              </w:rPr>
            </w:pPr>
            <w:r w:rsidDel="00000000" w:rsidR="00000000" w:rsidRPr="00000000">
              <w:rPr>
                <w:color w:val="ffffff"/>
                <w:sz w:val="20"/>
                <w:szCs w:val="20"/>
                <w:rtl w:val="0"/>
              </w:rPr>
              <w:t xml:space="preserve">46.07</w:t>
            </w:r>
          </w:p>
          <w:p w:rsidR="00000000" w:rsidDel="00000000" w:rsidP="00000000" w:rsidRDefault="00000000" w:rsidRPr="00000000" w14:paraId="00000117">
            <w:pPr>
              <w:widowControl w:val="0"/>
              <w:spacing w:line="240" w:lineRule="auto"/>
              <w:rPr>
                <w:color w:val="ffffff"/>
                <w:sz w:val="20"/>
                <w:szCs w:val="20"/>
              </w:rPr>
            </w:pPr>
            <w:r w:rsidDel="00000000" w:rsidR="00000000" w:rsidRPr="00000000">
              <w:rPr>
                <w:color w:val="ffffff"/>
                <w:sz w:val="20"/>
                <w:szCs w:val="20"/>
                <w:rtl w:val="0"/>
              </w:rPr>
              <w:t xml:space="preserve">0.93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9c07"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40" w:lineRule="auto"/>
              <w:rPr>
                <w:color w:val="ffffff"/>
                <w:sz w:val="20"/>
                <w:szCs w:val="20"/>
              </w:rPr>
            </w:pPr>
            <w:r w:rsidDel="00000000" w:rsidR="00000000" w:rsidRPr="00000000">
              <w:rPr>
                <w:color w:val="ffffff"/>
                <w:sz w:val="20"/>
                <w:szCs w:val="20"/>
                <w:rtl w:val="0"/>
              </w:rPr>
              <w:t xml:space="preserve">41.41</w:t>
            </w:r>
          </w:p>
          <w:p w:rsidR="00000000" w:rsidDel="00000000" w:rsidP="00000000" w:rsidRDefault="00000000" w:rsidRPr="00000000" w14:paraId="00000119">
            <w:pPr>
              <w:widowControl w:val="0"/>
              <w:spacing w:line="240" w:lineRule="auto"/>
              <w:rPr>
                <w:color w:val="ffffff"/>
                <w:sz w:val="20"/>
                <w:szCs w:val="20"/>
              </w:rPr>
            </w:pPr>
            <w:r w:rsidDel="00000000" w:rsidR="00000000" w:rsidRPr="00000000">
              <w:rPr>
                <w:color w:val="ffffff"/>
                <w:sz w:val="20"/>
                <w:szCs w:val="20"/>
                <w:rtl w:val="0"/>
              </w:rPr>
              <w:t xml:space="preserve">1.19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35700"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40" w:lineRule="auto"/>
              <w:rPr>
                <w:color w:val="ffffff"/>
                <w:sz w:val="20"/>
                <w:szCs w:val="20"/>
              </w:rPr>
            </w:pPr>
            <w:r w:rsidDel="00000000" w:rsidR="00000000" w:rsidRPr="00000000">
              <w:rPr>
                <w:color w:val="ffffff"/>
                <w:sz w:val="20"/>
                <w:szCs w:val="20"/>
                <w:rtl w:val="0"/>
              </w:rPr>
              <w:t xml:space="preserve">44.55</w:t>
            </w:r>
          </w:p>
          <w:p w:rsidR="00000000" w:rsidDel="00000000" w:rsidP="00000000" w:rsidRDefault="00000000" w:rsidRPr="00000000" w14:paraId="0000011B">
            <w:pPr>
              <w:widowControl w:val="0"/>
              <w:spacing w:line="240" w:lineRule="auto"/>
              <w:rPr>
                <w:color w:val="ffffff"/>
                <w:sz w:val="20"/>
                <w:szCs w:val="20"/>
              </w:rPr>
            </w:pPr>
            <w:r w:rsidDel="00000000" w:rsidR="00000000" w:rsidRPr="00000000">
              <w:rPr>
                <w:color w:val="ffffff"/>
                <w:sz w:val="20"/>
                <w:szCs w:val="20"/>
                <w:rtl w:val="0"/>
              </w:rPr>
              <w:t xml:space="preserve">0.51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9a01"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40" w:lineRule="auto"/>
              <w:rPr>
                <w:sz w:val="20"/>
                <w:szCs w:val="20"/>
              </w:rPr>
            </w:pPr>
            <w:r w:rsidDel="00000000" w:rsidR="00000000" w:rsidRPr="00000000">
              <w:rPr>
                <w:sz w:val="20"/>
                <w:szCs w:val="20"/>
                <w:rtl w:val="0"/>
              </w:rPr>
              <w:t xml:space="preserve">42.46</w:t>
            </w:r>
          </w:p>
          <w:p w:rsidR="00000000" w:rsidDel="00000000" w:rsidP="00000000" w:rsidRDefault="00000000" w:rsidRPr="00000000" w14:paraId="0000011D">
            <w:pPr>
              <w:widowControl w:val="0"/>
              <w:spacing w:line="240" w:lineRule="auto"/>
              <w:rPr>
                <w:sz w:val="20"/>
                <w:szCs w:val="20"/>
              </w:rPr>
            </w:pPr>
            <w:r w:rsidDel="00000000" w:rsidR="00000000" w:rsidRPr="00000000">
              <w:rPr>
                <w:sz w:val="20"/>
                <w:szCs w:val="20"/>
                <w:rtl w:val="0"/>
              </w:rPr>
              <w:t xml:space="preserve">0.56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bd58"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40" w:lineRule="auto"/>
              <w:rPr>
                <w:sz w:val="20"/>
                <w:szCs w:val="20"/>
              </w:rPr>
            </w:pPr>
            <w:r w:rsidDel="00000000" w:rsidR="00000000" w:rsidRPr="00000000">
              <w:rPr>
                <w:sz w:val="20"/>
                <w:szCs w:val="20"/>
                <w:rtl w:val="0"/>
              </w:rPr>
              <w:t xml:space="preserve">27.87</w:t>
            </w:r>
          </w:p>
          <w:p w:rsidR="00000000" w:rsidDel="00000000" w:rsidP="00000000" w:rsidRDefault="00000000" w:rsidRPr="00000000" w14:paraId="0000011F">
            <w:pPr>
              <w:widowControl w:val="0"/>
              <w:spacing w:line="240" w:lineRule="auto"/>
              <w:rPr>
                <w:sz w:val="20"/>
                <w:szCs w:val="20"/>
              </w:rPr>
            </w:pPr>
            <w:r w:rsidDel="00000000" w:rsidR="00000000" w:rsidRPr="00000000">
              <w:rPr>
                <w:sz w:val="20"/>
                <w:szCs w:val="20"/>
                <w:rtl w:val="0"/>
              </w:rPr>
              <w:t xml:space="preserve">0.50</w:t>
            </w:r>
            <w:r w:rsidDel="00000000" w:rsidR="00000000" w:rsidRPr="00000000">
              <w:rPr>
                <w:rtl w:val="0"/>
              </w:rPr>
            </w:r>
          </w:p>
        </w:tc>
      </w:tr>
      <w:tr>
        <w:trPr>
          <w:trHeight w:val="480" w:hRule="atLeast"/>
        </w:trPr>
        <w:tc>
          <w:tcPr>
            <w:vMerge w:val="continue"/>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spacing w:after="0" w:before="0" w:line="240" w:lineRule="auto"/>
              <w:ind w:left="0" w:firstLine="0"/>
              <w:rPr>
                <w:b w:val="1"/>
                <w:i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40" w:lineRule="auto"/>
              <w:rPr>
                <w:b w:val="1"/>
                <w:i w:val="1"/>
                <w:sz w:val="20"/>
                <w:szCs w:val="20"/>
              </w:rPr>
            </w:pPr>
            <w:r w:rsidDel="00000000" w:rsidR="00000000" w:rsidRPr="00000000">
              <w:rPr>
                <w:b w:val="1"/>
                <w:i w:val="1"/>
                <w:sz w:val="20"/>
                <w:szCs w:val="20"/>
                <w:rtl w:val="0"/>
              </w:rPr>
              <w:t xml:space="preserve">90%</w:t>
            </w:r>
          </w:p>
        </w:tc>
        <w:tc>
          <w:tcPr>
            <w:tcBorders>
              <w:top w:color="000000" w:space="0" w:sz="4" w:val="single"/>
              <w:left w:color="000000" w:space="0" w:sz="4" w:val="single"/>
              <w:bottom w:color="000000" w:space="0" w:sz="4" w:val="single"/>
              <w:right w:color="000000" w:space="0" w:sz="4" w:val="single"/>
            </w:tcBorders>
            <w:shd w:fill="ff9b03"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40" w:lineRule="auto"/>
              <w:rPr>
                <w:sz w:val="20"/>
                <w:szCs w:val="20"/>
              </w:rPr>
            </w:pPr>
            <w:r w:rsidDel="00000000" w:rsidR="00000000" w:rsidRPr="00000000">
              <w:rPr>
                <w:sz w:val="20"/>
                <w:szCs w:val="20"/>
                <w:rtl w:val="0"/>
              </w:rPr>
              <w:t xml:space="preserve">50.47</w:t>
            </w:r>
          </w:p>
          <w:p w:rsidR="00000000" w:rsidDel="00000000" w:rsidP="00000000" w:rsidRDefault="00000000" w:rsidRPr="00000000" w14:paraId="00000123">
            <w:pPr>
              <w:widowControl w:val="0"/>
              <w:spacing w:line="240" w:lineRule="auto"/>
              <w:rPr>
                <w:sz w:val="20"/>
                <w:szCs w:val="20"/>
              </w:rPr>
            </w:pPr>
            <w:r w:rsidDel="00000000" w:rsidR="00000000" w:rsidRPr="00000000">
              <w:rPr>
                <w:sz w:val="20"/>
                <w:szCs w:val="20"/>
                <w:rtl w:val="0"/>
              </w:rPr>
              <w:t xml:space="preserve">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9600"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40" w:lineRule="auto"/>
              <w:rPr>
                <w:sz w:val="20"/>
                <w:szCs w:val="20"/>
              </w:rPr>
            </w:pPr>
            <w:r w:rsidDel="00000000" w:rsidR="00000000" w:rsidRPr="00000000">
              <w:rPr>
                <w:sz w:val="20"/>
                <w:szCs w:val="20"/>
                <w:rtl w:val="0"/>
              </w:rPr>
              <w:t xml:space="preserve">50.64</w:t>
            </w:r>
          </w:p>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0.81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90000"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40" w:lineRule="auto"/>
              <w:rPr>
                <w:color w:val="ffffff"/>
                <w:sz w:val="20"/>
                <w:szCs w:val="20"/>
              </w:rPr>
            </w:pPr>
            <w:r w:rsidDel="00000000" w:rsidR="00000000" w:rsidRPr="00000000">
              <w:rPr>
                <w:color w:val="ffffff"/>
                <w:sz w:val="20"/>
                <w:szCs w:val="20"/>
                <w:rtl w:val="0"/>
              </w:rPr>
              <w:t xml:space="preserve">54.63</w:t>
            </w:r>
          </w:p>
          <w:p w:rsidR="00000000" w:rsidDel="00000000" w:rsidP="00000000" w:rsidRDefault="00000000" w:rsidRPr="00000000" w14:paraId="00000127">
            <w:pPr>
              <w:widowControl w:val="0"/>
              <w:spacing w:line="240" w:lineRule="auto"/>
              <w:rPr>
                <w:color w:val="ffffff"/>
                <w:sz w:val="20"/>
                <w:szCs w:val="20"/>
              </w:rPr>
            </w:pPr>
            <w:r w:rsidDel="00000000" w:rsidR="00000000" w:rsidRPr="00000000">
              <w:rPr>
                <w:color w:val="ffffff"/>
                <w:sz w:val="20"/>
                <w:szCs w:val="20"/>
                <w:rtl w:val="0"/>
              </w:rPr>
              <w:t xml:space="preserve">0.49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c6400"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40" w:lineRule="auto"/>
              <w:rPr>
                <w:sz w:val="20"/>
                <w:szCs w:val="20"/>
              </w:rPr>
            </w:pPr>
            <w:r w:rsidDel="00000000" w:rsidR="00000000" w:rsidRPr="00000000">
              <w:rPr>
                <w:sz w:val="20"/>
                <w:szCs w:val="20"/>
                <w:rtl w:val="0"/>
              </w:rPr>
              <w:t xml:space="preserve">51.90</w:t>
            </w:r>
          </w:p>
          <w:p w:rsidR="00000000" w:rsidDel="00000000" w:rsidP="00000000" w:rsidRDefault="00000000" w:rsidRPr="00000000" w14:paraId="00000129">
            <w:pPr>
              <w:widowControl w:val="0"/>
              <w:spacing w:line="240" w:lineRule="auto"/>
              <w:rPr>
                <w:sz w:val="20"/>
                <w:szCs w:val="20"/>
              </w:rPr>
            </w:pPr>
            <w:r w:rsidDel="00000000" w:rsidR="00000000" w:rsidRPr="00000000">
              <w:rPr>
                <w:sz w:val="20"/>
                <w:szCs w:val="20"/>
                <w:rtl w:val="0"/>
              </w:rPr>
              <w:t xml:space="preserve">0.40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9e0b"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40" w:lineRule="auto"/>
              <w:rPr>
                <w:sz w:val="20"/>
                <w:szCs w:val="20"/>
              </w:rPr>
            </w:pPr>
            <w:r w:rsidDel="00000000" w:rsidR="00000000" w:rsidRPr="00000000">
              <w:rPr>
                <w:sz w:val="20"/>
                <w:szCs w:val="20"/>
                <w:rtl w:val="0"/>
              </w:rPr>
              <w:t xml:space="preserve">50.26</w:t>
            </w:r>
          </w:p>
          <w:p w:rsidR="00000000" w:rsidDel="00000000" w:rsidP="00000000" w:rsidRDefault="00000000" w:rsidRPr="00000000" w14:paraId="0000012B">
            <w:pPr>
              <w:widowControl w:val="0"/>
              <w:spacing w:line="240" w:lineRule="auto"/>
              <w:rPr>
                <w:sz w:val="20"/>
                <w:szCs w:val="20"/>
              </w:rPr>
            </w:pPr>
            <w:r w:rsidDel="00000000" w:rsidR="00000000" w:rsidRPr="00000000">
              <w:rPr>
                <w:sz w:val="20"/>
                <w:szCs w:val="20"/>
                <w:rtl w:val="0"/>
              </w:rPr>
              <w:t xml:space="preserve">0.76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a4900"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40" w:lineRule="auto"/>
              <w:rPr>
                <w:color w:val="ffffff"/>
                <w:sz w:val="20"/>
                <w:szCs w:val="20"/>
              </w:rPr>
            </w:pPr>
            <w:r w:rsidDel="00000000" w:rsidR="00000000" w:rsidRPr="00000000">
              <w:rPr>
                <w:color w:val="ffffff"/>
                <w:sz w:val="20"/>
                <w:szCs w:val="20"/>
                <w:rtl w:val="0"/>
              </w:rPr>
              <w:t xml:space="preserve">52.71</w:t>
            </w:r>
          </w:p>
          <w:p w:rsidR="00000000" w:rsidDel="00000000" w:rsidP="00000000" w:rsidRDefault="00000000" w:rsidRPr="00000000" w14:paraId="0000012D">
            <w:pPr>
              <w:widowControl w:val="0"/>
              <w:spacing w:line="240" w:lineRule="auto"/>
              <w:rPr>
                <w:color w:val="ffffff"/>
                <w:sz w:val="20"/>
                <w:szCs w:val="20"/>
              </w:rPr>
            </w:pPr>
            <w:r w:rsidDel="00000000" w:rsidR="00000000" w:rsidRPr="00000000">
              <w:rPr>
                <w:color w:val="ffffff"/>
                <w:sz w:val="20"/>
                <w:szCs w:val="20"/>
                <w:rtl w:val="0"/>
              </w:rPr>
              <w:t xml:space="preserve">0.49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a318"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40" w:lineRule="auto"/>
              <w:rPr>
                <w:sz w:val="20"/>
                <w:szCs w:val="20"/>
              </w:rPr>
            </w:pPr>
            <w:r w:rsidDel="00000000" w:rsidR="00000000" w:rsidRPr="00000000">
              <w:rPr>
                <w:sz w:val="20"/>
                <w:szCs w:val="20"/>
                <w:rtl w:val="0"/>
              </w:rPr>
              <w:t xml:space="preserve">49.96</w:t>
            </w:r>
          </w:p>
          <w:p w:rsidR="00000000" w:rsidDel="00000000" w:rsidP="00000000" w:rsidRDefault="00000000" w:rsidRPr="00000000" w14:paraId="0000012F">
            <w:pPr>
              <w:widowControl w:val="0"/>
              <w:spacing w:line="240" w:lineRule="auto"/>
              <w:rPr>
                <w:sz w:val="20"/>
                <w:szCs w:val="20"/>
              </w:rPr>
            </w:pPr>
            <w:r w:rsidDel="00000000" w:rsidR="00000000" w:rsidRPr="00000000">
              <w:rPr>
                <w:sz w:val="20"/>
                <w:szCs w:val="20"/>
                <w:rtl w:val="0"/>
              </w:rPr>
              <w:t xml:space="preserve">0.94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ebcd"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40" w:lineRule="auto"/>
              <w:rPr>
                <w:sz w:val="20"/>
                <w:szCs w:val="20"/>
              </w:rPr>
            </w:pPr>
            <w:r w:rsidDel="00000000" w:rsidR="00000000" w:rsidRPr="00000000">
              <w:rPr>
                <w:sz w:val="20"/>
                <w:szCs w:val="20"/>
                <w:rtl w:val="0"/>
              </w:rPr>
              <w:t xml:space="preserve">44.76</w:t>
            </w:r>
          </w:p>
          <w:p w:rsidR="00000000" w:rsidDel="00000000" w:rsidP="00000000" w:rsidRDefault="00000000" w:rsidRPr="00000000" w14:paraId="00000131">
            <w:pPr>
              <w:widowControl w:val="0"/>
              <w:spacing w:line="240" w:lineRule="auto"/>
              <w:rPr>
                <w:sz w:val="20"/>
                <w:szCs w:val="20"/>
              </w:rPr>
            </w:pPr>
            <w:r w:rsidDel="00000000" w:rsidR="00000000" w:rsidRPr="00000000">
              <w:rPr>
                <w:sz w:val="20"/>
                <w:szCs w:val="20"/>
                <w:rtl w:val="0"/>
              </w:rPr>
              <w:t xml:space="preserve">0.55</w:t>
            </w:r>
            <w:r w:rsidDel="00000000" w:rsidR="00000000" w:rsidRPr="00000000">
              <w:rPr>
                <w:rtl w:val="0"/>
              </w:rPr>
            </w:r>
          </w:p>
        </w:tc>
      </w:tr>
    </w:tbl>
    <w:p w:rsidR="00000000" w:rsidDel="00000000" w:rsidP="00000000" w:rsidRDefault="00000000" w:rsidRPr="00000000" w14:paraId="00000132">
      <w:pPr>
        <w:spacing w:line="240" w:lineRule="auto"/>
        <w:rPr>
          <w:b w:val="1"/>
        </w:rPr>
      </w:pPr>
      <w:r w:rsidDel="00000000" w:rsidR="00000000" w:rsidRPr="00000000">
        <w:rPr>
          <w:rtl w:val="0"/>
        </w:rPr>
      </w:r>
    </w:p>
    <w:tbl>
      <w:tblPr>
        <w:tblStyle w:val="Table2"/>
        <w:tblW w:w="7050.0" w:type="dxa"/>
        <w:jc w:val="left"/>
        <w:tblInd w:w="40.0" w:type="pct"/>
        <w:tblLayout w:type="fixed"/>
        <w:tblLook w:val="0600"/>
      </w:tblPr>
      <w:tblGrid>
        <w:gridCol w:w="1515"/>
        <w:gridCol w:w="705"/>
        <w:gridCol w:w="645"/>
        <w:gridCol w:w="645"/>
        <w:gridCol w:w="660"/>
        <w:gridCol w:w="720"/>
        <w:gridCol w:w="720"/>
        <w:gridCol w:w="720"/>
        <w:gridCol w:w="720"/>
        <w:tblGridChange w:id="0">
          <w:tblGrid>
            <w:gridCol w:w="1515"/>
            <w:gridCol w:w="705"/>
            <w:gridCol w:w="645"/>
            <w:gridCol w:w="645"/>
            <w:gridCol w:w="660"/>
            <w:gridCol w:w="720"/>
            <w:gridCol w:w="720"/>
            <w:gridCol w:w="720"/>
            <w:gridCol w:w="720"/>
          </w:tblGrid>
        </w:tblGridChange>
      </w:tblGrid>
      <w:tr>
        <w:trPr>
          <w:trHeight w:val="3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40" w:lineRule="auto"/>
              <w:rPr>
                <w:b w:val="1"/>
                <w:sz w:val="20"/>
                <w:szCs w:val="20"/>
              </w:rPr>
            </w:pPr>
            <w:r w:rsidDel="00000000" w:rsidR="00000000" w:rsidRPr="00000000">
              <w:rPr>
                <w:b w:val="1"/>
                <w:sz w:val="20"/>
                <w:szCs w:val="20"/>
                <w:rtl w:val="0"/>
              </w:rPr>
              <w:t xml:space="preserve">Fire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ebcd"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dba5"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cb7c"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ba53"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aa2a"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9a01"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d4d00"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90000"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40" w:lineRule="auto"/>
              <w:jc w:val="right"/>
              <w:rPr>
                <w:color w:val="ffffff"/>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3C">
            <w:pPr>
              <w:widowControl w:val="0"/>
              <w:spacing w:line="240" w:lineRule="auto"/>
              <w:rPr>
                <w:b w:val="1"/>
                <w:sz w:val="20"/>
                <w:szCs w:val="20"/>
              </w:rPr>
            </w:pPr>
            <w:r w:rsidDel="00000000" w:rsidR="00000000" w:rsidRPr="00000000">
              <w:rPr>
                <w:b w:val="1"/>
                <w:sz w:val="20"/>
                <w:szCs w:val="20"/>
                <w:rtl w:val="0"/>
              </w:rPr>
              <w:t xml:space="preserve">Fuel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5ff55"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2f201"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9d704"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ebb07"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4a00a"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b850d"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16a10"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74e13"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40" w:lineRule="auto"/>
              <w:jc w:val="right"/>
              <w:rPr>
                <w:color w:val="ffffff"/>
                <w:sz w:val="20"/>
                <w:szCs w:val="20"/>
              </w:rPr>
            </w:pP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5">
            <w:pPr>
              <w:widowControl w:val="0"/>
              <w:spacing w:line="240" w:lineRule="auto"/>
              <w:rPr>
                <w:b w:val="1"/>
                <w:sz w:val="20"/>
                <w:szCs w:val="20"/>
              </w:rPr>
            </w:pPr>
            <w:r w:rsidDel="00000000" w:rsidR="00000000" w:rsidRPr="00000000">
              <w:rPr>
                <w:b w:val="1"/>
                <w:sz w:val="20"/>
                <w:szCs w:val="20"/>
                <w:rtl w:val="0"/>
              </w:rPr>
              <w:t xml:space="preserve">Moisture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eaed9"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40" w:lineRule="auto"/>
              <w:jc w:val="right"/>
              <w:rPr>
                <w:sz w:val="20"/>
                <w:szCs w:val="20"/>
              </w:rPr>
            </w:pPr>
            <w:r w:rsidDel="00000000" w:rsidR="00000000" w:rsidRPr="00000000">
              <w:rPr>
                <w:sz w:val="20"/>
                <w:szCs w:val="20"/>
                <w:rtl w:val="0"/>
              </w:rPr>
              <w:t xml:space="preserve">Least</w:t>
            </w:r>
          </w:p>
        </w:tc>
        <w:tc>
          <w:tcPr>
            <w:tcBorders>
              <w:top w:color="000000" w:space="0" w:sz="0" w:val="nil"/>
              <w:left w:color="000000" w:space="0" w:sz="0" w:val="nil"/>
              <w:bottom w:color="000000" w:space="0" w:sz="0" w:val="nil"/>
              <w:right w:color="000000" w:space="0" w:sz="0" w:val="nil"/>
            </w:tcBorders>
            <w:shd w:fill="3980bf"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3173b0"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968a0"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205c91"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84f82"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04373"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073763"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40" w:lineRule="auto"/>
              <w:jc w:val="right"/>
              <w:rPr>
                <w:sz w:val="20"/>
                <w:szCs w:val="20"/>
              </w:rPr>
            </w:pPr>
            <w:r w:rsidDel="00000000" w:rsidR="00000000" w:rsidRPr="00000000">
              <w:rPr>
                <w:color w:val="ffffff"/>
                <w:sz w:val="20"/>
                <w:szCs w:val="20"/>
                <w:rtl w:val="0"/>
              </w:rPr>
              <w:t xml:space="preserve">Most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40" w:lineRule="auto"/>
              <w:rPr>
                <w:b w:val="1"/>
                <w:sz w:val="20"/>
                <w:szCs w:val="20"/>
              </w:rPr>
            </w:pPr>
            <w:r w:rsidDel="00000000" w:rsidR="00000000" w:rsidRPr="00000000">
              <w:rPr>
                <w:b w:val="1"/>
                <w:sz w:val="20"/>
                <w:szCs w:val="20"/>
                <w:rtl w:val="0"/>
              </w:rPr>
              <w:t xml:space="preserve">Ignitions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eeee"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40" w:lineRule="auto"/>
              <w:jc w:val="right"/>
              <w:rPr>
                <w:sz w:val="20"/>
                <w:szCs w:val="20"/>
              </w:rPr>
            </w:pPr>
            <w:r w:rsidDel="00000000" w:rsidR="00000000" w:rsidRPr="00000000">
              <w:rPr>
                <w:sz w:val="20"/>
                <w:szCs w:val="20"/>
                <w:rtl w:val="0"/>
              </w:rPr>
              <w:t xml:space="preserve">Impact</w:t>
            </w:r>
          </w:p>
        </w:tc>
        <w:tc>
          <w:tcPr>
            <w:tcBorders>
              <w:top w:color="000000" w:space="0" w:sz="0" w:val="nil"/>
              <w:left w:color="000000" w:space="0" w:sz="0" w:val="nil"/>
              <w:bottom w:color="000000" w:space="0" w:sz="0" w:val="nil"/>
              <w:right w:color="000000" w:space="0" w:sz="0" w:val="nil"/>
            </w:tcBorders>
            <w:shd w:fill="ffdddd"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aaaa"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5555"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a0000"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e0000"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20000"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60000"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40" w:lineRule="auto"/>
              <w:jc w:val="right"/>
              <w:rPr>
                <w:sz w:val="20"/>
                <w:szCs w:val="20"/>
              </w:rPr>
            </w:pPr>
            <w:r w:rsidDel="00000000" w:rsidR="00000000" w:rsidRPr="00000000">
              <w:rPr>
                <w:color w:val="ffffff"/>
                <w:sz w:val="20"/>
                <w:szCs w:val="20"/>
                <w:rtl w:val="0"/>
              </w:rPr>
              <w:t xml:space="preserve">Impact</w:t>
            </w:r>
            <w:r w:rsidDel="00000000" w:rsidR="00000000" w:rsidRPr="00000000">
              <w:rPr>
                <w:rtl w:val="0"/>
              </w:rPr>
            </w:r>
          </w:p>
        </w:tc>
      </w:tr>
      <w:tr>
        <w:trPr>
          <w:trHeight w:val="300" w:hRule="atLeast"/>
        </w:trPr>
        <w:tc>
          <w:tcPr>
            <w:tcBorders>
              <w:top w:color="000000" w:space="0" w:sz="0" w:val="nil"/>
              <w:left w:color="000000" w:space="0" w:sz="0" w:val="nil"/>
              <w:bottom w:color="000000" w:space="0" w:sz="0" w:val="nil"/>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57">
            <w:pPr>
              <w:widowControl w:val="0"/>
              <w:spacing w:line="240" w:lineRule="auto"/>
              <w:rPr>
                <w:b w:val="1"/>
                <w:sz w:val="20"/>
                <w:szCs w:val="20"/>
              </w:rPr>
            </w:pPr>
            <w:r w:rsidDel="00000000" w:rsidR="00000000" w:rsidRPr="00000000">
              <w:rPr>
                <w:b w:val="1"/>
                <w:sz w:val="20"/>
                <w:szCs w:val="20"/>
                <w:rtl w:val="0"/>
              </w:rPr>
              <w:t xml:space="preserve">Suppression</w:t>
            </w:r>
          </w:p>
        </w:tc>
        <w:tc>
          <w:tcPr>
            <w:tcBorders>
              <w:top w:color="000000" w:space="0" w:sz="0" w:val="nil"/>
              <w:left w:color="000000" w:space="0" w:sz="0" w:val="nil"/>
              <w:bottom w:color="000000" w:space="0" w:sz="0" w:val="nil"/>
              <w:right w:color="000000" w:space="0" w:sz="0" w:val="nil"/>
            </w:tcBorders>
            <w:shd w:fill="cccc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fafaf"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d9d9d"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8b8b8b"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797979"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676767" w:val="clear"/>
            <w:tcMar>
              <w:top w:w="40.0" w:type="dxa"/>
              <w:left w:w="40.0" w:type="dxa"/>
              <w:bottom w:w="40.0" w:type="dxa"/>
              <w:right w:w="40.0" w:type="dxa"/>
            </w:tcMar>
            <w:vAlign w:val="bottom"/>
          </w:tcPr>
          <w:p w:rsidR="00000000" w:rsidDel="00000000" w:rsidP="00000000" w:rsidRDefault="00000000" w:rsidRPr="00000000" w14:paraId="0000015D">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55555" w:val="clear"/>
            <w:tcMar>
              <w:top w:w="40.0" w:type="dxa"/>
              <w:left w:w="40.0" w:type="dxa"/>
              <w:bottom w:w="40.0" w:type="dxa"/>
              <w:right w:w="40.0" w:type="dxa"/>
            </w:tcMar>
            <w:vAlign w:val="bottom"/>
          </w:tcPr>
          <w:p w:rsidR="00000000" w:rsidDel="00000000" w:rsidP="00000000" w:rsidRDefault="00000000" w:rsidRPr="00000000" w14:paraId="0000015E">
            <w:pPr>
              <w:widowControl w:val="0"/>
              <w:spacing w:line="240" w:lineRule="auto"/>
              <w:jc w:val="right"/>
              <w:rPr>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434343" w:val="clear"/>
            <w:tcMar>
              <w:top w:w="40.0" w:type="dxa"/>
              <w:left w:w="40.0" w:type="dxa"/>
              <w:bottom w:w="40.0" w:type="dxa"/>
              <w:right w:w="40.0" w:type="dxa"/>
            </w:tcMar>
            <w:vAlign w:val="bottom"/>
          </w:tcPr>
          <w:p w:rsidR="00000000" w:rsidDel="00000000" w:rsidP="00000000" w:rsidRDefault="00000000" w:rsidRPr="00000000" w14:paraId="0000015F">
            <w:pPr>
              <w:widowControl w:val="0"/>
              <w:spacing w:line="240" w:lineRule="auto"/>
              <w:jc w:val="right"/>
              <w:rPr>
                <w:sz w:val="20"/>
                <w:szCs w:val="20"/>
              </w:rPr>
            </w:pPr>
            <w:r w:rsidDel="00000000" w:rsidR="00000000" w:rsidRPr="00000000">
              <w:rPr>
                <w:rtl w:val="0"/>
              </w:rPr>
            </w:r>
          </w:p>
        </w:tc>
      </w:tr>
    </w:tbl>
    <w:p w:rsidR="00000000" w:rsidDel="00000000" w:rsidP="00000000" w:rsidRDefault="00000000" w:rsidRPr="00000000" w14:paraId="00000160">
      <w:pPr>
        <w:spacing w:line="4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61">
      <w:pPr>
        <w:spacing w:line="480" w:lineRule="auto"/>
        <w:rPr>
          <w:b w:val="1"/>
        </w:rPr>
      </w:pPr>
      <w:r w:rsidDel="00000000" w:rsidR="00000000" w:rsidRPr="00000000">
        <w:rPr>
          <w:b w:val="1"/>
          <w:rtl w:val="0"/>
        </w:rPr>
        <w:t xml:space="preserve">Methods</w:t>
      </w:r>
    </w:p>
    <w:p w:rsidR="00000000" w:rsidDel="00000000" w:rsidP="00000000" w:rsidRDefault="00000000" w:rsidRPr="00000000" w14:paraId="00000162">
      <w:pPr>
        <w:spacing w:line="480" w:lineRule="auto"/>
        <w:rPr>
          <w:b w:val="1"/>
          <w:i w:val="1"/>
        </w:rPr>
      </w:pPr>
      <w:r w:rsidDel="00000000" w:rsidR="00000000" w:rsidRPr="00000000">
        <w:rPr>
          <w:b w:val="1"/>
          <w:i w:val="1"/>
          <w:rtl w:val="0"/>
        </w:rPr>
        <w:t xml:space="preserve">Modelling framework</w:t>
      </w:r>
    </w:p>
    <w:p w:rsidR="00000000" w:rsidDel="00000000" w:rsidP="00000000" w:rsidRDefault="00000000" w:rsidRPr="00000000" w14:paraId="00000163">
      <w:pPr>
        <w:spacing w:line="480" w:lineRule="auto"/>
        <w:rPr/>
      </w:pPr>
      <w:r w:rsidDel="00000000" w:rsidR="00000000" w:rsidRPr="00000000">
        <w:rPr>
          <w:rtl w:val="0"/>
        </w:rPr>
        <w:t xml:space="preserve">Monthly burnt area (</w:t>
      </w:r>
      <m:oMath>
        <m:r>
          <w:rPr/>
          <m:t xml:space="preserve">F</m:t>
        </m:r>
      </m:oMath>
      <w:r w:rsidDel="00000000" w:rsidR="00000000" w:rsidRPr="00000000">
        <w:rPr>
          <w:rtl w:val="0"/>
        </w:rPr>
        <w:t xml:space="preserve">) is calculated as a product of limitations imposed by four controls: fuel (dis)continuity (</w:t>
      </w:r>
      <m:oMath>
        <m:r>
          <w:rPr/>
          <m:t xml:space="preserve">w</m:t>
        </m:r>
      </m:oMath>
      <w:r w:rsidDel="00000000" w:rsidR="00000000" w:rsidRPr="00000000">
        <w:rPr>
          <w:rtl w:val="0"/>
        </w:rPr>
        <w:t xml:space="preserve">)</w:t>
      </w:r>
      <w:r w:rsidDel="00000000" w:rsidR="00000000" w:rsidRPr="00000000">
        <w:rPr>
          <w:rtl w:val="0"/>
        </w:rPr>
        <w:t xml:space="preserve"> represented by vegetation cover, scaled by maximum 12-monthly plant available moisture (</w:t>
      </w:r>
      <m:oMath>
        <m:sSub>
          <m:sSubPr>
            <m:ctrlPr>
              <w:rPr/>
            </m:ctrlPr>
          </m:sSubPr>
          <m:e>
            <m:r>
              <m:t>α</m:t>
            </m:r>
          </m:e>
          <m:sub>
            <m:r>
              <w:rPr/>
              <m:t xml:space="preserve">max</m:t>
            </m:r>
          </m:sub>
        </m:sSub>
      </m:oMath>
      <w:r w:rsidDel="00000000" w:rsidR="00000000" w:rsidRPr="00000000">
        <w:rPr>
          <w:rtl w:val="0"/>
        </w:rPr>
        <w:t xml:space="preserve"> - where </w:t>
      </w:r>
      <m:oMath>
        <m:r>
          <m:t>α</m:t>
        </m:r>
      </m:oMath>
      <w:r w:rsidDel="00000000" w:rsidR="00000000" w:rsidRPr="00000000">
        <w:rPr>
          <w:rtl w:val="0"/>
        </w:rPr>
        <w:t xml:space="preserve"> is t</w:t>
      </w:r>
      <w:r w:rsidDel="00000000" w:rsidR="00000000" w:rsidRPr="00000000">
        <w:rPr>
          <w:rtl w:val="0"/>
        </w:rPr>
        <w:t xml:space="preserve">he ratio of actual to potential evapotranspiration</w:t>
      </w:r>
      <w:r w:rsidDel="00000000" w:rsidR="00000000" w:rsidRPr="00000000">
        <w:rPr>
          <w:rtl w:val="0"/>
        </w:rPr>
        <w:t xml:space="preserve">);</w:t>
      </w:r>
      <w:r w:rsidDel="00000000" w:rsidR="00000000" w:rsidRPr="00000000">
        <w:rPr>
          <w:rtl w:val="0"/>
        </w:rPr>
        <w:t xml:space="preserve"> fuel moisture (</w:t>
      </w:r>
      <m:oMath>
        <m:r>
          <m:t>ϖ</m:t>
        </m:r>
      </m:oMath>
      <w:r w:rsidDel="00000000" w:rsidR="00000000" w:rsidRPr="00000000">
        <w:rPr>
          <w:rtl w:val="0"/>
        </w:rPr>
        <w:t xml:space="preserve">)</w:t>
      </w:r>
      <w:r w:rsidDel="00000000" w:rsidR="00000000" w:rsidRPr="00000000">
        <w:rPr>
          <w:rtl w:val="0"/>
        </w:rPr>
        <w:t xml:space="preserve"> represented by </w:t>
      </w:r>
      <m:oMath>
        <m:r>
          <m:t>α</m:t>
        </m:r>
      </m:oMath>
      <w:r w:rsidDel="00000000" w:rsidR="00000000" w:rsidRPr="00000000">
        <w:rPr>
          <w:rtl w:val="0"/>
        </w:rPr>
        <w:t xml:space="preserve">, fractional tree cover and atmospheric drying potential;</w:t>
      </w:r>
      <w:r w:rsidDel="00000000" w:rsidR="00000000" w:rsidRPr="00000000">
        <w:rPr>
          <w:rtl w:val="0"/>
        </w:rPr>
        <w:t xml:space="preserve"> ignition availability (</w:t>
      </w:r>
      <m:oMath>
        <m:r>
          <w:rPr/>
          <m:t xml:space="preserve">ig</m:t>
        </m:r>
      </m:oMath>
      <w:r w:rsidDel="00000000" w:rsidR="00000000" w:rsidRPr="00000000">
        <w:rPr>
          <w:rtl w:val="0"/>
        </w:rPr>
        <w:t xml:space="preserve">)</w:t>
      </w:r>
      <w:r w:rsidDel="00000000" w:rsidR="00000000" w:rsidRPr="00000000">
        <w:rPr>
          <w:rtl w:val="0"/>
        </w:rPr>
        <w:t xml:space="preserve"> represented by lightning strikes, population density and pasture cover; </w:t>
      </w:r>
      <w:r w:rsidDel="00000000" w:rsidR="00000000" w:rsidRPr="00000000">
        <w:rPr>
          <w:rtl w:val="0"/>
        </w:rPr>
        <w:t xml:space="preserve">and direct human suppression </w:t>
      </w:r>
      <w:r w:rsidDel="00000000" w:rsidR="00000000" w:rsidRPr="00000000">
        <w:rPr>
          <w:rtl w:val="0"/>
        </w:rPr>
        <w:t xml:space="preserve">(</w:t>
      </w:r>
      <m:oMath>
        <m:r>
          <w:rPr/>
          <m:t xml:space="preserve">s</m:t>
        </m:r>
      </m:oMath>
      <w:r w:rsidDel="00000000" w:rsidR="00000000" w:rsidRPr="00000000">
        <w:rPr>
          <w:rtl w:val="0"/>
        </w:rPr>
        <w:t xml:space="preserve">)</w:t>
      </w:r>
      <w:r w:rsidDel="00000000" w:rsidR="00000000" w:rsidRPr="00000000">
        <w:rPr>
          <w:rtl w:val="0"/>
        </w:rPr>
        <w:t xml:space="preserve"> represented by cropland and population density (figure S1). E</w:t>
      </w:r>
      <w:r w:rsidDel="00000000" w:rsidR="00000000" w:rsidRPr="00000000">
        <w:rPr>
          <w:rtl w:val="0"/>
        </w:rPr>
        <w:t xml:space="preserve">ach </w:t>
      </w:r>
      <w:r w:rsidDel="00000000" w:rsidR="00000000" w:rsidRPr="00000000">
        <w:rPr>
          <w:rtl w:val="0"/>
        </w:rPr>
        <w:t xml:space="preserve">control is expressed as a linear combination of their respective variables (see Supplementary Fig. 3 for weighting) and </w:t>
      </w:r>
      <w:r w:rsidDel="00000000" w:rsidR="00000000" w:rsidRPr="00000000">
        <w:rPr>
          <w:rtl w:val="0"/>
        </w:rPr>
        <w:t xml:space="preserve">represented by a simple logistic curve (Fig. 1):</w:t>
      </w:r>
    </w:p>
    <w:p w:rsidR="00000000" w:rsidDel="00000000" w:rsidP="00000000" w:rsidRDefault="00000000" w:rsidRPr="00000000" w14:paraId="00000164">
      <w:pPr>
        <w:spacing w:line="480" w:lineRule="auto"/>
        <w:rPr/>
      </w:pPr>
      <m:oMath>
        <m:r>
          <w:rPr/>
          <m:t xml:space="preserve">f(x) = 1 / (1 + </m:t>
        </m:r>
        <m:sSubSup>
          <m:sSubSupPr>
            <m:ctrlPr>
              <w:rPr/>
            </m:ctrlPr>
          </m:sSubSupPr>
          <m:e>
            <m:sSup>
              <m:sSupPr>
                <m:ctrlPr>
                  <w:rPr/>
                </m:ctrlPr>
              </m:sSupPr>
              <m:e>
                <m:r>
                  <w:rPr/>
                  <m:t xml:space="preserve">e</m:t>
                </m:r>
              </m:e>
              <m:sup>
                <m:r>
                  <w:rPr/>
                  <m:t xml:space="preserve">-k(x - </m:t>
                </m:r>
                <m:sSub>
                  <m:sSubPr>
                    <m:ctrlPr>
                      <w:rPr/>
                    </m:ctrlPr>
                  </m:sSubPr>
                  <m:e>
                    <m:r>
                      <w:rPr/>
                      <m:t xml:space="preserve">x</m:t>
                    </m:r>
                  </m:e>
                  <m:sub>
                    <m:r>
                      <w:rPr/>
                      <m:t xml:space="preserve">o</m:t>
                    </m:r>
                  </m:sub>
                </m:sSub>
                <m:r>
                  <w:rPr/>
                  <m:t xml:space="preserve">)</m:t>
                </m:r>
              </m:sup>
            </m:sSup>
            <m:r>
              <w:rPr/>
              <m:t xml:space="preserve">)</m:t>
            </m:r>
          </m:e>
          <m:sub/>
          <m:sup/>
        </m:sSubSup>
      </m:oMath>
      <w:r w:rsidDel="00000000" w:rsidR="00000000" w:rsidRPr="00000000">
        <w:rPr>
          <w:rtl w:val="0"/>
        </w:rPr>
      </w:r>
    </w:p>
    <w:p w:rsidR="00000000" w:rsidDel="00000000" w:rsidP="00000000" w:rsidRDefault="00000000" w:rsidRPr="00000000" w14:paraId="00000165">
      <w:pPr>
        <w:tabs>
          <w:tab w:val="left" w:pos="8640"/>
        </w:tabs>
        <w:spacing w:line="480" w:lineRule="auto"/>
        <w:rPr/>
      </w:pPr>
      <m:oMath>
        <m:r>
          <w:rPr/>
          <m:t xml:space="preserve">F = </m:t>
        </m:r>
        <m:sSub>
          <m:sSubPr>
            <m:ctrlPr>
              <w:rPr/>
            </m:ctrlPr>
          </m:sSubPr>
          <m:e>
            <m:sSub>
              <m:sSubPr>
                <m:ctrlPr>
                  <w:rPr/>
                </m:ctrlPr>
              </m:sSubPr>
              <m:e>
                <m:r>
                  <w:rPr/>
                  <m:t xml:space="preserve">F</m:t>
                </m:r>
              </m:e>
              <m:sub>
                <m:r>
                  <w:rPr/>
                  <m:t xml:space="preserve">max</m:t>
                </m:r>
              </m:sub>
            </m:sSub>
            <m:r>
              <w:rPr/>
              <m:t xml:space="preserve"> </m:t>
            </m:r>
            <m:r>
              <w:rPr/>
              <m:t>⋅</m:t>
            </m:r>
            <m:r>
              <w:rPr/>
              <m:t xml:space="preserve"> </m:t>
            </m:r>
            <m:r>
              <w:rPr/>
              <m:t>Π</m:t>
            </m:r>
          </m:e>
          <m:sub/>
        </m:sSub>
        <m:sSub>
          <m:sSubPr>
            <m:ctrlPr>
              <w:rPr/>
            </m:ctrlPr>
          </m:sSubPr>
          <m:e>
            <m:r>
              <w:rPr/>
              <m:t xml:space="preserve">f(x)</m:t>
            </m:r>
          </m:e>
          <m:sub/>
        </m:sSub>
      </m:oMath>
      <w:r w:rsidDel="00000000" w:rsidR="00000000" w:rsidRPr="00000000">
        <w:rPr>
          <w:rtl w:val="0"/>
        </w:rPr>
        <w:tab/>
        <w:t xml:space="preserve">(1)</w:t>
      </w:r>
    </w:p>
    <w:p w:rsidR="00000000" w:rsidDel="00000000" w:rsidP="00000000" w:rsidRDefault="00000000" w:rsidRPr="00000000" w14:paraId="00000166">
      <w:pPr>
        <w:spacing w:line="480" w:lineRule="auto"/>
        <w:rPr/>
      </w:pPr>
      <w:r w:rsidDel="00000000" w:rsidR="00000000" w:rsidRPr="00000000">
        <w:rPr>
          <w:rtl w:val="0"/>
        </w:rPr>
        <w:t xml:space="preserve">Where </w:t>
      </w:r>
      <m:oMath>
        <m:r>
          <w:rPr/>
          <m:t xml:space="preserve">f(x)</m:t>
        </m:r>
      </m:oMath>
      <w:r w:rsidDel="00000000" w:rsidR="00000000" w:rsidRPr="00000000">
        <w:rPr>
          <w:rtl w:val="0"/>
        </w:rPr>
        <w:t xml:space="preserve"> is the limitation imposed by control </w:t>
      </w:r>
      <m:oMath>
        <m:r>
          <w:rPr/>
          <m:t xml:space="preserve">x =w, </m:t>
        </m:r>
        <m:r>
          <w:rPr/>
          <m:t>ϖ</m:t>
        </m:r>
        <m:r>
          <w:rPr/>
          <m:t xml:space="preserve">, ig, s</m:t>
        </m:r>
      </m:oMath>
      <w:r w:rsidDel="00000000" w:rsidR="00000000" w:rsidRPr="00000000">
        <w:rPr>
          <w:rtl w:val="0"/>
        </w:rPr>
        <w:t xml:space="preserve"> and </w:t>
      </w:r>
      <m:oMath>
        <m:sSub>
          <m:sSubPr>
            <m:ctrlPr>
              <w:rPr/>
            </m:ctrlPr>
          </m:sSubPr>
          <m:e>
            <m:r>
              <w:rPr/>
              <m:t xml:space="preserve">F</m:t>
            </m:r>
          </m:e>
          <m:sub>
            <m:r>
              <w:rPr/>
              <m:t xml:space="preserve">max</m:t>
            </m:r>
          </m:sub>
        </m:sSub>
      </m:oMath>
      <w:r w:rsidDel="00000000" w:rsidR="00000000" w:rsidRPr="00000000">
        <w:rPr>
          <w:rtl w:val="0"/>
        </w:rPr>
        <w:t xml:space="preserve"> is a maximum permitted monthly burnt area used to aid our model optimization. </w:t>
      </w:r>
      <m:oMath>
        <m:sSub>
          <m:sSubPr>
            <m:ctrlPr>
              <w:rPr/>
            </m:ctrlPr>
          </m:sSubPr>
          <m:e>
            <m:r>
              <w:rPr/>
              <m:t xml:space="preserve">x</m:t>
            </m:r>
          </m:e>
          <m:sub>
            <m:r>
              <w:rPr/>
              <m:t xml:space="preserve">o</m:t>
            </m:r>
          </m:sub>
        </m:sSub>
      </m:oMath>
      <w:r w:rsidDel="00000000" w:rsidR="00000000" w:rsidRPr="00000000">
        <w:rPr>
          <w:rtl w:val="0"/>
        </w:rPr>
        <w:t xml:space="preserve">is the value of control </w:t>
      </w:r>
      <m:oMath>
        <m:r>
          <w:rPr/>
          <m:t xml:space="preserve">x</m:t>
        </m:r>
      </m:oMath>
      <w:r w:rsidDel="00000000" w:rsidR="00000000" w:rsidRPr="00000000">
        <w:rPr>
          <w:rtl w:val="0"/>
        </w:rPr>
        <w:t xml:space="preserve">when it imposes a limitation of 50% on burnt area (i.e,</w:t>
      </w:r>
      <m:oMath>
        <m:r>
          <w:rPr/>
          <m:t xml:space="preserve">f(x) = 0.5</m:t>
        </m:r>
      </m:oMath>
      <w:r w:rsidDel="00000000" w:rsidR="00000000" w:rsidRPr="00000000">
        <w:rPr>
          <w:rtl w:val="0"/>
        </w:rPr>
        <w:t xml:space="preserve">), and </w:t>
      </w:r>
      <m:oMath>
        <m:r>
          <w:rPr/>
          <m:t xml:space="preserve">k</m:t>
        </m:r>
      </m:oMath>
      <w:r w:rsidDel="00000000" w:rsidR="00000000" w:rsidRPr="00000000">
        <w:rPr>
          <w:rtl w:val="0"/>
        </w:rPr>
        <w:t xml:space="preserve"> is the steepness of the logistic curve, equal to ¼ of the gradient at </w:t>
      </w:r>
      <m:oMath>
        <m:sSub>
          <m:sSubPr>
            <m:ctrlPr>
              <w:rPr/>
            </m:ctrlPr>
          </m:sSubPr>
          <m:e>
            <m:r>
              <w:rPr/>
              <m:t xml:space="preserve">x = x</m:t>
            </m:r>
          </m:e>
          <m:sub>
            <m:r>
              <w:rPr/>
              <m:t xml:space="preserve">o</m:t>
            </m:r>
          </m:sub>
        </m:sSub>
      </m:oMath>
      <w:r w:rsidDel="00000000" w:rsidR="00000000" w:rsidRPr="00000000">
        <w:rPr>
          <w:rtl w:val="0"/>
        </w:rPr>
        <w:t xml:space="preserve">. </w:t>
      </w:r>
      <m:oMath>
        <m:r>
          <w:rPr/>
          <m:t xml:space="preserve">k &gt; 0</m:t>
        </m:r>
      </m:oMath>
      <w:r w:rsidDel="00000000" w:rsidR="00000000" w:rsidRPr="00000000">
        <w:rPr>
          <w:rtl w:val="0"/>
        </w:rPr>
        <w:t xml:space="preserve"> for liberative controls </w:t>
      </w:r>
      <m:oMath>
        <m:r>
          <w:rPr/>
          <m:t xml:space="preserve">w</m:t>
        </m:r>
      </m:oMath>
      <w:r w:rsidDel="00000000" w:rsidR="00000000" w:rsidRPr="00000000">
        <w:rPr>
          <w:rtl w:val="0"/>
        </w:rPr>
        <w:t xml:space="preserve"> and </w:t>
      </w:r>
      <m:oMath>
        <m:r>
          <w:rPr/>
          <m:t xml:space="preserve">ig</m:t>
        </m:r>
      </m:oMath>
      <w:r w:rsidDel="00000000" w:rsidR="00000000" w:rsidRPr="00000000">
        <w:rPr>
          <w:rtl w:val="0"/>
        </w:rPr>
        <w:t xml:space="preserve">, where burnt area increases with the control, whereas </w:t>
      </w:r>
      <m:oMath>
        <m:r>
          <w:rPr/>
          <m:t xml:space="preserve">k &lt; 0</m:t>
        </m:r>
      </m:oMath>
      <w:r w:rsidDel="00000000" w:rsidR="00000000" w:rsidRPr="00000000">
        <w:rPr>
          <w:rtl w:val="0"/>
        </w:rPr>
        <w:t xml:space="preserve"> for suppressive </w:t>
      </w:r>
      <m:oMath>
        <m:r>
          <m:t>ϖ</m:t>
        </m:r>
      </m:oMath>
      <w:r w:rsidDel="00000000" w:rsidR="00000000" w:rsidRPr="00000000">
        <w:rPr>
          <w:rtl w:val="0"/>
        </w:rPr>
        <w:t xml:space="preserve"> and </w:t>
      </w:r>
      <m:oMath>
        <m:r>
          <w:rPr/>
          <m:t xml:space="preserve">s</m:t>
        </m:r>
      </m:oMath>
      <w:r w:rsidDel="00000000" w:rsidR="00000000" w:rsidRPr="00000000">
        <w:rPr>
          <w:rtl w:val="0"/>
        </w:rPr>
        <w:t xml:space="preserve">, for which burnt area decreases. With the exception of </w:t>
      </w:r>
      <m:oMath>
        <m:r>
          <w:rPr/>
          <m:t xml:space="preserve">w</m:t>
        </m:r>
      </m:oMath>
      <w:r w:rsidDel="00000000" w:rsidR="00000000" w:rsidRPr="00000000">
        <w:rPr>
          <w:rtl w:val="0"/>
        </w:rPr>
        <w:t xml:space="preserve">, each control is represented by a combination of variables (</w:t>
      </w:r>
      <m:oMath>
        <m:sSub>
          <m:sSubPr>
            <m:ctrlPr>
              <w:rPr/>
            </m:ctrlPr>
          </m:sSubPr>
          <m:e>
            <m:r>
              <w:rPr/>
              <m:t xml:space="preserve">x</m:t>
            </m:r>
          </m:e>
          <m:sub>
            <m:r>
              <w:rPr/>
              <m:t xml:space="preserve">i</m:t>
            </m:r>
          </m:sub>
        </m:sSub>
      </m:oMath>
      <w:r w:rsidDel="00000000" w:rsidR="00000000" w:rsidRPr="00000000">
        <w:rPr>
          <w:rtl w:val="0"/>
        </w:rPr>
        <w:t xml:space="preserve">) weighted by their respective influence (</w:t>
      </w:r>
      <m:oMath>
        <m:sSub>
          <m:sSubPr>
            <m:ctrlPr>
              <w:rPr/>
            </m:ctrlPr>
          </m:sSubPr>
          <m:e>
            <m:r>
              <w:rPr/>
              <m:t xml:space="preserve">v</m:t>
            </m:r>
          </m:e>
          <m:sub>
            <m:r>
              <w:rPr/>
              <m:t xml:space="preserve">i</m:t>
            </m:r>
          </m:sub>
        </m:sSub>
      </m:oMath>
      <w:r w:rsidDel="00000000" w:rsidR="00000000" w:rsidRPr="00000000">
        <w:rPr>
          <w:rtl w:val="0"/>
        </w:rPr>
        <w:t xml:space="preserve">). Where possible, units are consistent across variables within each control, and as such the combined variables are normalised to maintain these units:</w:t>
      </w:r>
    </w:p>
    <w:p w:rsidR="00000000" w:rsidDel="00000000" w:rsidP="00000000" w:rsidRDefault="00000000" w:rsidRPr="00000000" w14:paraId="00000167">
      <w:pPr>
        <w:tabs>
          <w:tab w:val="left" w:pos="8640"/>
        </w:tabs>
        <w:spacing w:line="480" w:lineRule="auto"/>
        <w:rPr/>
      </w:pPr>
      <m:oMath>
        <m:r>
          <w:rPr/>
          <m:t xml:space="preserve">x = </m:t>
        </m:r>
        <m:sSub>
          <m:sSubPr>
            <m:ctrlPr>
              <w:rPr/>
            </m:ctrlPr>
          </m:sSubPr>
          <m:e>
            <m:r>
              <w:rPr/>
              <m:t>Σ</m:t>
            </m:r>
          </m:e>
          <m:sub>
            <m:r>
              <w:rPr/>
              <m:t xml:space="preserve">i</m:t>
            </m:r>
          </m:sub>
        </m:sSub>
        <m:sSub>
          <m:sSubPr>
            <m:ctrlPr>
              <w:rPr/>
            </m:ctrlPr>
          </m:sSubPr>
          <m:e>
            <m:r>
              <w:rPr/>
              <m:t xml:space="preserve">v</m:t>
            </m:r>
          </m:e>
          <m:sub>
            <m:r>
              <w:rPr/>
              <m:t xml:space="preserve">i</m:t>
            </m:r>
          </m:sub>
        </m:sSub>
        <m:r>
          <w:rPr/>
          <m:t xml:space="preserve"> </m:t>
        </m:r>
        <m:sSub>
          <m:sSubPr>
            <m:ctrlPr>
              <w:rPr/>
            </m:ctrlPr>
          </m:sSubPr>
          <m:e>
            <m:r>
              <w:rPr/>
              <m:t xml:space="preserve">x</m:t>
            </m:r>
          </m:e>
          <m:sub>
            <m:r>
              <w:rPr/>
              <m:t xml:space="preserve">i</m:t>
            </m:r>
          </m:sub>
        </m:sSub>
        <m:r>
          <w:rPr/>
          <m:t xml:space="preserve"> / </m:t>
        </m:r>
        <m:sSub>
          <m:sSubPr>
            <m:ctrlPr>
              <w:rPr/>
            </m:ctrlPr>
          </m:sSubPr>
          <m:e>
            <m:r>
              <w:rPr/>
              <m:t>Σ</m:t>
            </m:r>
          </m:e>
          <m:sub>
            <m:r>
              <w:rPr/>
              <m:t xml:space="preserve">i</m:t>
            </m:r>
          </m:sub>
        </m:sSub>
        <m:sSub>
          <m:sSubPr>
            <m:ctrlPr>
              <w:rPr/>
            </m:ctrlPr>
          </m:sSubPr>
          <m:e>
            <m:r>
              <w:rPr/>
              <m:t xml:space="preserve">v</m:t>
            </m:r>
          </m:e>
          <m:sub>
            <m:r>
              <w:rPr/>
              <m:t xml:space="preserve">i</m:t>
            </m:r>
          </m:sub>
        </m:sSub>
      </m:oMath>
      <w:r w:rsidDel="00000000" w:rsidR="00000000" w:rsidRPr="00000000">
        <w:rPr>
          <w:rtl w:val="0"/>
        </w:rPr>
        <w:t xml:space="preserve"> and </w:t>
      </w:r>
      <m:oMath>
        <m:sSub>
          <m:sSubPr>
            <m:ctrlPr>
              <w:rPr/>
            </m:ctrlPr>
          </m:sSubPr>
          <m:e>
            <m:r>
              <w:rPr/>
              <m:t xml:space="preserve">v</m:t>
            </m:r>
          </m:e>
          <m:sub>
            <m:r>
              <w:rPr/>
              <m:t xml:space="preserve">1</m:t>
            </m:r>
          </m:sub>
        </m:sSub>
        <m:r>
          <w:rPr/>
          <m:t xml:space="preserve"> = 1</m:t>
        </m:r>
      </m:oMath>
      <w:r w:rsidDel="00000000" w:rsidR="00000000" w:rsidRPr="00000000">
        <w:rPr>
          <w:rtl w:val="0"/>
        </w:rPr>
        <w:tab/>
        <w:t xml:space="preserve">(2)</w:t>
      </w:r>
    </w:p>
    <w:p w:rsidR="00000000" w:rsidDel="00000000" w:rsidP="00000000" w:rsidRDefault="00000000" w:rsidRPr="00000000" w14:paraId="00000168">
      <w:pPr>
        <w:spacing w:line="480" w:lineRule="auto"/>
        <w:rPr/>
      </w:pPr>
      <w:r w:rsidDel="00000000" w:rsidR="00000000" w:rsidRPr="00000000">
        <w:rPr>
          <w:rtl w:val="0"/>
        </w:rPr>
      </w:r>
    </w:p>
    <w:p w:rsidR="00000000" w:rsidDel="00000000" w:rsidP="00000000" w:rsidRDefault="00000000" w:rsidRPr="00000000" w14:paraId="00000169">
      <w:pPr>
        <w:spacing w:line="480" w:lineRule="auto"/>
        <w:rPr/>
      </w:pPr>
      <m:oMath>
        <m:r>
          <w:rPr/>
          <m:t xml:space="preserve">w</m:t>
        </m:r>
      </m:oMath>
      <w:r w:rsidDel="00000000" w:rsidR="00000000" w:rsidRPr="00000000">
        <w:rPr>
          <w:rtl w:val="0"/>
        </w:rPr>
        <w:t xml:space="preserve"> is represented by total fractional vegetation cover (</w:t>
      </w:r>
      <m:oMath>
        <m:r>
          <w:rPr/>
          <m:t xml:space="preserve">C</m:t>
        </m:r>
      </m:oMath>
      <w:r w:rsidDel="00000000" w:rsidR="00000000" w:rsidRPr="00000000">
        <w:rPr>
          <w:rtl w:val="0"/>
        </w:rPr>
        <w:t xml:space="preserve">)</w:t>
      </w:r>
      <w:hyperlink r:id="rId41">
        <w:r w:rsidDel="00000000" w:rsidR="00000000" w:rsidRPr="00000000">
          <w:rPr>
            <w:b w:val="0"/>
            <w:color w:val="000000"/>
            <w:u w:val="none"/>
            <w:vertAlign w:val="superscript"/>
            <w:rtl w:val="0"/>
          </w:rPr>
          <w:t xml:space="preserve">31</w:t>
        </w:r>
      </w:hyperlink>
      <w:r w:rsidDel="00000000" w:rsidR="00000000" w:rsidRPr="00000000">
        <w:rPr>
          <w:rtl w:val="0"/>
        </w:rPr>
        <w:t xml:space="preserve">. </w:t>
      </w:r>
      <m:oMath>
        <m:r>
          <w:rPr/>
          <m:t xml:space="preserve">C</m:t>
        </m:r>
      </m:oMath>
      <w:r w:rsidDel="00000000" w:rsidR="00000000" w:rsidRPr="00000000">
        <w:rPr>
          <w:rtl w:val="0"/>
        </w:rPr>
        <w:t xml:space="preserve"> is only provided on an annual timestep. In order to capture the impact of seasonal variations of moisture on semi-arid ecosystem vegetation cover,  we weight </w:t>
      </w:r>
      <m:oMath>
        <m:r>
          <w:rPr/>
          <m:t xml:space="preserve">C</m:t>
        </m:r>
      </m:oMath>
      <w:r w:rsidDel="00000000" w:rsidR="00000000" w:rsidRPr="00000000">
        <w:rPr>
          <w:rtl w:val="0"/>
        </w:rPr>
        <w:t xml:space="preserve"> by the maximum </w:t>
      </w:r>
      <m:oMath>
        <m:r>
          <m:t>α</m:t>
        </m:r>
      </m:oMath>
      <w:r w:rsidDel="00000000" w:rsidR="00000000" w:rsidRPr="00000000">
        <w:rPr>
          <w:rtl w:val="0"/>
        </w:rPr>
        <w:t xml:space="preserve"> anomaly over the previous 12 months (</w:t>
      </w:r>
      <m:oMath>
        <m:sSub>
          <m:sSubPr>
            <m:ctrlPr>
              <w:rPr/>
            </m:ctrlPr>
          </m:sSubPr>
          <m:e>
            <m:r>
              <m:t>α</m:t>
            </m:r>
          </m:e>
          <m:sub>
            <m:r>
              <w:rPr/>
              <m:t xml:space="preserve">max</m:t>
            </m:r>
          </m:sub>
        </m:sSub>
        <m:r>
          <w:rPr/>
          <m:t xml:space="preserve">)</m:t>
        </m:r>
      </m:oMath>
      <w:r w:rsidDel="00000000" w:rsidR="00000000" w:rsidRPr="00000000">
        <w:rPr>
          <w:rtl w:val="0"/>
        </w:rPr>
        <w:t xml:space="preserve">. Fractional cover was also raised to a power (</w:t>
      </w:r>
      <m:oMath>
        <m:r>
          <w:rPr/>
          <m:t xml:space="preserve">p</m:t>
        </m:r>
      </m:oMath>
      <w:r w:rsidDel="00000000" w:rsidR="00000000" w:rsidRPr="00000000">
        <w:rPr>
          <w:rtl w:val="0"/>
        </w:rPr>
        <w:t xml:space="preserve">) in order to account for saturation for high coverage:</w:t>
      </w:r>
    </w:p>
    <w:p w:rsidR="00000000" w:rsidDel="00000000" w:rsidP="00000000" w:rsidRDefault="00000000" w:rsidRPr="00000000" w14:paraId="0000016A">
      <w:pPr>
        <w:tabs>
          <w:tab w:val="left" w:pos="8640"/>
        </w:tabs>
        <w:spacing w:line="480" w:lineRule="auto"/>
        <w:rPr/>
      </w:pPr>
      <m:oMath>
        <m:r>
          <w:rPr/>
          <m:t xml:space="preserve">w = </m:t>
        </m:r>
        <m:sSup>
          <m:sSupPr>
            <m:ctrlPr>
              <w:rPr/>
            </m:ctrlPr>
          </m:sSupPr>
          <m:e>
            <m:r>
              <w:rPr/>
              <m:t xml:space="preserve">C</m:t>
            </m:r>
          </m:e>
          <m:sup>
            <m:r>
              <w:rPr/>
              <m:t xml:space="preserve">p</m:t>
            </m:r>
          </m:sup>
        </m:sSup>
        <m:r>
          <w:rPr/>
          <m:t xml:space="preserve"> </m:t>
        </m:r>
        <m:r>
          <w:rPr/>
          <m:t>⋅</m:t>
        </m:r>
        <m:r>
          <w:rPr/>
          <m:t xml:space="preserve">(v </m:t>
        </m:r>
        <m:r>
          <w:rPr/>
          <m:t>⋅</m:t>
        </m:r>
        <m:d>
          <m:dPr>
            <m:begChr m:val="("/>
            <m:endChr m:val=")"/>
            <m:ctrlPr>
              <w:rPr/>
            </m:ctrlPr>
          </m:dPr>
          <m:e>
            <m:sSub>
              <m:sSubPr>
                <m:ctrlPr>
                  <w:rPr/>
                </m:ctrlPr>
              </m:sSubPr>
              <m:e>
                <m:r>
                  <w:rPr/>
                  <m:t>α</m:t>
                </m:r>
              </m:e>
              <m:sub>
                <m:r>
                  <w:rPr/>
                  <m:t xml:space="preserve">max</m:t>
                </m:r>
              </m:sub>
            </m:sSub>
            <m:r>
              <w:rPr/>
              <m:t xml:space="preserve">/</m:t>
            </m:r>
            <m:r>
              <w:rPr/>
              <m:t>α</m:t>
            </m:r>
            <m:r>
              <w:rPr/>
              <m:t xml:space="preserve">  - 1</m:t>
            </m:r>
          </m:e>
        </m:d>
        <m:r>
          <w:rPr/>
          <m:t xml:space="preserve"> + 1)/(1+v) </m:t>
        </m:r>
      </m:oMath>
      <w:r w:rsidDel="00000000" w:rsidR="00000000" w:rsidRPr="00000000">
        <w:rPr>
          <w:rtl w:val="0"/>
        </w:rPr>
        <w:tab/>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tl w:val="0"/>
        </w:rPr>
        <w:t xml:space="preserve">Where </w:t>
      </w:r>
      <m:oMath>
        <m:r>
          <w:rPr/>
          <m:t xml:space="preserve">v</m:t>
        </m:r>
      </m:oMath>
      <w:r w:rsidDel="00000000" w:rsidR="00000000" w:rsidRPr="00000000">
        <w:rPr>
          <w:rtl w:val="0"/>
        </w:rPr>
        <w:t xml:space="preserve"> is an optimized weighting parameter.</w:t>
      </w:r>
    </w:p>
    <w:p w:rsidR="00000000" w:rsidDel="00000000" w:rsidP="00000000" w:rsidRDefault="00000000" w:rsidRPr="00000000" w14:paraId="0000016C">
      <w:pPr>
        <w:spacing w:line="480" w:lineRule="auto"/>
        <w:rPr/>
      </w:pPr>
      <m:oMath>
        <m:r>
          <m:t>ϖ</m:t>
        </m:r>
      </m:oMath>
      <w:r w:rsidDel="00000000" w:rsidR="00000000" w:rsidRPr="00000000">
        <w:rPr>
          <w:rtl w:val="0"/>
        </w:rPr>
        <w:t xml:space="preserve"> is a  combination of “live” fuel, dead fuel drying potential, and the impact of the canopy on atmospheric moisture content. Live fuel is represented by </w:t>
      </w:r>
      <m:oMath>
        <m:r>
          <m:t>α</m:t>
        </m:r>
      </m:oMath>
      <w:r w:rsidDel="00000000" w:rsidR="00000000" w:rsidRPr="00000000">
        <w:rPr>
          <w:rtl w:val="0"/>
        </w:rPr>
        <w:t xml:space="preserve">, calculated from CRUTS3.23  </w:t>
      </w:r>
      <w:r w:rsidDel="00000000" w:rsidR="00000000" w:rsidRPr="00000000">
        <w:rPr>
          <w:rtl w:val="0"/>
        </w:rPr>
        <w:t xml:space="preserve">cloud cover, temperature and precipitation</w:t>
      </w:r>
      <w:r w:rsidDel="00000000" w:rsidR="00000000" w:rsidRPr="00000000">
        <w:rPr>
          <w:rtl w:val="0"/>
        </w:rPr>
        <w:t xml:space="preserve"> </w:t>
      </w:r>
      <w:hyperlink r:id="rId42">
        <w:r w:rsidDel="00000000" w:rsidR="00000000" w:rsidRPr="00000000">
          <w:rPr>
            <w:b w:val="0"/>
            <w:color w:val="000000"/>
            <w:u w:val="none"/>
            <w:vertAlign w:val="superscript"/>
            <w:rtl w:val="0"/>
          </w:rPr>
          <w:t xml:space="preserve">32</w:t>
        </w:r>
      </w:hyperlink>
      <w:r w:rsidDel="00000000" w:rsidR="00000000" w:rsidRPr="00000000">
        <w:rPr>
          <w:rtl w:val="0"/>
        </w:rPr>
        <w:t xml:space="preserve"> using the STASH model </w:t>
      </w:r>
      <w:hyperlink r:id="rId43">
        <w:r w:rsidDel="00000000" w:rsidR="00000000" w:rsidRPr="00000000">
          <w:rPr>
            <w:b w:val="0"/>
            <w:color w:val="000000"/>
            <w:u w:val="none"/>
            <w:vertAlign w:val="superscript"/>
            <w:rtl w:val="0"/>
          </w:rPr>
          <w:t xml:space="preserve">33</w:t>
        </w:r>
      </w:hyperlink>
      <w:r w:rsidDel="00000000" w:rsidR="00000000" w:rsidRPr="00000000">
        <w:rPr>
          <w:rtl w:val="0"/>
        </w:rPr>
        <w:t xml:space="preserve">  (Supplementary Fig. 1). Dead fuel drying potential follows </w:t>
      </w:r>
      <w:hyperlink r:id="rId44">
        <w:r w:rsidDel="00000000" w:rsidR="00000000" w:rsidRPr="00000000">
          <w:rPr>
            <w:b w:val="0"/>
            <w:color w:val="000000"/>
            <w:u w:val="none"/>
            <w:vertAlign w:val="superscript"/>
            <w:rtl w:val="0"/>
          </w:rPr>
          <w:t xml:space="preserve">27</w:t>
        </w:r>
      </w:hyperlink>
      <w:r w:rsidDel="00000000" w:rsidR="00000000" w:rsidRPr="00000000">
        <w:rPr>
          <w:rtl w:val="0"/>
        </w:rPr>
        <w:t xml:space="preserve"> using CRU relative humidity, temperature, wet days and precipitation. MODIS Vegetation Continuous Fields (VCF) fractional tree cover </w:t>
      </w:r>
      <w:hyperlink r:id="rId45">
        <w:r w:rsidDel="00000000" w:rsidR="00000000" w:rsidRPr="00000000">
          <w:rPr>
            <w:b w:val="0"/>
            <w:color w:val="000000"/>
            <w:u w:val="none"/>
            <w:vertAlign w:val="superscript"/>
            <w:rtl w:val="0"/>
          </w:rPr>
          <w:t xml:space="preserve">31</w:t>
        </w:r>
      </w:hyperlink>
      <w:r w:rsidDel="00000000" w:rsidR="00000000" w:rsidRPr="00000000">
        <w:rPr>
          <w:rtl w:val="0"/>
        </w:rPr>
        <w:t xml:space="preserve">  is used as a proxy of canopy effects on moisture.</w:t>
      </w:r>
    </w:p>
    <w:p w:rsidR="00000000" w:rsidDel="00000000" w:rsidP="00000000" w:rsidRDefault="00000000" w:rsidRPr="00000000" w14:paraId="0000016D">
      <w:pPr>
        <w:spacing w:line="480" w:lineRule="auto"/>
        <w:rPr/>
      </w:pPr>
      <m:oMath>
        <m:r>
          <w:rPr/>
          <m:t xml:space="preserve">ig</m:t>
        </m:r>
      </m:oMath>
      <w:r w:rsidDel="00000000" w:rsidR="00000000" w:rsidRPr="00000000">
        <w:rPr>
          <w:rtl w:val="0"/>
        </w:rPr>
        <w:t xml:space="preserve">combines natural ignitions from climatological LIS/OTD lightning flash counts</w:t>
      </w:r>
      <w:hyperlink r:id="rId46">
        <w:r w:rsidDel="00000000" w:rsidR="00000000" w:rsidRPr="00000000">
          <w:rPr>
            <w:b w:val="0"/>
            <w:color w:val="000000"/>
            <w:u w:val="none"/>
            <w:vertAlign w:val="superscript"/>
            <w:rtl w:val="0"/>
          </w:rPr>
          <w:t xml:space="preserve">34</w:t>
        </w:r>
      </w:hyperlink>
      <w:r w:rsidDel="00000000" w:rsidR="00000000" w:rsidRPr="00000000">
        <w:rPr>
          <w:rtl w:val="0"/>
        </w:rPr>
        <w:t xml:space="preserve">, with inter-cloud flashes removed using the technique described by </w:t>
      </w:r>
      <w:hyperlink r:id="rId47">
        <w:r w:rsidDel="00000000" w:rsidR="00000000" w:rsidRPr="00000000">
          <w:rPr>
            <w:b w:val="0"/>
            <w:color w:val="000000"/>
            <w:u w:val="none"/>
            <w:vertAlign w:val="superscript"/>
            <w:rtl w:val="0"/>
          </w:rPr>
          <w:t xml:space="preserve">27</w:t>
        </w:r>
      </w:hyperlink>
      <w:r w:rsidDel="00000000" w:rsidR="00000000" w:rsidRPr="00000000">
        <w:rPr>
          <w:rtl w:val="0"/>
        </w:rPr>
        <w:t xml:space="preserve">, and human-caused ignitions from HYDEv3.1 pasture cover and population density </w:t>
      </w:r>
      <w:hyperlink r:id="rId48">
        <w:r w:rsidDel="00000000" w:rsidR="00000000" w:rsidRPr="00000000">
          <w:rPr>
            <w:b w:val="0"/>
            <w:color w:val="000000"/>
            <w:u w:val="none"/>
            <w:vertAlign w:val="superscript"/>
            <w:rtl w:val="0"/>
          </w:rPr>
          <w:t xml:space="preserve">35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E">
      <w:pPr>
        <w:spacing w:line="480" w:lineRule="auto"/>
        <w:rPr/>
      </w:pPr>
      <m:oMath>
        <m:r>
          <w:rPr/>
          <m:t xml:space="preserve">s</m:t>
        </m:r>
      </m:oMath>
      <w:r w:rsidDel="00000000" w:rsidR="00000000" w:rsidRPr="00000000">
        <w:rPr>
          <w:rtl w:val="0"/>
        </w:rPr>
        <w:t xml:space="preserve"> combines HYDE population density and cropland </w:t>
      </w:r>
      <w:hyperlink r:id="rId49">
        <w:r w:rsidDel="00000000" w:rsidR="00000000" w:rsidRPr="00000000">
          <w:rPr>
            <w:b w:val="0"/>
            <w:color w:val="000000"/>
            <w:u w:val="none"/>
            <w:vertAlign w:val="superscript"/>
            <w:rtl w:val="0"/>
          </w:rPr>
          <w:t xml:space="preserve">35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F">
      <w:pPr>
        <w:spacing w:line="480" w:lineRule="auto"/>
        <w:rPr/>
      </w:pPr>
      <w:r w:rsidDel="00000000" w:rsidR="00000000" w:rsidRPr="00000000">
        <w:rPr>
          <w:rtl w:val="0"/>
        </w:rPr>
        <w:t xml:space="preserve">All variables were resampled to the coarsest (and most common) resolution of 0.5° using the r raster package </w:t>
      </w:r>
      <w:hyperlink r:id="rId50">
        <w:r w:rsidDel="00000000" w:rsidR="00000000" w:rsidRPr="00000000">
          <w:rPr>
            <w:b w:val="0"/>
            <w:color w:val="000000"/>
            <w:u w:val="none"/>
            <w:vertAlign w:val="superscript"/>
            <w:rtl w:val="0"/>
          </w:rPr>
          <w:t xml:space="preserve">36</w:t>
        </w:r>
      </w:hyperlink>
      <w:r w:rsidDel="00000000" w:rsidR="00000000" w:rsidRPr="00000000">
        <w:rPr>
          <w:rtl w:val="0"/>
        </w:rPr>
        <w:t xml:space="preserve">, with the exception of </w:t>
      </w:r>
      <w:r w:rsidDel="00000000" w:rsidR="00000000" w:rsidRPr="00000000">
        <w:rPr>
          <w:rtl w:val="0"/>
        </w:rPr>
        <w:t xml:space="preserve">VCF, where tiles were merged and resampled to  0.5° using gdal </w:t>
      </w:r>
      <w:hyperlink r:id="rId51">
        <w:r w:rsidDel="00000000" w:rsidR="00000000" w:rsidRPr="00000000">
          <w:rPr>
            <w:b w:val="0"/>
            <w:color w:val="000000"/>
            <w:u w:val="none"/>
            <w:vertAlign w:val="superscript"/>
            <w:rtl w:val="0"/>
          </w:rPr>
          <w:t xml:space="preserve">37</w:t>
        </w:r>
      </w:hyperlink>
      <w:r w:rsidDel="00000000" w:rsidR="00000000" w:rsidRPr="00000000">
        <w:rPr>
          <w:rtl w:val="0"/>
        </w:rPr>
        <w:t xml:space="preserve">.</w:t>
      </w:r>
      <w:r w:rsidDel="00000000" w:rsidR="00000000" w:rsidRPr="00000000">
        <w:rPr>
          <w:rtl w:val="0"/>
        </w:rPr>
        <w:t xml:space="preserve"> Fractional cover and HYDE variables are interpolated from an annual to a monthly timestep. LIS lightning 12 month climatology was recycled each year.</w:t>
      </w:r>
      <w:r w:rsidDel="00000000" w:rsidR="00000000" w:rsidRPr="00000000">
        <w:rPr>
          <w:rtl w:val="0"/>
        </w:rPr>
        <w:t xml:space="preserve"> Equations 1 to 3 constitute our predictive burnt area model, with </w:t>
      </w:r>
      <w:r w:rsidDel="00000000" w:rsidR="00000000" w:rsidRPr="00000000">
        <w:rPr>
          <w:rtl w:val="0"/>
        </w:rPr>
        <w:t xml:space="preserve">17</w:t>
      </w:r>
      <w:r w:rsidDel="00000000" w:rsidR="00000000" w:rsidRPr="00000000">
        <w:rPr>
          <w:i w:val="1"/>
          <w:rtl w:val="0"/>
        </w:rPr>
        <w:t xml:space="preserve"> </w:t>
      </w:r>
      <w:r w:rsidDel="00000000" w:rsidR="00000000" w:rsidRPr="00000000">
        <w:rPr>
          <w:rtl w:val="0"/>
        </w:rPr>
        <w:t xml:space="preserve">unknown parameters that are optimised using a form of heuristic search technique.</w:t>
      </w:r>
      <w:r w:rsidDel="00000000" w:rsidR="00000000" w:rsidRPr="00000000">
        <w:rPr>
          <w:rtl w:val="0"/>
        </w:rPr>
      </w:r>
    </w:p>
    <w:p w:rsidR="00000000" w:rsidDel="00000000" w:rsidP="00000000" w:rsidRDefault="00000000" w:rsidRPr="00000000" w14:paraId="00000170">
      <w:pPr>
        <w:spacing w:line="480" w:lineRule="auto"/>
        <w:rPr/>
      </w:pPr>
      <w:r w:rsidDel="00000000" w:rsidR="00000000" w:rsidRPr="00000000">
        <w:rPr>
          <w:rtl w:val="0"/>
        </w:rPr>
      </w:r>
    </w:p>
    <w:p w:rsidR="00000000" w:rsidDel="00000000" w:rsidP="00000000" w:rsidRDefault="00000000" w:rsidRPr="00000000" w14:paraId="00000171">
      <w:pPr>
        <w:spacing w:line="480" w:lineRule="auto"/>
        <w:rPr/>
      </w:pPr>
      <w:r w:rsidDel="00000000" w:rsidR="00000000" w:rsidRPr="00000000">
        <w:rPr>
          <w:rtl w:val="0"/>
        </w:rPr>
      </w:r>
    </w:p>
    <w:p w:rsidR="00000000" w:rsidDel="00000000" w:rsidP="00000000" w:rsidRDefault="00000000" w:rsidRPr="00000000" w14:paraId="00000172">
      <w:pPr>
        <w:spacing w:line="480" w:lineRule="auto"/>
        <w:rPr>
          <w:b w:val="1"/>
        </w:rPr>
      </w:pPr>
      <w:r w:rsidDel="00000000" w:rsidR="00000000" w:rsidRPr="00000000">
        <w:rPr>
          <w:b w:val="1"/>
          <w:i w:val="1"/>
          <w:rtl w:val="0"/>
        </w:rPr>
        <w:t xml:space="preserve">Bayesian optimization</w:t>
      </w:r>
      <w:r w:rsidDel="00000000" w:rsidR="00000000" w:rsidRPr="00000000">
        <w:rPr>
          <w:rtl w:val="0"/>
        </w:rPr>
      </w:r>
    </w:p>
    <w:p w:rsidR="00000000" w:rsidDel="00000000" w:rsidP="00000000" w:rsidRDefault="00000000" w:rsidRPr="00000000" w14:paraId="00000173">
      <w:pPr>
        <w:spacing w:line="480" w:lineRule="auto"/>
        <w:rPr/>
      </w:pPr>
      <w:r w:rsidDel="00000000" w:rsidR="00000000" w:rsidRPr="00000000">
        <w:rPr>
          <w:rtl w:val="0"/>
        </w:rPr>
        <w:t xml:space="preserve">We optimized </w:t>
      </w:r>
      <w:r w:rsidDel="00000000" w:rsidR="00000000" w:rsidRPr="00000000">
        <w:rPr>
          <w:rtl w:val="0"/>
        </w:rPr>
        <w:t xml:space="preserve">our model </w:t>
      </w:r>
      <w:r w:rsidDel="00000000" w:rsidR="00000000" w:rsidRPr="00000000">
        <w:rPr>
          <w:rtl w:val="0"/>
        </w:rPr>
        <w:t xml:space="preserve"> framework against </w:t>
      </w:r>
      <w:r w:rsidDel="00000000" w:rsidR="00000000" w:rsidRPr="00000000">
        <w:rPr>
          <w:rtl w:val="0"/>
        </w:rPr>
        <w:t xml:space="preserve">the </w:t>
      </w:r>
      <w:r w:rsidDel="00000000" w:rsidR="00000000" w:rsidRPr="00000000">
        <w:rPr>
          <w:rtl w:val="0"/>
        </w:rPr>
        <w:t xml:space="preserve">GFED version 4 </w:t>
      </w:r>
      <w:hyperlink r:id="rId52">
        <w:r w:rsidDel="00000000" w:rsidR="00000000" w:rsidRPr="00000000">
          <w:rPr>
            <w:b w:val="0"/>
            <w:color w:val="000000"/>
            <w:u w:val="none"/>
            <w:vertAlign w:val="superscript"/>
            <w:rtl w:val="0"/>
          </w:rPr>
          <w:t xml:space="preserve">3</w:t>
        </w:r>
      </w:hyperlink>
      <w:r w:rsidDel="00000000" w:rsidR="00000000" w:rsidRPr="00000000">
        <w:rPr>
          <w:rtl w:val="0"/>
        </w:rPr>
        <w:t xml:space="preserve"> with small fires </w:t>
      </w:r>
      <w:hyperlink r:id="rId53">
        <w:r w:rsidDel="00000000" w:rsidR="00000000" w:rsidRPr="00000000">
          <w:rPr>
            <w:b w:val="0"/>
            <w:color w:val="000000"/>
            <w:u w:val="none"/>
            <w:vertAlign w:val="superscript"/>
            <w:rtl w:val="0"/>
          </w:rPr>
          <w:t xml:space="preserve">38</w:t>
        </w:r>
      </w:hyperlink>
      <w:r w:rsidDel="00000000" w:rsidR="00000000" w:rsidRPr="00000000">
        <w:rPr>
          <w:rtl w:val="0"/>
        </w:rPr>
        <w:t xml:space="preserve"> </w:t>
      </w:r>
      <w:r w:rsidDel="00000000" w:rsidR="00000000" w:rsidRPr="00000000">
        <w:rPr>
          <w:rtl w:val="0"/>
        </w:rPr>
        <w:t xml:space="preserve">dataset </w:t>
      </w:r>
      <w:r w:rsidDel="00000000" w:rsidR="00000000" w:rsidRPr="00000000">
        <w:rPr>
          <w:rtl w:val="0"/>
        </w:rPr>
        <w:t xml:space="preserve">(GFED4s) </w:t>
      </w:r>
      <w:hyperlink r:id="rId54">
        <w:r w:rsidDel="00000000" w:rsidR="00000000" w:rsidRPr="00000000">
          <w:rPr>
            <w:b w:val="0"/>
            <w:color w:val="000000"/>
            <w:u w:val="none"/>
            <w:vertAlign w:val="superscript"/>
            <w:rtl w:val="0"/>
          </w:rPr>
          <w:t xml:space="preserve">17</w:t>
        </w:r>
      </w:hyperlink>
      <w:r w:rsidDel="00000000" w:rsidR="00000000" w:rsidRPr="00000000">
        <w:rPr>
          <w:rtl w:val="0"/>
        </w:rPr>
        <w:t xml:space="preserve"> for</w:t>
      </w:r>
      <w:r w:rsidDel="00000000" w:rsidR="00000000" w:rsidRPr="00000000">
        <w:rPr>
          <w:rtl w:val="0"/>
        </w:rPr>
        <w:t xml:space="preserve"> the period</w:t>
      </w:r>
      <w:r w:rsidDel="00000000" w:rsidR="00000000" w:rsidRPr="00000000">
        <w:rPr>
          <w:rtl w:val="0"/>
        </w:rPr>
        <w:t xml:space="preserve"> 2000</w:t>
      </w:r>
      <w:r w:rsidDel="00000000" w:rsidR="00000000" w:rsidRPr="00000000">
        <w:rPr>
          <w:rtl w:val="0"/>
        </w:rPr>
        <w:t xml:space="preserve"> to </w:t>
      </w:r>
      <w:r w:rsidDel="00000000" w:rsidR="00000000" w:rsidRPr="00000000">
        <w:rPr>
          <w:rtl w:val="0"/>
        </w:rPr>
        <w:t xml:space="preserve">2014 (the common years among all datasets) using Bayesian inference. In our case, Bayes theorem states that the likelihood of the values </w:t>
      </w:r>
      <m:oMath>
        <m:r>
          <m:t>β</m:t>
        </m:r>
      </m:oMath>
      <w:r w:rsidDel="00000000" w:rsidR="00000000" w:rsidRPr="00000000">
        <w:rPr>
          <w:rtl w:val="0"/>
        </w:rPr>
        <w:t xml:space="preserve">of our unexplained parameter set (i.e. all </w:t>
      </w:r>
      <m:oMath>
        <m:r>
          <w:rPr/>
          <m:t xml:space="preserve">-k, </m:t>
        </m:r>
        <m:sSub>
          <m:sSubPr>
            <m:ctrlPr>
              <w:rPr/>
            </m:ctrlPr>
          </m:sSubPr>
          <m:e>
            <m:r>
              <w:rPr/>
              <m:t xml:space="preserve">x</m:t>
            </m:r>
          </m:e>
          <m:sub>
            <m:r>
              <w:rPr/>
              <m:t xml:space="preserve">0</m:t>
            </m:r>
          </m:sub>
        </m:sSub>
      </m:oMath>
      <w:r w:rsidDel="00000000" w:rsidR="00000000" w:rsidRPr="00000000">
        <w:rPr>
          <w:rtl w:val="0"/>
        </w:rPr>
        <w:t xml:space="preserve"> and </w:t>
      </w:r>
      <m:oMath>
        <m:sSub>
          <m:sSubPr>
            <m:ctrlPr>
              <w:rPr/>
            </m:ctrlPr>
          </m:sSubPr>
          <m:e>
            <m:r>
              <w:rPr/>
              <m:t xml:space="preserve">F</m:t>
            </m:r>
          </m:e>
          <m:sub>
            <m:r>
              <w:rPr/>
              <m:t xml:space="preserve">max</m:t>
            </m:r>
          </m:sub>
        </m:sSub>
      </m:oMath>
      <w:r w:rsidDel="00000000" w:rsidR="00000000" w:rsidRPr="00000000">
        <w:rPr>
          <w:rtl w:val="0"/>
        </w:rPr>
        <w:t xml:space="preserve"> in equation 1, </w:t>
      </w:r>
      <m:oMath>
        <m:sSub>
          <m:sSubPr>
            <m:ctrlPr>
              <w:rPr/>
            </m:ctrlPr>
          </m:sSubPr>
          <m:e>
            <m:r>
              <w:rPr/>
              <m:t xml:space="preserve">v</m:t>
            </m:r>
          </m:e>
          <m:sub>
            <m:r>
              <w:rPr/>
              <m:t xml:space="preserve">i</m:t>
            </m:r>
          </m:sub>
        </m:sSub>
      </m:oMath>
      <w:r w:rsidDel="00000000" w:rsidR="00000000" w:rsidRPr="00000000">
        <w:rPr>
          <w:rtl w:val="0"/>
        </w:rPr>
        <w:t xml:space="preserve"> in equation 2 and </w:t>
      </w:r>
      <m:oMath>
        <m:r>
          <w:rPr/>
          <m:t xml:space="preserve">p, V</m:t>
        </m:r>
      </m:oMath>
      <w:r w:rsidDel="00000000" w:rsidR="00000000" w:rsidRPr="00000000">
        <w:rPr>
          <w:rtl w:val="0"/>
        </w:rPr>
        <w:t xml:space="preserve"> in equation 3), given a set of observations </w:t>
      </w:r>
      <m:oMath>
        <m:r>
          <w:rPr/>
          <m:t xml:space="preserve">X</m:t>
        </m:r>
      </m:oMath>
      <w:r w:rsidDel="00000000" w:rsidR="00000000" w:rsidRPr="00000000">
        <w:rPr>
          <w:rtl w:val="0"/>
        </w:rPr>
        <w:t xml:space="preserve">, is proportional to the prior probability distribution of </w:t>
      </w:r>
      <m:oMath>
        <m:r>
          <m:t>β</m:t>
        </m:r>
      </m:oMath>
      <w:r w:rsidDel="00000000" w:rsidR="00000000" w:rsidRPr="00000000">
        <w:rPr>
          <w:rtl w:val="0"/>
        </w:rPr>
        <w:t xml:space="preserve"> (</w:t>
      </w:r>
      <m:oMath>
        <m:r>
          <w:rPr/>
          <m:t xml:space="preserve">P(</m:t>
        </m:r>
        <m:r>
          <w:rPr/>
          <m:t>β</m:t>
        </m:r>
        <m:r>
          <w:rPr/>
          <m:t xml:space="preserve">)</m:t>
        </m:r>
      </m:oMath>
      <w:r w:rsidDel="00000000" w:rsidR="00000000" w:rsidRPr="00000000">
        <w:rPr>
          <w:rtl w:val="0"/>
        </w:rPr>
        <w:t xml:space="preserve">) by the probability of </w:t>
      </w:r>
      <m:oMath>
        <m:r>
          <w:rPr/>
          <m:t xml:space="preserve">X</m:t>
        </m:r>
      </m:oMath>
      <w:r w:rsidDel="00000000" w:rsidR="00000000" w:rsidRPr="00000000">
        <w:rPr>
          <w:rtl w:val="0"/>
        </w:rPr>
        <w:t xml:space="preserve"> give </w:t>
      </w:r>
      <m:oMath>
        <m:r>
          <m:t>β</m:t>
        </m:r>
      </m:oMath>
      <w:r w:rsidDel="00000000" w:rsidR="00000000" w:rsidRPr="00000000">
        <w:rPr>
          <w:rtl w:val="0"/>
        </w:rPr>
        <w:t xml:space="preserve">. i.e</w:t>
      </w:r>
    </w:p>
    <w:p w:rsidR="00000000" w:rsidDel="00000000" w:rsidP="00000000" w:rsidRDefault="00000000" w:rsidRPr="00000000" w14:paraId="00000174">
      <w:pPr>
        <w:tabs>
          <w:tab w:val="left" w:pos="8640"/>
        </w:tabs>
        <w:spacing w:line="480" w:lineRule="auto"/>
        <w:rPr/>
      </w:pPr>
      <m:oMath>
        <m:r>
          <w:rPr/>
          <m:t xml:space="preserve">P(</m:t>
        </m:r>
        <m:r>
          <w:rPr/>
          <m:t>β</m:t>
        </m:r>
        <m:r>
          <w:rPr/>
          <m:t xml:space="preserve">|X)  </m:t>
        </m:r>
        <m:r>
          <w:rPr/>
          <m:t>∝</m:t>
        </m:r>
        <m:r>
          <w:rPr/>
          <m:t xml:space="preserve"> P(</m:t>
        </m:r>
        <m:r>
          <w:rPr/>
          <m:t>β</m:t>
        </m:r>
        <m:r>
          <w:rPr/>
          <m:t xml:space="preserve">) </m:t>
        </m:r>
        <m:r>
          <w:rPr/>
          <m:t>⋅</m:t>
        </m:r>
        <m:r>
          <w:rPr/>
          <m:t xml:space="preserve">P(X|</m:t>
        </m:r>
        <m:r>
          <w:rPr/>
          <m:t>β</m:t>
        </m:r>
        <m:r>
          <w:rPr/>
          <m:t xml:space="preserve">)</m:t>
        </m:r>
      </m:oMath>
      <w:r w:rsidDel="00000000" w:rsidR="00000000" w:rsidRPr="00000000">
        <w:rPr>
          <w:rtl w:val="0"/>
        </w:rPr>
        <w:tab/>
        <w:t xml:space="preserve">(4)</w:t>
      </w:r>
    </w:p>
    <w:p w:rsidR="00000000" w:rsidDel="00000000" w:rsidP="00000000" w:rsidRDefault="00000000" w:rsidRPr="00000000" w14:paraId="00000175">
      <w:pPr>
        <w:spacing w:line="480" w:lineRule="auto"/>
        <w:rPr/>
      </w:pPr>
      <w:r w:rsidDel="00000000" w:rsidR="00000000" w:rsidRPr="00000000">
        <w:rPr>
          <w:rtl w:val="0"/>
        </w:rPr>
        <w:t xml:space="preserve">We assume </w:t>
      </w:r>
      <w:r w:rsidDel="00000000" w:rsidR="00000000" w:rsidRPr="00000000">
        <w:rPr>
          <w:rtl w:val="0"/>
        </w:rPr>
        <w:t xml:space="preserve">no </w:t>
      </w:r>
      <w:r w:rsidDel="00000000" w:rsidR="00000000" w:rsidRPr="00000000">
        <w:rPr>
          <w:rtl w:val="0"/>
        </w:rPr>
        <w:t xml:space="preserve">prior </w:t>
      </w:r>
      <w:r w:rsidDel="00000000" w:rsidR="00000000" w:rsidRPr="00000000">
        <w:rPr>
          <w:rtl w:val="0"/>
        </w:rPr>
        <w:t xml:space="preserve">knowledge of what values these parameters should have and </w:t>
      </w:r>
      <w:r w:rsidDel="00000000" w:rsidR="00000000" w:rsidRPr="00000000">
        <w:rPr>
          <w:rtl w:val="0"/>
        </w:rPr>
        <w:t xml:space="preserve">set</w:t>
      </w:r>
      <w:r w:rsidDel="00000000" w:rsidR="00000000" w:rsidRPr="00000000">
        <w:rPr>
          <w:rtl w:val="0"/>
        </w:rPr>
        <w:t xml:space="preserve"> bounded uniform </w:t>
      </w:r>
      <w:r w:rsidDel="00000000" w:rsidR="00000000" w:rsidRPr="00000000">
        <w:rPr>
          <w:rtl w:val="0"/>
        </w:rPr>
        <w:t xml:space="preserve">prior</w:t>
      </w:r>
      <w:r w:rsidDel="00000000" w:rsidR="00000000" w:rsidRPr="00000000">
        <w:rPr>
          <w:rtl w:val="0"/>
        </w:rPr>
        <w:t xml:space="preserve">s on all</w:t>
      </w:r>
      <w:r w:rsidDel="00000000" w:rsidR="00000000" w:rsidRPr="00000000">
        <w:rPr>
          <w:rtl w:val="0"/>
        </w:rPr>
        <w:t xml:space="preserve"> parameters,</w:t>
      </w:r>
      <w:r w:rsidDel="00000000" w:rsidR="00000000" w:rsidRPr="00000000">
        <w:rPr>
          <w:rtl w:val="0"/>
        </w:rPr>
        <w:t xml:space="preserve"> i.e bounds that are only physically plausible, but generously large</w:t>
      </w:r>
      <w:r w:rsidDel="00000000" w:rsidR="00000000" w:rsidRPr="00000000">
        <w:rPr>
          <w:rtl w:val="0"/>
        </w:rPr>
        <w:t xml:space="preserve"> </w:t>
      </w:r>
      <w:hyperlink r:id="rId55">
        <w:r w:rsidDel="00000000" w:rsidR="00000000" w:rsidRPr="00000000">
          <w:rPr>
            <w:b w:val="0"/>
            <w:color w:val="000000"/>
            <w:u w:val="none"/>
            <w:vertAlign w:val="superscript"/>
            <w:rtl w:val="0"/>
          </w:rPr>
          <w:t xml:space="preserve">7</w:t>
        </w:r>
      </w:hyperlink>
      <w:r w:rsidDel="00000000" w:rsidR="00000000" w:rsidRPr="00000000">
        <w:rPr>
          <w:rtl w:val="0"/>
        </w:rPr>
        <w:t xml:space="preserve">. For</w:t>
      </w:r>
      <w:r w:rsidDel="00000000" w:rsidR="00000000" w:rsidRPr="00000000">
        <w:rPr>
          <w:rtl w:val="0"/>
        </w:rPr>
        <w:t xml:space="preserve"> the sake of</w:t>
      </w:r>
      <w:r w:rsidDel="00000000" w:rsidR="00000000" w:rsidRPr="00000000">
        <w:rPr>
          <w:rtl w:val="0"/>
        </w:rPr>
        <w:t xml:space="preserve"> simplicity, we define model error to be normally distributed:</w:t>
      </w:r>
    </w:p>
    <w:p w:rsidR="00000000" w:rsidDel="00000000" w:rsidP="00000000" w:rsidRDefault="00000000" w:rsidRPr="00000000" w14:paraId="00000176">
      <w:pPr>
        <w:tabs>
          <w:tab w:val="left" w:pos="8640"/>
        </w:tabs>
        <w:spacing w:line="480" w:lineRule="auto"/>
        <w:rPr/>
      </w:pPr>
      <m:oMath>
        <m:r>
          <w:rPr/>
          <m:t xml:space="preserve">P(</m:t>
        </m:r>
        <m:r>
          <w:rPr/>
          <m:t>β</m:t>
        </m:r>
        <m:r>
          <w:rPr/>
          <m:t xml:space="preserve">|X)  = </m:t>
        </m:r>
        <m:r>
          <w:rPr/>
          <m:t>ℵ</m:t>
        </m:r>
        <m:r>
          <w:rPr/>
          <m:t xml:space="preserve">(F, </m:t>
        </m:r>
        <m:r>
          <w:rPr/>
          <m:t>σ</m:t>
        </m:r>
        <m:r>
          <w:rPr/>
          <m:t xml:space="preserve">) = </m:t>
        </m:r>
        <m:f>
          <m:fPr>
            <m:ctrlPr>
              <w:rPr/>
            </m:ctrlPr>
          </m:fPr>
          <m:num>
            <m:r>
              <w:rPr/>
              <m:t xml:space="preserve">N</m:t>
            </m:r>
          </m:num>
          <m:den>
            <m:r>
              <w:rPr/>
              <m:t>σ</m:t>
            </m:r>
            <m:rad>
              <m:radPr>
                <m:degHide m:val="1"/>
                <m:ctrlPr>
                  <w:rPr/>
                </m:ctrlPr>
              </m:radPr>
              <m:e>
                <m:r>
                  <w:rPr/>
                  <m:t xml:space="preserve">2 </m:t>
                </m:r>
                <m:r>
                  <w:rPr/>
                  <m:t>π</m:t>
                </m:r>
                <m:r>
                  <w:rPr/>
                  <m:t xml:space="preserve"> </m:t>
                </m:r>
              </m:e>
            </m:rad>
          </m:den>
        </m:f>
        <m:r>
          <w:rPr/>
          <m:t xml:space="preserve">exp</m:t>
        </m:r>
        <m:d>
          <m:dPr>
            <m:begChr m:val="{"/>
            <m:endChr m:val="}"/>
            <m:ctrlPr>
              <w:rPr/>
            </m:ctrlPr>
          </m:dPr>
          <m:e>
            <m:sSup>
              <m:sSupPr>
                <m:ctrlPr>
                  <w:rPr/>
                </m:ctrlPr>
              </m:sSupPr>
              <m:e>
                <m:sSub>
                  <m:sSubPr>
                    <m:ctrlPr>
                      <w:rPr/>
                    </m:ctrlPr>
                  </m:sSubPr>
                  <m:e>
                    <m:r>
                      <w:rPr/>
                      <m:t>Σ</m:t>
                    </m:r>
                  </m:e>
                  <m:sub>
                    <m:r>
                      <w:rPr/>
                      <m:t xml:space="preserve">i</m:t>
                    </m:r>
                  </m:sub>
                </m:sSub>
              </m:e>
              <m:sup>
                <m:r>
                  <w:rPr/>
                  <m:t xml:space="preserve">N</m:t>
                </m:r>
              </m:sup>
            </m:sSup>
            <m:sSup>
              <m:sSupPr>
                <m:ctrlPr>
                  <w:rPr/>
                </m:ctrlPr>
              </m:sSupPr>
              <m:e>
                <m:d>
                  <m:dPr>
                    <m:begChr m:val="("/>
                    <m:endChr m:val=")"/>
                    <m:ctrlPr>
                      <w:rPr/>
                    </m:ctrlPr>
                  </m:dPr>
                  <m:e>
                    <m:f>
                      <m:fPr>
                        <m:ctrlPr>
                          <w:rPr/>
                        </m:ctrlPr>
                      </m:fPr>
                      <m:num>
                        <m:sSub>
                          <m:sSubPr>
                            <m:ctrlPr>
                              <w:rPr/>
                            </m:ctrlPr>
                          </m:sSubPr>
                          <m:e>
                            <m:r>
                              <w:rPr/>
                              <m:t xml:space="preserve">y</m:t>
                            </m:r>
                          </m:e>
                          <m:sub>
                            <m:r>
                              <w:rPr/>
                              <m:t xml:space="preserve">i</m:t>
                            </m:r>
                          </m:sub>
                        </m:sSub>
                        <m:r>
                          <w:rPr/>
                          <m:t xml:space="preserve"> - </m:t>
                        </m:r>
                        <m:sSub>
                          <m:sSubPr>
                            <m:ctrlPr>
                              <w:rPr/>
                            </m:ctrlPr>
                          </m:sSubPr>
                          <m:e>
                            <m:r>
                              <w:rPr/>
                              <m:t xml:space="preserve">F</m:t>
                            </m:r>
                          </m:e>
                          <m:sub>
                            <m:r>
                              <w:rPr/>
                              <m:t xml:space="preserve">i</m:t>
                            </m:r>
                          </m:sub>
                        </m:sSub>
                      </m:num>
                      <m:den>
                        <m:sSub>
                          <m:sSubPr>
                            <m:ctrlPr>
                              <w:rPr/>
                            </m:ctrlPr>
                          </m:sSubPr>
                          <m:e>
                            <m:r>
                              <w:rPr/>
                              <m:t>σ</m:t>
                            </m:r>
                          </m:e>
                          <m:sub>
                            <m:r>
                              <w:rPr/>
                              <m:t xml:space="preserve">i</m:t>
                            </m:r>
                          </m:sub>
                        </m:sSub>
                      </m:den>
                    </m:f>
                  </m:e>
                </m:d>
              </m:e>
              <m:sup>
                <m:r>
                  <w:rPr/>
                  <m:t xml:space="preserve">2</m:t>
                </m:r>
              </m:sup>
            </m:sSup>
          </m:e>
        </m:d>
      </m:oMath>
      <w:r w:rsidDel="00000000" w:rsidR="00000000" w:rsidRPr="00000000">
        <w:rPr>
          <w:rtl w:val="0"/>
        </w:rPr>
        <w:tab/>
        <w:t xml:space="preserve">(5)</w:t>
      </w:r>
    </w:p>
    <w:p w:rsidR="00000000" w:rsidDel="00000000" w:rsidP="00000000" w:rsidRDefault="00000000" w:rsidRPr="00000000" w14:paraId="00000177">
      <w:pPr>
        <w:spacing w:line="480" w:lineRule="auto"/>
        <w:rPr/>
      </w:pPr>
      <w:r w:rsidDel="00000000" w:rsidR="00000000" w:rsidRPr="00000000">
        <w:rPr>
          <w:rtl w:val="0"/>
        </w:rPr>
        <w:t xml:space="preserve">w</w:t>
      </w:r>
      <w:r w:rsidDel="00000000" w:rsidR="00000000" w:rsidRPr="00000000">
        <w:rPr>
          <w:rtl w:val="0"/>
        </w:rPr>
        <w:t xml:space="preserve">here </w:t>
      </w:r>
      <m:oMath>
        <m:r>
          <w:rPr/>
          <m:t xml:space="preserve">i</m:t>
        </m:r>
      </m:oMath>
      <w:r w:rsidDel="00000000" w:rsidR="00000000" w:rsidRPr="00000000">
        <w:rPr>
          <w:rtl w:val="0"/>
        </w:rPr>
        <w:t xml:space="preserve"> represents an individual data point, </w:t>
      </w:r>
      <m:oMath>
        <m:sSub>
          <m:sSubPr>
            <m:ctrlPr>
              <w:rPr/>
            </m:ctrlPr>
          </m:sSubPr>
          <m:e>
            <m:r>
              <w:rPr/>
              <m:t xml:space="preserve">y</m:t>
            </m:r>
          </m:e>
          <m:sub>
            <m:r>
              <w:rPr/>
              <m:t xml:space="preserve">i</m:t>
            </m:r>
          </m:sub>
        </m:sSub>
      </m:oMath>
      <w:r w:rsidDel="00000000" w:rsidR="00000000" w:rsidRPr="00000000">
        <w:rPr>
          <w:rtl w:val="0"/>
        </w:rPr>
        <w:t xml:space="preserve"> is the GFED4s burnt area observation</w:t>
      </w:r>
      <w:r w:rsidDel="00000000" w:rsidR="00000000" w:rsidRPr="00000000">
        <w:rPr>
          <w:rtl w:val="0"/>
        </w:rPr>
        <w:t xml:space="preserve">, </w:t>
      </w:r>
      <w:r w:rsidDel="00000000" w:rsidR="00000000" w:rsidRPr="00000000">
        <w:rPr>
          <w:i w:val="1"/>
          <w:rtl w:val="0"/>
        </w:rPr>
        <w:t xml:space="preserve">σ</w:t>
      </w:r>
      <w:r w:rsidDel="00000000" w:rsidR="00000000" w:rsidRPr="00000000">
        <w:rPr>
          <w:rtl w:val="0"/>
        </w:rPr>
        <w:t xml:space="preserve"> is the standard error, and </w:t>
      </w:r>
      <w:r w:rsidDel="00000000" w:rsidR="00000000" w:rsidRPr="00000000">
        <w:rPr>
          <w:i w:val="1"/>
          <w:rtl w:val="0"/>
        </w:rPr>
        <w:t xml:space="preserve">N</w:t>
      </w:r>
      <w:r w:rsidDel="00000000" w:rsidR="00000000" w:rsidRPr="00000000">
        <w:rPr>
          <w:rtl w:val="0"/>
        </w:rPr>
        <w:t xml:space="preserve"> is the observation sample size</w:t>
      </w:r>
      <w:r w:rsidDel="00000000" w:rsidR="00000000" w:rsidRPr="00000000">
        <w:rPr>
          <w:rtl w:val="0"/>
        </w:rPr>
        <w:t xml:space="preserve">. </w:t>
      </w:r>
      <w:r w:rsidDel="00000000" w:rsidR="00000000" w:rsidRPr="00000000">
        <w:rPr>
          <w:rtl w:val="0"/>
        </w:rPr>
        <w:t xml:space="preserve">Given that our sample size is relatively large, our likelihood information dominates over the priors, such that the optimization reduces to a maximum likelihood problem. Consequently, inferring the </w:t>
      </w:r>
      <w:r w:rsidDel="00000000" w:rsidR="00000000" w:rsidRPr="00000000">
        <w:rPr>
          <w:rtl w:val="0"/>
        </w:rPr>
        <w:t xml:space="preserve">Posterior </w:t>
      </w:r>
      <w:r w:rsidDel="00000000" w:rsidR="00000000" w:rsidRPr="00000000">
        <w:rPr>
          <w:rtl w:val="0"/>
        </w:rPr>
        <w:t xml:space="preserve">solution</w:t>
      </w:r>
      <w:r w:rsidDel="00000000" w:rsidR="00000000" w:rsidRPr="00000000">
        <w:rPr>
          <w:rtl w:val="0"/>
        </w:rPr>
        <w:t xml:space="preserve"> </w:t>
      </w:r>
      <w:r w:rsidDel="00000000" w:rsidR="00000000" w:rsidRPr="00000000">
        <w:rPr>
          <w:rtl w:val="0"/>
        </w:rPr>
        <w:t xml:space="preserve">is a case of </w:t>
      </w:r>
      <w:r w:rsidDel="00000000" w:rsidR="00000000" w:rsidRPr="00000000">
        <w:rPr>
          <w:rtl w:val="0"/>
        </w:rPr>
        <w:t xml:space="preserve">minimis</w:t>
      </w:r>
      <w:r w:rsidDel="00000000" w:rsidR="00000000" w:rsidRPr="00000000">
        <w:rPr>
          <w:rtl w:val="0"/>
        </w:rPr>
        <w:t xml:space="preserve">ing</w:t>
      </w:r>
      <w:r w:rsidDel="00000000" w:rsidR="00000000" w:rsidRPr="00000000">
        <w:rPr>
          <w:rtl w:val="0"/>
        </w:rPr>
        <w:t xml:space="preserve"> equation 5. We inferred t</w:t>
      </w:r>
      <w:r w:rsidDel="00000000" w:rsidR="00000000" w:rsidRPr="00000000">
        <w:rPr>
          <w:sz w:val="21"/>
          <w:szCs w:val="21"/>
          <w:highlight w:val="white"/>
          <w:rtl w:val="0"/>
        </w:rPr>
        <w:t xml:space="preserve">he posterior solutions for each of the model parameters using a Metropolis-Hasting Markov chain Monte Carlo step, running</w:t>
      </w:r>
      <w:r w:rsidDel="00000000" w:rsidR="00000000" w:rsidRPr="00000000">
        <w:rPr>
          <w:rtl w:val="0"/>
        </w:rPr>
        <w:t xml:space="preserve"> 5 chains with 10,000 iterations using </w:t>
      </w:r>
      <w:hyperlink r:id="rId56">
        <w:r w:rsidDel="00000000" w:rsidR="00000000" w:rsidRPr="00000000">
          <w:rPr>
            <w:b w:val="0"/>
            <w:color w:val="000000"/>
            <w:u w:val="none"/>
            <w:vertAlign w:val="superscript"/>
            <w:rtl w:val="0"/>
          </w:rPr>
          <w:t xml:space="preserve">39,40</w:t>
        </w:r>
      </w:hyperlink>
      <w:r w:rsidDel="00000000" w:rsidR="00000000" w:rsidRPr="00000000">
        <w:rPr>
          <w:rtl w:val="0"/>
        </w:rPr>
        <w:t xml:space="preserve"> each over 10% randomly sampled data points on a 0.5͒, monthly time step for 15 years</w:t>
      </w:r>
      <w:r w:rsidDel="00000000" w:rsidR="00000000" w:rsidRPr="00000000">
        <w:rPr>
          <w:rtl w:val="0"/>
        </w:rPr>
        <w:t xml:space="preserve">; t</w:t>
      </w:r>
      <w:r w:rsidDel="00000000" w:rsidR="00000000" w:rsidRPr="00000000">
        <w:rPr>
          <w:rtl w:val="0"/>
        </w:rPr>
        <w:t xml:space="preserve">his represents </w:t>
      </w:r>
      <w:r w:rsidDel="00000000" w:rsidR="00000000" w:rsidRPr="00000000">
        <w:rPr>
          <w:rtl w:val="0"/>
        </w:rPr>
        <w:t xml:space="preserve">a sample size of </w:t>
      </w:r>
      <w:r w:rsidDel="00000000" w:rsidR="00000000" w:rsidRPr="00000000">
        <w:rPr>
          <w:rtl w:val="0"/>
        </w:rPr>
        <w:t xml:space="preserve">2,314,512 data points. Unless otherwise stated, the analysis was conducted on a posterior </w:t>
      </w:r>
      <w:r w:rsidDel="00000000" w:rsidR="00000000" w:rsidRPr="00000000">
        <w:rPr>
          <w:rtl w:val="0"/>
        </w:rPr>
        <w:t xml:space="preserve">solution constructed by </w:t>
      </w:r>
      <w:r w:rsidDel="00000000" w:rsidR="00000000" w:rsidRPr="00000000">
        <w:rPr>
          <w:rtl w:val="0"/>
        </w:rPr>
        <w:t xml:space="preserve">sampling 100 parameter ensemble members from the last 5</w:t>
      </w:r>
      <w:r w:rsidDel="00000000" w:rsidR="00000000" w:rsidRPr="00000000">
        <w:rPr>
          <w:rtl w:val="0"/>
        </w:rPr>
        <w:t xml:space="preserve">000 iterations</w:t>
      </w:r>
      <w:r w:rsidDel="00000000" w:rsidR="00000000" w:rsidRPr="00000000">
        <w:rPr>
          <w:rtl w:val="0"/>
        </w:rPr>
        <w:t xml:space="preserve"> of each chain. Final parameter values and distributions are shown</w:t>
      </w:r>
      <w:r w:rsidDel="00000000" w:rsidR="00000000" w:rsidRPr="00000000">
        <w:rPr>
          <w:rtl w:val="0"/>
        </w:rPr>
        <w:t xml:space="preserve"> in </w:t>
      </w:r>
      <w:r w:rsidDel="00000000" w:rsidR="00000000" w:rsidRPr="00000000">
        <w:rPr>
          <w:highlight w:val="white"/>
          <w:rtl w:val="0"/>
        </w:rPr>
        <w:t xml:space="preserve">Supplementary </w:t>
      </w:r>
      <w:r w:rsidDel="00000000" w:rsidR="00000000" w:rsidRPr="00000000">
        <w:rPr>
          <w:rtl w:val="0"/>
        </w:rPr>
        <w:t xml:space="preserve">Fig. 3.</w:t>
      </w:r>
      <w:r w:rsidDel="00000000" w:rsidR="00000000" w:rsidRPr="00000000">
        <w:rPr>
          <w:rtl w:val="0"/>
        </w:rPr>
      </w:r>
    </w:p>
    <w:p w:rsidR="00000000" w:rsidDel="00000000" w:rsidP="00000000" w:rsidRDefault="00000000" w:rsidRPr="00000000" w14:paraId="00000178">
      <w:pPr>
        <w:spacing w:line="480" w:lineRule="auto"/>
        <w:rPr/>
      </w:pPr>
      <w:r w:rsidDel="00000000" w:rsidR="00000000" w:rsidRPr="00000000">
        <w:rPr>
          <w:rtl w:val="0"/>
        </w:rPr>
      </w:r>
    </w:p>
    <w:p w:rsidR="00000000" w:rsidDel="00000000" w:rsidP="00000000" w:rsidRDefault="00000000" w:rsidRPr="00000000" w14:paraId="00000179">
      <w:pPr>
        <w:spacing w:after="100" w:before="100" w:line="480" w:lineRule="auto"/>
        <w:rPr>
          <w:b w:val="1"/>
          <w:i w:val="1"/>
        </w:rPr>
      </w:pPr>
      <w:r w:rsidDel="00000000" w:rsidR="00000000" w:rsidRPr="00000000">
        <w:rPr>
          <w:b w:val="1"/>
          <w:i w:val="1"/>
          <w:rtl w:val="0"/>
        </w:rPr>
        <w:t xml:space="preserve">Framework assessment</w:t>
      </w:r>
    </w:p>
    <w:p w:rsidR="00000000" w:rsidDel="00000000" w:rsidP="00000000" w:rsidRDefault="00000000" w:rsidRPr="00000000" w14:paraId="0000017A">
      <w:pPr>
        <w:spacing w:after="100" w:before="100" w:line="480" w:lineRule="auto"/>
        <w:rPr/>
      </w:pPr>
      <w:r w:rsidDel="00000000" w:rsidR="00000000" w:rsidRPr="00000000">
        <w:rPr>
          <w:rtl w:val="0"/>
        </w:rPr>
        <w:t xml:space="preserve">Our </w:t>
      </w:r>
      <w:r w:rsidDel="00000000" w:rsidR="00000000" w:rsidRPr="00000000">
        <w:rPr>
          <w:rtl w:val="0"/>
        </w:rPr>
        <w:t xml:space="preserve">B</w:t>
      </w:r>
      <w:r w:rsidDel="00000000" w:rsidR="00000000" w:rsidRPr="00000000">
        <w:rPr>
          <w:rtl w:val="0"/>
        </w:rPr>
        <w:t xml:space="preserve">ayesian inference model contains a framework error parameter which described the standard deviation of reconstructed fire from </w:t>
      </w:r>
      <w:r w:rsidDel="00000000" w:rsidR="00000000" w:rsidRPr="00000000">
        <w:rPr>
          <w:rtl w:val="0"/>
        </w:rPr>
        <w:t xml:space="preserve">GFED4s</w:t>
      </w:r>
      <w:r w:rsidDel="00000000" w:rsidR="00000000" w:rsidRPr="00000000">
        <w:rPr>
          <w:rtl w:val="0"/>
        </w:rPr>
        <w:t xml:space="preserve"> observations.  To help quantify the deviation between observations and each parameter combination, we normalise this term by GFED4s observed deviation. This is similar to the Normalised Mean Squared Error benchmarking method described in  </w:t>
      </w:r>
      <w:hyperlink r:id="rId57">
        <w:r w:rsidDel="00000000" w:rsidR="00000000" w:rsidRPr="00000000">
          <w:rPr>
            <w:b w:val="0"/>
            <w:color w:val="000000"/>
            <w:u w:val="none"/>
            <w:vertAlign w:val="superscript"/>
            <w:rtl w:val="0"/>
          </w:rPr>
          <w:t xml:space="preserve">41</w:t>
        </w:r>
      </w:hyperlink>
      <w:r w:rsidDel="00000000" w:rsidR="00000000" w:rsidRPr="00000000">
        <w:rPr>
          <w:rtl w:val="0"/>
        </w:rPr>
        <w:t xml:space="preserve">, but for each month rather than an annual average</w:t>
      </w:r>
      <w:r w:rsidDel="00000000" w:rsidR="00000000" w:rsidRPr="00000000">
        <w:rPr>
          <w:rtl w:val="0"/>
        </w:rPr>
        <w:t xml:space="preserve">. As recommended by Fire Model Intercomparison </w:t>
      </w:r>
      <w:r w:rsidDel="00000000" w:rsidR="00000000" w:rsidRPr="00000000">
        <w:rPr>
          <w:rtl w:val="0"/>
        </w:rPr>
        <w:t xml:space="preserve">P</w:t>
      </w:r>
      <w:r w:rsidDel="00000000" w:rsidR="00000000" w:rsidRPr="00000000">
        <w:rPr>
          <w:rtl w:val="0"/>
        </w:rPr>
        <w:t xml:space="preserve">roject</w:t>
      </w:r>
      <w:r w:rsidDel="00000000" w:rsidR="00000000" w:rsidRPr="00000000">
        <w:rPr>
          <w:rtl w:val="0"/>
        </w:rPr>
        <w:t xml:space="preserve"> (FireMIP)</w:t>
      </w:r>
      <w:r w:rsidDel="00000000" w:rsidR="00000000" w:rsidRPr="00000000">
        <w:rPr>
          <w:rtl w:val="0"/>
        </w:rPr>
        <w:t xml:space="preserve"> </w:t>
      </w:r>
      <w:hyperlink r:id="rId58">
        <w:r w:rsidDel="00000000" w:rsidR="00000000" w:rsidRPr="00000000">
          <w:rPr>
            <w:b w:val="0"/>
            <w:color w:val="000000"/>
            <w:u w:val="none"/>
            <w:vertAlign w:val="superscript"/>
            <w:rtl w:val="0"/>
          </w:rPr>
          <w:t xml:space="preserve">16</w:t>
        </w:r>
      </w:hyperlink>
      <w:r w:rsidDel="00000000" w:rsidR="00000000" w:rsidRPr="00000000">
        <w:rPr>
          <w:rtl w:val="0"/>
        </w:rPr>
        <w:t xml:space="preserve">, w</w:t>
      </w:r>
      <w:r w:rsidDel="00000000" w:rsidR="00000000" w:rsidRPr="00000000">
        <w:rPr>
          <w:rtl w:val="0"/>
        </w:rPr>
        <w:t xml:space="preserve">e also use the non-square metrics from </w:t>
      </w:r>
      <w:hyperlink r:id="rId59">
        <w:r w:rsidDel="00000000" w:rsidR="00000000" w:rsidRPr="00000000">
          <w:rPr>
            <w:b w:val="0"/>
            <w:color w:val="000000"/>
            <w:u w:val="none"/>
            <w:vertAlign w:val="superscript"/>
            <w:rtl w:val="0"/>
          </w:rPr>
          <w:t xml:space="preserve">41</w:t>
        </w:r>
      </w:hyperlink>
      <w:r w:rsidDel="00000000" w:rsidR="00000000" w:rsidRPr="00000000">
        <w:rPr>
          <w:rtl w:val="0"/>
        </w:rPr>
        <w:t xml:space="preserve"> to assess each parameter combinations ability to reconstruct annual average burnt area and spatial trends in burnt area. The difference between reconstructed annual average burnt area from a given parameter set (</w:t>
      </w:r>
      <m:oMath>
        <m:r>
          <w:rPr/>
          <m:t xml:space="preserve">sim</m:t>
        </m:r>
      </m:oMath>
      <w:r w:rsidDel="00000000" w:rsidR="00000000" w:rsidRPr="00000000">
        <w:rPr>
          <w:rtl w:val="0"/>
        </w:rPr>
        <w:t xml:space="preserve">) and observed (</w:t>
      </w:r>
      <m:oMath>
        <m:r>
          <w:rPr/>
          <m:t xml:space="preserve">obs)</m:t>
        </m:r>
      </m:oMath>
      <w:r w:rsidDel="00000000" w:rsidR="00000000" w:rsidRPr="00000000">
        <w:rPr>
          <w:rtl w:val="0"/>
        </w:rPr>
        <w:t xml:space="preserve"> was assessed using the Normalised Mean Error (</w:t>
      </w:r>
      <m:oMath>
        <m:r>
          <w:rPr/>
          <m:t xml:space="preserve">NME</m:t>
        </m:r>
      </m:oMath>
      <w:r w:rsidDel="00000000" w:rsidR="00000000" w:rsidRPr="00000000">
        <w:rPr>
          <w:rtl w:val="0"/>
        </w:rPr>
        <w:t xml:space="preserve">) metric, which sums the difference over all cells (</w:t>
      </w:r>
      <m:oMath>
        <m:r>
          <w:rPr/>
          <m:t xml:space="preserve">i</m:t>
        </m:r>
      </m:oMath>
      <w:r w:rsidDel="00000000" w:rsidR="00000000" w:rsidRPr="00000000">
        <w:rPr>
          <w:rtl w:val="0"/>
        </w:rPr>
        <w:t xml:space="preserve">) weighted by cell area (</w:t>
      </w:r>
      <m:oMath>
        <m:sSub>
          <m:sSubPr>
            <m:ctrlPr>
              <w:rPr/>
            </m:ctrlPr>
          </m:sSubPr>
          <m:e>
            <m:r>
              <w:rPr/>
              <m:t xml:space="preserve">A</m:t>
            </m:r>
          </m:e>
          <m:sub>
            <m:r>
              <w:rPr/>
              <m:t xml:space="preserve">i</m:t>
            </m:r>
          </m:sub>
        </m:sSub>
      </m:oMath>
      <w:r w:rsidDel="00000000" w:rsidR="00000000" w:rsidRPr="00000000">
        <w:rPr>
          <w:rtl w:val="0"/>
        </w:rPr>
        <w:t xml:space="preserve">) and normalises by the average distance from the mean of observations (</w:t>
      </w:r>
      <m:oMath>
        <m:bar>
          <m:barPr>
            <m:pos/>
            <m:ctrlPr>
              <w:rPr/>
            </m:ctrlPr>
          </m:barPr>
          <m:e>
            <m:r>
              <w:rPr/>
              <m:t xml:space="preserve">ob</m:t>
            </m:r>
            <m:sSub>
              <m:sSubPr>
                <m:ctrlPr>
                  <w:rPr/>
                </m:ctrlPr>
              </m:sSubPr>
              <m:e>
                <m:r>
                  <w:rPr/>
                  <m:t xml:space="preserve">s</m:t>
                </m:r>
              </m:e>
              <m:sub/>
            </m:sSub>
          </m:e>
        </m:bar>
      </m:oMath>
      <w:r w:rsidDel="00000000" w:rsidR="00000000" w:rsidRPr="00000000">
        <w:rPr>
          <w:rtl w:val="0"/>
        </w:rPr>
        <w:t xml:space="preserve">):</w:t>
      </w:r>
    </w:p>
    <w:p w:rsidR="00000000" w:rsidDel="00000000" w:rsidP="00000000" w:rsidRDefault="00000000" w:rsidRPr="00000000" w14:paraId="0000017B">
      <w:pPr>
        <w:tabs>
          <w:tab w:val="left" w:pos="8640"/>
        </w:tabs>
        <w:spacing w:line="480" w:lineRule="auto"/>
        <w:rPr>
          <w:b w:val="1"/>
          <w:i w:val="1"/>
        </w:rPr>
      </w:pPr>
      <m:oMath>
        <m:r>
          <w:rPr/>
          <m:t xml:space="preserve">NME =</m:t>
        </m:r>
        <m:f>
          <m:fPr>
            <m:ctrlPr>
              <w:rPr/>
            </m:ctrlPr>
          </m:fPr>
          <m:num>
            <m:r>
              <w:rPr/>
              <m:t xml:space="preserve"> </m:t>
            </m:r>
            <m:nary>
              <m:naryPr>
                <m:chr m:val="∑"/>
                <m:ctrlPr>
                  <w:rPr/>
                </m:ctrlPr>
              </m:naryPr>
              <m:sub/>
              <m:sup/>
            </m:nary>
            <m:sSub>
              <m:sSubPr>
                <m:ctrlPr>
                  <w:rPr/>
                </m:ctrlPr>
              </m:sSubPr>
              <m:e>
                <m:r>
                  <w:rPr/>
                  <m:t xml:space="preserve">A</m:t>
                </m:r>
              </m:e>
              <m:sub>
                <m:r>
                  <w:rPr/>
                  <m:t xml:space="preserve">i</m:t>
                </m:r>
              </m:sub>
            </m:sSub>
            <m:r>
              <w:rPr/>
              <m:t>⋅</m:t>
            </m:r>
            <m:d>
              <m:dPr>
                <m:begChr m:val="|"/>
                <m:endChr m:val="|"/>
                <m:ctrlPr>
                  <w:rPr/>
                </m:ctrlPr>
              </m:dPr>
              <m:e>
                <m:r>
                  <w:rPr/>
                  <m:t xml:space="preserve">si</m:t>
                </m:r>
                <m:sSub>
                  <m:sSubPr>
                    <m:ctrlPr>
                      <w:rPr/>
                    </m:ctrlPr>
                  </m:sSubPr>
                  <m:e>
                    <m:r>
                      <w:rPr/>
                      <m:t xml:space="preserve">m</m:t>
                    </m:r>
                  </m:e>
                  <m:sub>
                    <m:r>
                      <w:rPr/>
                      <m:t xml:space="preserve">i</m:t>
                    </m:r>
                  </m:sub>
                </m:sSub>
                <m:r>
                  <w:rPr/>
                  <m:t xml:space="preserve">-ob</m:t>
                </m:r>
                <m:sSub>
                  <m:sSubPr>
                    <m:ctrlPr>
                      <w:rPr/>
                    </m:ctrlPr>
                  </m:sSubPr>
                  <m:e>
                    <m:r>
                      <w:rPr/>
                      <m:t xml:space="preserve">s</m:t>
                    </m:r>
                  </m:e>
                  <m:sub>
                    <m:r>
                      <w:rPr/>
                      <m:t xml:space="preserve">i</m:t>
                    </m:r>
                  </m:sub>
                </m:sSub>
              </m:e>
            </m:d>
          </m:num>
          <m:den>
            <m:r>
              <w:rPr/>
              <m:t xml:space="preserve"> </m:t>
            </m:r>
            <m:nary>
              <m:naryPr>
                <m:chr m:val="∑"/>
                <m:ctrlPr>
                  <w:rPr/>
                </m:ctrlPr>
              </m:naryPr>
              <m:sub/>
              <m:sup/>
            </m:nary>
            <m:sSub>
              <m:sSubPr>
                <m:ctrlPr>
                  <w:rPr/>
                </m:ctrlPr>
              </m:sSubPr>
              <m:e>
                <m:r>
                  <w:rPr/>
                  <m:t xml:space="preserve">A</m:t>
                </m:r>
              </m:e>
              <m:sub>
                <m:r>
                  <w:rPr/>
                  <m:t xml:space="preserve">i</m:t>
                </m:r>
              </m:sub>
            </m:sSub>
            <m:r>
              <w:rPr/>
              <m:t>⋅</m:t>
            </m:r>
            <m:d>
              <m:dPr>
                <m:begChr m:val="|"/>
                <m:endChr m:val="|"/>
                <m:ctrlPr>
                  <w:rPr/>
                </m:ctrlPr>
              </m:dPr>
              <m:e>
                <m:r>
                  <w:rPr/>
                  <m:t xml:space="preserve">ob</m:t>
                </m:r>
                <m:sSub>
                  <m:sSubPr>
                    <m:ctrlPr>
                      <w:rPr/>
                    </m:ctrlPr>
                  </m:sSubPr>
                  <m:e>
                    <m:r>
                      <w:rPr/>
                      <m:t xml:space="preserve">s</m:t>
                    </m:r>
                  </m:e>
                  <m:sub>
                    <m:r>
                      <w:rPr/>
                      <m:t xml:space="preserve">i</m:t>
                    </m:r>
                  </m:sub>
                </m:sSub>
                <m:r>
                  <w:rPr/>
                  <m:t xml:space="preserve">-</m:t>
                </m:r>
                <m:bar>
                  <m:barPr>
                    <m:pos/>
                    <m:ctrlPr>
                      <w:rPr/>
                    </m:ctrlPr>
                  </m:barPr>
                  <m:e>
                    <m:r>
                      <w:rPr/>
                      <m:t xml:space="preserve">ob</m:t>
                    </m:r>
                    <m:sSub>
                      <m:sSubPr>
                        <m:ctrlPr>
                          <w:rPr/>
                        </m:ctrlPr>
                      </m:sSubPr>
                      <m:e>
                        <m:r>
                          <w:rPr/>
                          <m:t xml:space="preserve">s</m:t>
                        </m:r>
                      </m:e>
                      <m:sub/>
                    </m:sSub>
                  </m:e>
                </m:bar>
              </m:e>
            </m:d>
          </m:den>
        </m:f>
      </m:oMath>
      <w:r w:rsidDel="00000000" w:rsidR="00000000" w:rsidRPr="00000000">
        <w:rPr>
          <w:rtl w:val="0"/>
        </w:rPr>
        <w:tab/>
        <w:t xml:space="preserve">(6)</w:t>
      </w:r>
      <w:r w:rsidDel="00000000" w:rsidR="00000000" w:rsidRPr="00000000">
        <w:rPr>
          <w:rtl w:val="0"/>
        </w:rPr>
      </w:r>
    </w:p>
    <w:p w:rsidR="00000000" w:rsidDel="00000000" w:rsidP="00000000" w:rsidRDefault="00000000" w:rsidRPr="00000000" w14:paraId="0000017C">
      <w:pPr>
        <w:spacing w:line="480" w:lineRule="auto"/>
        <w:rPr/>
      </w:pPr>
      <w:r w:rsidDel="00000000" w:rsidR="00000000" w:rsidRPr="00000000">
        <w:rPr>
          <w:rtl w:val="0"/>
        </w:rPr>
        <w:t xml:space="preserve">NME comparisons are conducted in three steps:</w:t>
      </w:r>
    </w:p>
    <w:p w:rsidR="00000000" w:rsidDel="00000000" w:rsidP="00000000" w:rsidRDefault="00000000" w:rsidRPr="00000000" w14:paraId="0000017D">
      <w:pPr>
        <w:numPr>
          <w:ilvl w:val="0"/>
          <w:numId w:val="1"/>
        </w:numPr>
        <w:spacing w:line="480" w:lineRule="auto"/>
        <w:ind w:left="720" w:hanging="360"/>
        <w:rPr/>
      </w:pPr>
      <w:r w:rsidDel="00000000" w:rsidR="00000000" w:rsidRPr="00000000">
        <w:rPr>
          <w:rtl w:val="0"/>
        </w:rPr>
        <w:t xml:space="preserve">As described above;</w:t>
      </w:r>
    </w:p>
    <w:p w:rsidR="00000000" w:rsidDel="00000000" w:rsidP="00000000" w:rsidRDefault="00000000" w:rsidRPr="00000000" w14:paraId="0000017E">
      <w:pPr>
        <w:numPr>
          <w:ilvl w:val="0"/>
          <w:numId w:val="1"/>
        </w:numPr>
        <w:spacing w:line="480" w:lineRule="auto"/>
        <w:ind w:left="720" w:hanging="360"/>
        <w:rPr/>
      </w:pPr>
      <m:oMath>
        <m:r>
          <w:rPr/>
          <m:t xml:space="preserve">ob</m:t>
        </m:r>
        <m:sSub>
          <m:sSubPr>
            <m:ctrlPr>
              <w:rPr/>
            </m:ctrlPr>
          </m:sSubPr>
          <m:e>
            <m:r>
              <w:rPr/>
              <m:t xml:space="preserve">s</m:t>
            </m:r>
          </m:e>
          <m:sub>
            <m:r>
              <w:rPr/>
              <m:t xml:space="preserve">i</m:t>
            </m:r>
          </m:sub>
        </m:sSub>
      </m:oMath>
      <w:r w:rsidDel="00000000" w:rsidR="00000000" w:rsidRPr="00000000">
        <w:rPr>
          <w:rtl w:val="0"/>
        </w:rPr>
        <w:t xml:space="preserve"> and </w:t>
      </w:r>
      <m:oMath>
        <m:r>
          <w:rPr/>
          <m:t xml:space="preserve">si</m:t>
        </m:r>
        <m:sSub>
          <m:sSubPr>
            <m:ctrlPr>
              <w:rPr/>
            </m:ctrlPr>
          </m:sSubPr>
          <m:e>
            <m:r>
              <w:rPr/>
              <m:t xml:space="preserve">m</m:t>
            </m:r>
          </m:e>
          <m:sub>
            <m:r>
              <w:rPr/>
              <m:t xml:space="preserve">i</m:t>
            </m:r>
          </m:sub>
        </m:sSub>
      </m:oMath>
      <w:r w:rsidDel="00000000" w:rsidR="00000000" w:rsidRPr="00000000">
        <w:rPr>
          <w:rtl w:val="0"/>
        </w:rPr>
        <w:t xml:space="preserve"> are the difference between observations or simulation and their respective means. ie  </w:t>
      </w:r>
      <m:oMath>
        <m:sSub>
          <m:sSubPr>
            <m:ctrlPr>
              <w:rPr/>
            </m:ctrlPr>
          </m:sSubPr>
          <m:e>
            <m:r>
              <w:rPr/>
              <m:t xml:space="preserve">x</m:t>
            </m:r>
          </m:e>
          <m:sub>
            <m:r>
              <w:rPr/>
              <m:t xml:space="preserve">i </m:t>
            </m:r>
          </m:sub>
        </m:sSub>
        <m:r>
          <w:rPr/>
          <m:t>→</m:t>
        </m:r>
        <m:sSub>
          <m:sSubPr>
            <m:ctrlPr>
              <w:rPr/>
            </m:ctrlPr>
          </m:sSubPr>
          <m:e>
            <m:r>
              <w:rPr/>
              <m:t xml:space="preserve">x</m:t>
            </m:r>
          </m:e>
          <m:sub>
            <m:r>
              <w:rPr/>
              <m:t xml:space="preserve">i</m:t>
            </m:r>
          </m:sub>
        </m:sSub>
        <m:r>
          <w:rPr/>
          <m:t xml:space="preserve">-</m:t>
        </m:r>
        <m:bar>
          <m:barPr>
            <m:pos/>
            <m:ctrlPr>
              <w:rPr/>
            </m:ctrlPr>
          </m:barPr>
          <m:e>
            <m:r>
              <w:rPr/>
              <m:t xml:space="preserve">x</m:t>
            </m:r>
          </m:e>
        </m:bar>
      </m:oMath>
      <w:r w:rsidDel="00000000" w:rsidR="00000000" w:rsidRPr="00000000">
        <w:rPr>
          <w:rtl w:val="0"/>
        </w:rPr>
        <w:t xml:space="preserve"> removing systematic bias and describe the performance of the model around the mean.</w:t>
      </w:r>
    </w:p>
    <w:p w:rsidR="00000000" w:rsidDel="00000000" w:rsidP="00000000" w:rsidRDefault="00000000" w:rsidRPr="00000000" w14:paraId="0000017F">
      <w:pPr>
        <w:numPr>
          <w:ilvl w:val="0"/>
          <w:numId w:val="1"/>
        </w:numPr>
        <w:spacing w:line="480" w:lineRule="auto"/>
        <w:ind w:left="720" w:hanging="360"/>
        <w:rPr/>
      </w:pPr>
      <m:oMath>
        <m:r>
          <w:rPr/>
          <m:t xml:space="preserve">ob</m:t>
        </m:r>
        <m:sSub>
          <m:sSubPr>
            <m:ctrlPr>
              <w:rPr/>
            </m:ctrlPr>
          </m:sSubPr>
          <m:e>
            <m:r>
              <w:rPr/>
              <m:t xml:space="preserve">s</m:t>
            </m:r>
          </m:e>
          <m:sub>
            <m:r>
              <w:rPr/>
              <m:t xml:space="preserve">i</m:t>
            </m:r>
          </m:sub>
        </m:sSub>
      </m:oMath>
      <w:r w:rsidDel="00000000" w:rsidR="00000000" w:rsidRPr="00000000">
        <w:rPr>
          <w:rtl w:val="0"/>
        </w:rPr>
        <w:t xml:space="preserve"> and </w:t>
      </w:r>
      <m:oMath>
        <m:r>
          <w:rPr/>
          <m:t xml:space="preserve">si</m:t>
        </m:r>
        <m:sSub>
          <m:sSubPr>
            <m:ctrlPr>
              <w:rPr/>
            </m:ctrlPr>
          </m:sSubPr>
          <m:e>
            <m:r>
              <w:rPr/>
              <m:t xml:space="preserve">m</m:t>
            </m:r>
          </m:e>
          <m:sub>
            <m:r>
              <w:rPr/>
              <m:t xml:space="preserve">i</m:t>
            </m:r>
          </m:sub>
        </m:sSub>
      </m:oMath>
      <w:r w:rsidDel="00000000" w:rsidR="00000000" w:rsidRPr="00000000">
        <w:rPr>
          <w:rtl w:val="0"/>
        </w:rPr>
        <w:t xml:space="preserve"> from step 2 are divided by the mean deviation. i.e  </w:t>
      </w:r>
      <m:oMath>
        <m:sSub>
          <m:sSubPr>
            <m:ctrlPr>
              <w:rPr/>
            </m:ctrlPr>
          </m:sSubPr>
          <m:e>
            <m:r>
              <w:rPr/>
              <m:t xml:space="preserve">x</m:t>
            </m:r>
          </m:e>
          <m:sub>
            <m:r>
              <w:rPr/>
              <m:t xml:space="preserve">i</m:t>
            </m:r>
          </m:sub>
        </m:sSub>
        <m:r>
          <w:rPr/>
          <m:t>→</m:t>
        </m:r>
        <m:sSub>
          <m:sSubPr>
            <m:ctrlPr>
              <w:rPr/>
            </m:ctrlPr>
          </m:sSubPr>
          <m:e>
            <m:r>
              <w:rPr/>
              <m:t xml:space="preserve">x</m:t>
            </m:r>
          </m:e>
          <m:sub>
            <m:r>
              <w:rPr/>
              <m:t xml:space="preserve">i</m:t>
            </m:r>
          </m:sub>
        </m:sSub>
        <m:r>
          <w:rPr/>
          <m:t xml:space="preserve">/</m:t>
        </m:r>
        <m:bar>
          <m:barPr>
            <m:pos/>
            <m:ctrlPr>
              <w:rPr/>
            </m:ctrlPr>
          </m:barPr>
          <m:e>
            <m:d>
              <m:dPr>
                <m:begChr m:val="|"/>
                <m:endChr m:val="|"/>
                <m:ctrlPr>
                  <w:rPr/>
                </m:ctrlPr>
              </m:dPr>
              <m:e>
                <m:sSub>
                  <m:sSubPr>
                    <m:ctrlPr>
                      <w:rPr/>
                    </m:ctrlPr>
                  </m:sSubPr>
                  <m:e>
                    <m:r>
                      <w:rPr/>
                      <m:t xml:space="preserve">x</m:t>
                    </m:r>
                  </m:e>
                  <m:sub>
                    <m:r>
                      <w:rPr/>
                      <m:t xml:space="preserve">i</m:t>
                    </m:r>
                  </m:sub>
                </m:sSub>
              </m:e>
            </m:d>
          </m:e>
        </m:bar>
      </m:oMath>
      <w:r w:rsidDel="00000000" w:rsidR="00000000" w:rsidRPr="00000000">
        <w:rPr>
          <w:rtl w:val="0"/>
        </w:rPr>
        <w:t xml:space="preserve">. This removes the influence of the variability and describes the models' ability to reproduce the spatial pattern in burnt area.</w:t>
      </w:r>
    </w:p>
    <w:p w:rsidR="00000000" w:rsidDel="00000000" w:rsidP="00000000" w:rsidRDefault="00000000" w:rsidRPr="00000000" w14:paraId="00000180">
      <w:pPr>
        <w:spacing w:line="480" w:lineRule="auto"/>
        <w:rPr/>
      </w:pPr>
      <w:r w:rsidDel="00000000" w:rsidR="00000000" w:rsidRPr="00000000">
        <w:rPr>
          <w:rtl w:val="0"/>
        </w:rPr>
        <w:t xml:space="preserve">The trend in burnt area is calculated on a 12-month running mean to remove seasonal effects. As burnt area assumes values in the standard unit interval [0, 1], we first perform a logit transformation to assess trends relative to the current burnt area, taking into account maximum or minimum possible burnt area bounds. This removes model error i</w:t>
      </w:r>
      <w:r w:rsidDel="00000000" w:rsidR="00000000" w:rsidRPr="00000000">
        <w:rPr>
          <w:rtl w:val="0"/>
        </w:rPr>
        <w:t xml:space="preserve">n</w:t>
      </w:r>
      <w:r w:rsidDel="00000000" w:rsidR="00000000" w:rsidRPr="00000000">
        <w:rPr>
          <w:rtl w:val="0"/>
        </w:rPr>
        <w:t xml:space="preserve"> spatial patterns already assessed by equation 6 from our assessments of trends.  Furthermore, as burnt area can take extremes of 0 and 1, we also perform an initial transformation so that bounds become  (0,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1">
      <w:pPr>
        <w:spacing w:line="480" w:lineRule="auto"/>
        <w:rPr/>
      </w:pPr>
      <m:oMath>
        <m:r>
          <w:rPr/>
          <m:t xml:space="preserve">x </m:t>
        </m:r>
        <m:r>
          <w:rPr/>
          <m:t>→</m:t>
        </m:r>
        <m:d>
          <m:dPr>
            <m:begChr m:val="("/>
            <m:endChr m:val=")"/>
            <m:ctrlPr>
              <w:rPr/>
            </m:ctrlPr>
          </m:dPr>
          <m:e>
            <m:r>
              <w:rPr/>
              <m:t xml:space="preserve">x · (n − 1) + 0.5</m:t>
            </m:r>
          </m:e>
        </m:d>
        <m:r>
          <w:rPr/>
          <m:t xml:space="preserve">/n</m:t>
        </m:r>
      </m:oMath>
      <w:r w:rsidDel="00000000" w:rsidR="00000000" w:rsidRPr="00000000">
        <w:rPr>
          <w:rtl w:val="0"/>
        </w:rPr>
      </w:r>
    </w:p>
    <w:p w:rsidR="00000000" w:rsidDel="00000000" w:rsidP="00000000" w:rsidRDefault="00000000" w:rsidRPr="00000000" w14:paraId="00000182">
      <w:pPr>
        <w:tabs>
          <w:tab w:val="right" w:pos="8550"/>
        </w:tabs>
        <w:spacing w:line="480" w:lineRule="auto"/>
        <w:rPr/>
      </w:pPr>
      <m:oMath>
        <m:r>
          <w:rPr/>
          <m:t xml:space="preserve">x </m:t>
        </m:r>
        <m:r>
          <w:rPr/>
          <m:t>→</m:t>
        </m:r>
        <m:r>
          <w:rPr/>
          <m:t xml:space="preserve">log</m:t>
        </m:r>
        <m:d>
          <m:dPr>
            <m:begChr m:val="("/>
            <m:endChr m:val=")"/>
            <m:ctrlPr>
              <w:rPr/>
            </m:ctrlPr>
          </m:dPr>
          <m:e>
            <m:f>
              <m:fPr>
                <m:ctrlPr>
                  <w:rPr/>
                </m:ctrlPr>
              </m:fPr>
              <m:num>
                <m:r>
                  <w:rPr/>
                  <m:t xml:space="preserve">x</m:t>
                </m:r>
              </m:num>
              <m:den>
                <m:r>
                  <w:rPr/>
                  <m:t xml:space="preserve">1 - x</m:t>
                </m:r>
              </m:den>
            </m:f>
          </m:e>
        </m:d>
      </m:oMath>
      <w:r w:rsidDel="00000000" w:rsidR="00000000" w:rsidRPr="00000000">
        <w:rPr>
          <w:rtl w:val="0"/>
        </w:rPr>
        <w:tab/>
        <w:tab/>
        <w:t xml:space="preserve">(7)</w:t>
      </w:r>
    </w:p>
    <w:p w:rsidR="00000000" w:rsidDel="00000000" w:rsidP="00000000" w:rsidRDefault="00000000" w:rsidRPr="00000000" w14:paraId="00000183">
      <w:pPr>
        <w:spacing w:line="480" w:lineRule="auto"/>
        <w:rPr/>
      </w:pPr>
      <w:r w:rsidDel="00000000" w:rsidR="00000000" w:rsidRPr="00000000">
        <w:rPr>
          <w:rtl w:val="0"/>
        </w:rPr>
        <w:t xml:space="preserve">Where, in this case, </w:t>
      </w:r>
      <m:oMath>
        <m:r>
          <w:rPr/>
          <m:t xml:space="preserve">x</m:t>
        </m:r>
      </m:oMath>
      <w:r w:rsidDel="00000000" w:rsidR="00000000" w:rsidRPr="00000000">
        <w:rPr>
          <w:rtl w:val="0"/>
        </w:rPr>
        <w:t xml:space="preserve"> is burnt area and </w:t>
      </w:r>
      <m:oMath>
        <m:r>
          <w:rPr/>
          <m:t xml:space="preserve">n</m:t>
        </m:r>
      </m:oMath>
      <w:r w:rsidDel="00000000" w:rsidR="00000000" w:rsidRPr="00000000">
        <w:rPr>
          <w:rtl w:val="0"/>
        </w:rPr>
        <w:t xml:space="preserve"> is the number of timesteps, in this case, 168 months.</w:t>
      </w:r>
    </w:p>
    <w:p w:rsidR="00000000" w:rsidDel="00000000" w:rsidP="00000000" w:rsidRDefault="00000000" w:rsidRPr="00000000" w14:paraId="00000184">
      <w:pPr>
        <w:tabs>
          <w:tab w:val="left" w:pos="8640"/>
        </w:tabs>
        <w:spacing w:line="480" w:lineRule="auto"/>
        <w:rPr/>
      </w:pPr>
      <w:r w:rsidDel="00000000" w:rsidR="00000000" w:rsidRPr="00000000">
        <w:rPr>
          <w:rtl w:val="0"/>
        </w:rPr>
        <w:t xml:space="preserve">The burnt area trend is calculated for each grid cell using a simple linear regression model </w:t>
      </w:r>
      <m:oMath>
        <m:r>
          <w:rPr/>
          <m:t xml:space="preserve">x = </m:t>
        </m:r>
        <m:sSub>
          <m:sSubPr>
            <m:ctrlPr>
              <w:rPr/>
            </m:ctrlPr>
          </m:sSubPr>
          <m:e>
            <m:r>
              <w:rPr/>
              <m:t xml:space="preserve">x</m:t>
            </m:r>
          </m:e>
          <m:sub>
            <m:r>
              <w:rPr/>
              <m:t xml:space="preserve">0</m:t>
            </m:r>
          </m:sub>
        </m:sSub>
        <m:r>
          <w:rPr/>
          <m:t xml:space="preserve"> + </m:t>
        </m:r>
        <m:f>
          <m:fPr>
            <m:ctrlPr>
              <w:rPr/>
            </m:ctrlPr>
          </m:fPr>
          <m:num>
            <m:r>
              <w:rPr/>
              <m:t>δ</m:t>
            </m:r>
            <m:r>
              <w:rPr/>
              <m:t xml:space="preserve">x</m:t>
            </m:r>
          </m:num>
          <m:den>
            <m:r>
              <w:rPr/>
              <m:t>δ</m:t>
            </m:r>
            <m:r>
              <w:rPr/>
              <m:t xml:space="preserve">t</m:t>
            </m:r>
          </m:den>
        </m:f>
        <m:r>
          <w:rPr/>
          <m:t xml:space="preserve">t</m:t>
        </m:r>
      </m:oMath>
      <w:r w:rsidDel="00000000" w:rsidR="00000000" w:rsidRPr="00000000">
        <w:rPr>
          <w:rtl w:val="0"/>
        </w:rPr>
        <w:tab/>
        <w:t xml:space="preserve">(8)</w:t>
      </w:r>
    </w:p>
    <w:p w:rsidR="00000000" w:rsidDel="00000000" w:rsidP="00000000" w:rsidRDefault="00000000" w:rsidRPr="00000000" w14:paraId="00000185">
      <w:pPr>
        <w:spacing w:line="480" w:lineRule="auto"/>
        <w:rPr>
          <w:b w:val="1"/>
        </w:rPr>
      </w:pPr>
      <w:r w:rsidDel="00000000" w:rsidR="00000000" w:rsidRPr="00000000">
        <w:rPr>
          <w:rtl w:val="0"/>
        </w:rPr>
        <w:t xml:space="preserve">The difference in</w:t>
      </w:r>
      <m:oMath>
        <m:r>
          <w:rPr/>
          <m:t xml:space="preserve"> </m:t>
        </m:r>
        <m:f>
          <m:fPr>
            <m:ctrlPr>
              <w:rPr/>
            </m:ctrlPr>
          </m:fPr>
          <m:num>
            <m:r>
              <w:rPr/>
              <m:t>δ</m:t>
            </m:r>
            <m:r>
              <w:rPr/>
              <m:t xml:space="preserve">x</m:t>
            </m:r>
          </m:num>
          <m:den>
            <m:r>
              <w:rPr/>
              <m:t>δ</m:t>
            </m:r>
            <m:r>
              <w:rPr/>
              <m:t xml:space="preserve">t</m:t>
            </m:r>
          </m:den>
        </m:f>
      </m:oMath>
      <w:r w:rsidDel="00000000" w:rsidR="00000000" w:rsidRPr="00000000">
        <w:rPr>
          <w:rtl w:val="0"/>
        </w:rPr>
        <w:t xml:space="preserve"> between observations and simulation are compared using </w:t>
      </w:r>
      <m:oMath>
        <m:r>
          <w:rPr/>
          <m:t xml:space="preserve">NME</m:t>
        </m:r>
      </m:oMath>
      <w:r w:rsidDel="00000000" w:rsidR="00000000" w:rsidRPr="00000000">
        <w:rPr>
          <w:rtl w:val="0"/>
        </w:rPr>
        <w:t xml:space="preserve"> (equation 6). Non-significant trends found in observations (i.e, p-value &gt; 0.1) where not compared.</w:t>
      </w:r>
      <w:r w:rsidDel="00000000" w:rsidR="00000000" w:rsidRPr="00000000">
        <w:rPr>
          <w:rtl w:val="0"/>
        </w:rPr>
      </w:r>
    </w:p>
    <w:p w:rsidR="00000000" w:rsidDel="00000000" w:rsidP="00000000" w:rsidRDefault="00000000" w:rsidRPr="00000000" w14:paraId="00000186">
      <w:pPr>
        <w:spacing w:line="480" w:lineRule="auto"/>
        <w:rPr/>
      </w:pPr>
      <w:r w:rsidDel="00000000" w:rsidR="00000000" w:rsidRPr="00000000">
        <w:rPr>
          <w:rtl w:val="0"/>
        </w:rPr>
        <w:t xml:space="preserve">The smaller the </w:t>
      </w:r>
      <m:oMath>
        <m:r>
          <w:rPr/>
          <m:t xml:space="preserve">NME</m:t>
        </m:r>
      </m:oMath>
      <w:r w:rsidDel="00000000" w:rsidR="00000000" w:rsidRPr="00000000">
        <w:rPr>
          <w:rtl w:val="0"/>
        </w:rPr>
        <w:t xml:space="preserve">score, the closer the simulation to observation, with a perfect score (i.e, simulation that perfectly matches observations) of 0. We use three null models to help interpret the score. The mean null model is the score obtained by comparing the mean of all observations with the observations. As </w:t>
      </w:r>
      <m:oMath>
        <m:r>
          <w:rPr/>
          <m:t xml:space="preserve">NME</m:t>
        </m:r>
      </m:oMath>
      <w:r w:rsidDel="00000000" w:rsidR="00000000" w:rsidRPr="00000000">
        <w:rPr>
          <w:rtl w:val="0"/>
        </w:rPr>
        <w:t xml:space="preserve">is normalised by the mean difference, </w:t>
      </w:r>
      <m:oMath>
        <m:r>
          <w:rPr/>
          <m:t xml:space="preserve">NME</m:t>
        </m:r>
      </m:oMath>
      <w:r w:rsidDel="00000000" w:rsidR="00000000" w:rsidRPr="00000000">
        <w:rPr>
          <w:rtl w:val="0"/>
        </w:rPr>
        <w:t xml:space="preserve">s mean null model score is always 1. The best “single value” model is obtained by comparing the median of observations to observations, and its score is by definition less than or equal to the mean model score for </w:t>
      </w:r>
      <m:oMath>
        <m:r>
          <w:rPr/>
          <m:t xml:space="preserve">NME</m:t>
        </m:r>
      </m:oMath>
      <w:r w:rsidDel="00000000" w:rsidR="00000000" w:rsidRPr="00000000">
        <w:rPr>
          <w:rtl w:val="0"/>
        </w:rPr>
        <w:t xml:space="preserve">.  We also compare randomly resampled observations (without replacement) to the observations. As this is different depending on resampling order, we perform 1000 bootstraps to describe three randomly resampled nulls models: the mean randomly resampled score and </w:t>
      </w:r>
      <w:r w:rsidDel="00000000" w:rsidR="00000000" w:rsidRPr="00000000">
        <w:rPr>
          <w:rtl w:val="0"/>
        </w:rPr>
        <w:t xml:space="preserve">±</w:t>
      </w:r>
      <w:r w:rsidDel="00000000" w:rsidR="00000000" w:rsidRPr="00000000">
        <w:rPr>
          <w:rtl w:val="0"/>
        </w:rPr>
        <w:t xml:space="preserve"> the standard deviation of our bootstrap. Randomly resampled bootstraps are almost always worse than the median and mean null models. </w:t>
      </w:r>
    </w:p>
    <w:p w:rsidR="00000000" w:rsidDel="00000000" w:rsidP="00000000" w:rsidRDefault="00000000" w:rsidRPr="00000000" w14:paraId="00000187">
      <w:pPr>
        <w:spacing w:line="480" w:lineRule="auto"/>
        <w:rPr/>
      </w:pPr>
      <w:r w:rsidDel="00000000" w:rsidR="00000000" w:rsidRPr="00000000">
        <w:rPr>
          <w:rtl w:val="0"/>
        </w:rPr>
        <w:t xml:space="preserve">Our reconstructed annual average burnt area obtains an </w:t>
      </w:r>
      <w:r w:rsidDel="00000000" w:rsidR="00000000" w:rsidRPr="00000000">
        <w:rPr>
          <w:rtl w:val="0"/>
        </w:rPr>
        <w:t xml:space="preserve">NME score of 0.60-0.63 vs GFED4s and 0.73-0.78 against other </w:t>
      </w:r>
      <w:r w:rsidDel="00000000" w:rsidR="00000000" w:rsidRPr="00000000">
        <w:rPr>
          <w:rtl w:val="0"/>
        </w:rPr>
        <w:t xml:space="preserve">F</w:t>
      </w:r>
      <w:r w:rsidDel="00000000" w:rsidR="00000000" w:rsidRPr="00000000">
        <w:rPr>
          <w:rtl w:val="0"/>
        </w:rPr>
        <w:t xml:space="preserve">ireMIP benchmark datasets (Supplementary Table 1), which outperforms all null models, and is better than published assessment of other global vegetation-fire models using the same comparison method </w:t>
      </w:r>
      <w:hyperlink r:id="rId60">
        <w:r w:rsidDel="00000000" w:rsidR="00000000" w:rsidRPr="00000000">
          <w:rPr>
            <w:b w:val="0"/>
            <w:color w:val="000000"/>
            <w:u w:val="none"/>
            <w:vertAlign w:val="superscript"/>
            <w:rtl w:val="0"/>
          </w:rPr>
          <w:t xml:space="preserve">14,25,41–43</w:t>
        </w:r>
      </w:hyperlink>
      <w:r w:rsidDel="00000000" w:rsidR="00000000" w:rsidRPr="00000000">
        <w:rPr>
          <w:rtl w:val="0"/>
        </w:rPr>
        <w:t xml:space="preserve">, although most of the</w:t>
      </w:r>
      <w:r w:rsidDel="00000000" w:rsidR="00000000" w:rsidRPr="00000000">
        <w:rPr>
          <w:rtl w:val="0"/>
        </w:rPr>
        <w:t xml:space="preserve">s</w:t>
      </w:r>
      <w:r w:rsidDel="00000000" w:rsidR="00000000" w:rsidRPr="00000000">
        <w:rPr>
          <w:rtl w:val="0"/>
        </w:rPr>
        <w:t xml:space="preserve">e </w:t>
      </w:r>
      <w:r w:rsidDel="00000000" w:rsidR="00000000" w:rsidRPr="00000000">
        <w:rPr>
          <w:rtl w:val="0"/>
        </w:rPr>
        <w:t xml:space="preserve">are </w:t>
      </w:r>
      <w:r w:rsidDel="00000000" w:rsidR="00000000" w:rsidRPr="00000000">
        <w:rPr>
          <w:rtl w:val="0"/>
        </w:rPr>
        <w:t xml:space="preserve">driven by simulated vegetation and fuel</w:t>
      </w:r>
      <w:r w:rsidDel="00000000" w:rsidR="00000000" w:rsidRPr="00000000">
        <w:rPr>
          <w:rtl w:val="0"/>
        </w:rPr>
        <w:t xml:space="preserve">. Similar scores for step 1 to 3 NME suggest our spatial pattern in burnt areas also performs well. Our spatial trend in burnt area score of 0.75-0.88  is also better than nulls models, beating the median null model by roughly the same percentage as our annual average scores.</w:t>
      </w:r>
    </w:p>
    <w:p w:rsidR="00000000" w:rsidDel="00000000" w:rsidP="00000000" w:rsidRDefault="00000000" w:rsidRPr="00000000" w14:paraId="00000188">
      <w:pPr>
        <w:spacing w:line="480" w:lineRule="auto"/>
        <w:rPr/>
      </w:pPr>
      <w:r w:rsidDel="00000000" w:rsidR="00000000" w:rsidRPr="00000000">
        <w:rPr>
          <w:rtl w:val="0"/>
        </w:rPr>
      </w:r>
    </w:p>
    <w:p w:rsidR="00000000" w:rsidDel="00000000" w:rsidP="00000000" w:rsidRDefault="00000000" w:rsidRPr="00000000" w14:paraId="00000189">
      <w:pPr>
        <w:spacing w:line="480" w:lineRule="auto"/>
        <w:rPr>
          <w:b w:val="1"/>
          <w:i w:val="1"/>
        </w:rPr>
      </w:pPr>
      <w:r w:rsidDel="00000000" w:rsidR="00000000" w:rsidRPr="00000000">
        <w:rPr>
          <w:b w:val="1"/>
          <w:i w:val="1"/>
          <w:rtl w:val="0"/>
        </w:rPr>
        <w:t xml:space="preserve">Standard, potential and sensitivity to limitation</w:t>
      </w:r>
    </w:p>
    <w:p w:rsidR="00000000" w:rsidDel="00000000" w:rsidP="00000000" w:rsidRDefault="00000000" w:rsidRPr="00000000" w14:paraId="0000018A">
      <w:pPr>
        <w:spacing w:line="480" w:lineRule="auto"/>
        <w:rPr/>
      </w:pPr>
      <w:r w:rsidDel="00000000" w:rsidR="00000000" w:rsidRPr="00000000">
        <w:rPr>
          <w:rtl w:val="0"/>
        </w:rPr>
        <w:t xml:space="preserve">“Standard” limitation refers to the limitation imposed by each control under otherwise ideal burning conditions and is defined as </w:t>
      </w:r>
      <m:oMath>
        <m:r>
          <w:rPr/>
          <m:t xml:space="preserve">1 - f(x)</m:t>
        </m:r>
      </m:oMath>
      <w:r w:rsidDel="00000000" w:rsidR="00000000" w:rsidRPr="00000000">
        <w:rPr>
          <w:rtl w:val="0"/>
        </w:rPr>
        <w:t xml:space="preserve"> (point along the curve in  Fig. 1). “Potential” limitation (</w:t>
      </w:r>
      <m:oMath>
        <m:sSub>
          <m:sSubPr>
            <m:ctrlPr>
              <w:rPr/>
            </m:ctrlPr>
          </m:sSubPr>
          <m:e>
            <m:r>
              <w:rPr/>
              <m:t xml:space="preserve">p</m:t>
            </m:r>
          </m:e>
          <m:sub>
            <m:r>
              <w:rPr/>
              <m:t xml:space="preserve">i</m:t>
            </m:r>
          </m:sub>
        </m:sSub>
        <m:r>
          <w:rPr/>
          <m:t xml:space="preserve">)</m:t>
        </m:r>
      </m:oMath>
      <w:r w:rsidDel="00000000" w:rsidR="00000000" w:rsidRPr="00000000">
        <w:rPr>
          <w:rtl w:val="0"/>
        </w:rPr>
        <w:t xml:space="preserve"> for control </w:t>
      </w:r>
      <m:oMath>
        <m:r>
          <w:rPr/>
          <m:t xml:space="preserve">i</m:t>
        </m:r>
      </m:oMath>
      <w:r w:rsidDel="00000000" w:rsidR="00000000" w:rsidRPr="00000000">
        <w:rPr>
          <w:rtl w:val="0"/>
        </w:rPr>
        <w:t xml:space="preserve"> is the potential increase i</w:t>
      </w:r>
      <w:r w:rsidDel="00000000" w:rsidR="00000000" w:rsidRPr="00000000">
        <w:rPr>
          <w:rtl w:val="0"/>
        </w:rPr>
        <w:t xml:space="preserve">n</w:t>
      </w:r>
      <w:r w:rsidDel="00000000" w:rsidR="00000000" w:rsidRPr="00000000">
        <w:rPr>
          <w:rtl w:val="0"/>
        </w:rPr>
        <w:t xml:space="preserve"> burnt area if the limitation imposed by a control is removed, in the presence of other controls:</w:t>
      </w:r>
    </w:p>
    <w:p w:rsidR="00000000" w:rsidDel="00000000" w:rsidP="00000000" w:rsidRDefault="00000000" w:rsidRPr="00000000" w14:paraId="0000018B">
      <w:pPr>
        <w:tabs>
          <w:tab w:val="left" w:pos="8640"/>
        </w:tabs>
        <w:spacing w:line="480" w:lineRule="auto"/>
        <w:rPr/>
      </w:pPr>
      <m:oMath>
        <m:sSub>
          <m:sSubPr>
            <m:ctrlPr>
              <w:rPr/>
            </m:ctrlPr>
          </m:sSubPr>
          <m:e>
            <m:r>
              <w:rPr/>
              <m:t xml:space="preserve">p</m:t>
            </m:r>
          </m:e>
          <m:sub>
            <m:r>
              <w:rPr/>
              <m:t xml:space="preserve">i</m:t>
            </m:r>
          </m:sub>
        </m:sSub>
        <m:r>
          <w:rPr/>
          <m:t xml:space="preserve"> =</m:t>
        </m:r>
        <m:sSub>
          <m:sSubPr>
            <m:ctrlPr>
              <w:rPr/>
            </m:ctrlPr>
          </m:sSubPr>
          <m:e>
            <m:r>
              <w:rPr/>
              <m:t xml:space="preserve">F</m:t>
            </m:r>
          </m:e>
          <m:sub>
            <m:r>
              <w:rPr/>
              <m:t xml:space="preserve">-i</m:t>
            </m:r>
          </m:sub>
        </m:sSub>
        <m:r>
          <w:rPr/>
          <m:t xml:space="preserve"> / F = (</m:t>
        </m:r>
        <m:sSub>
          <m:sSubPr>
            <m:ctrlPr>
              <w:rPr/>
            </m:ctrlPr>
          </m:sSubPr>
          <m:e>
            <m:r>
              <w:rPr/>
              <m:t xml:space="preserve">F</m:t>
            </m:r>
          </m:e>
          <m:sub>
            <m:r>
              <w:rPr/>
              <m:t xml:space="preserve">max </m:t>
            </m:r>
          </m:sub>
        </m:sSub>
        <m:r>
          <w:rPr/>
          <m:t>⋅</m:t>
        </m:r>
        <m:r>
          <w:rPr/>
          <m:t xml:space="preserve"> </m:t>
        </m:r>
        <m:r>
          <w:rPr/>
          <m:t xml:space="preserve">f</m:t>
        </m:r>
        <m:r>
          <w:rPr/>
          <m:t xml:space="preserve">(</m:t>
        </m:r>
        <m:sSub>
          <m:sSubPr>
            <m:ctrlPr>
              <w:rPr/>
            </m:ctrlPr>
          </m:sSubPr>
          <m:e>
            <m:r>
              <w:rPr/>
              <m:t xml:space="preserve">x</m:t>
            </m:r>
          </m:e>
          <m:sub>
            <m:r>
              <w:rPr/>
              <m:t xml:space="preserve">i</m:t>
            </m:r>
          </m:sub>
        </m:sSub>
        <m:r>
          <w:rPr/>
          <m:t xml:space="preserve">)</m:t>
        </m:r>
        <m:sSup>
          <m:sSupPr>
            <m:ctrlPr>
              <w:rPr/>
            </m:ctrlPr>
          </m:sSupPr>
          <m:e>
            <m:r>
              <w:rPr/>
              <m:t xml:space="preserve">)</m:t>
            </m:r>
          </m:e>
          <m:sup>
            <m:r>
              <w:rPr/>
              <m:t xml:space="preserve">-1</m:t>
            </m:r>
          </m:sup>
        </m:sSup>
      </m:oMath>
      <w:r w:rsidDel="00000000" w:rsidR="00000000" w:rsidRPr="00000000">
        <w:rPr>
          <w:rtl w:val="0"/>
        </w:rPr>
        <w:tab/>
        <w:t xml:space="preserve">(9)</w:t>
      </w:r>
    </w:p>
    <w:p w:rsidR="00000000" w:rsidDel="00000000" w:rsidP="00000000" w:rsidRDefault="00000000" w:rsidRPr="00000000" w14:paraId="0000018C">
      <w:pPr>
        <w:spacing w:line="480" w:lineRule="auto"/>
        <w:rPr/>
      </w:pPr>
      <w:r w:rsidDel="00000000" w:rsidR="00000000" w:rsidRPr="00000000">
        <w:rPr>
          <w:rtl w:val="0"/>
        </w:rPr>
        <w:t xml:space="preserve">Where </w:t>
      </w:r>
      <m:oMath>
        <m:sSub>
          <m:sSubPr>
            <m:ctrlPr>
              <w:rPr/>
            </m:ctrlPr>
          </m:sSubPr>
          <m:e>
            <m:r>
              <w:rPr/>
              <m:t xml:space="preserve">F</m:t>
            </m:r>
          </m:e>
          <m:sub>
            <m:r>
              <w:rPr/>
              <m:t xml:space="preserve">-i</m:t>
            </m:r>
          </m:sub>
        </m:sSub>
        <m:r>
          <w:rPr/>
          <m:t xml:space="preserve"> = </m:t>
        </m:r>
        <m:sSubSup>
          <m:sSubSupPr>
            <m:ctrlPr>
              <w:rPr/>
            </m:ctrlPr>
          </m:sSubSupPr>
          <m:e>
            <m:r>
              <w:rPr/>
              <m:t>Π</m:t>
            </m:r>
          </m:e>
          <m:sub>
            <m:r>
              <w:rPr/>
              <m:t xml:space="preserve">j</m:t>
            </m:r>
          </m:sub>
          <m:sup>
            <m:r>
              <w:rPr/>
              <m:t xml:space="preserve">N(</m:t>
            </m:r>
            <m:acc>
              <m:accPr>
                <m:chr m:val="̂"/>
                <m:ctrlPr>
                  <w:rPr/>
                </m:ctrlPr>
              </m:accPr>
              <m:e>
                <m:r>
                  <w:rPr/>
                  <m:t xml:space="preserve">i</m:t>
                </m:r>
              </m:e>
            </m:acc>
            <m:r>
              <w:rPr/>
              <m:t xml:space="preserve">)</m:t>
            </m:r>
          </m:sup>
        </m:sSubSup>
        <m:r>
          <w:rPr/>
          <m:t xml:space="preserve">f</m:t>
        </m:r>
        <m:r>
          <w:rPr/>
          <m:t xml:space="preserve">(</m:t>
        </m:r>
        <m:sSub>
          <m:sSubPr>
            <m:ctrlPr>
              <w:rPr/>
            </m:ctrlPr>
          </m:sSubPr>
          <m:e>
            <m:r>
              <w:rPr/>
              <m:t xml:space="preserve">x</m:t>
            </m:r>
          </m:e>
          <m:sub>
            <m:r>
              <w:rPr/>
              <m:t xml:space="preserve">j</m:t>
            </m:r>
          </m:sub>
        </m:sSub>
        <m:r>
          <w:rPr/>
          <m:t xml:space="preserve">)</m:t>
        </m:r>
      </m:oMath>
      <w:r w:rsidDel="00000000" w:rsidR="00000000" w:rsidRPr="00000000">
        <w:rPr>
          <w:rtl w:val="0"/>
        </w:rPr>
        <w:t xml:space="preserve"> is the product of all fire controls excluding the one being considered.</w:t>
      </w:r>
    </w:p>
    <w:p w:rsidR="00000000" w:rsidDel="00000000" w:rsidP="00000000" w:rsidRDefault="00000000" w:rsidRPr="00000000" w14:paraId="0000018D">
      <w:pPr>
        <w:spacing w:line="480" w:lineRule="auto"/>
        <w:rPr/>
      </w:pPr>
      <w:r w:rsidDel="00000000" w:rsidR="00000000" w:rsidRPr="00000000">
        <w:rPr>
          <w:rtl w:val="0"/>
        </w:rPr>
        <w:t xml:space="preserve">The sensitivity to limitation (</w:t>
      </w:r>
      <m:oMath>
        <m:sSub>
          <m:sSubPr>
            <m:ctrlPr>
              <w:rPr/>
            </m:ctrlPr>
          </m:sSubPr>
          <m:e>
            <m:r>
              <w:rPr/>
              <m:t xml:space="preserve">S</m:t>
            </m:r>
          </m:e>
          <m:sub>
            <m:r>
              <w:rPr/>
              <m:t xml:space="preserve">i</m:t>
            </m:r>
          </m:sub>
        </m:sSub>
      </m:oMath>
      <w:r w:rsidDel="00000000" w:rsidR="00000000" w:rsidRPr="00000000">
        <w:rPr>
          <w:rtl w:val="0"/>
        </w:rPr>
        <w:t xml:space="preserve">)  is the change in burnt area (</w:t>
      </w:r>
      <m:oMath>
        <m:r>
          <w:rPr/>
          <m:t xml:space="preserve">G</m:t>
        </m:r>
      </m:oMath>
      <w:r w:rsidDel="00000000" w:rsidR="00000000" w:rsidRPr="00000000">
        <w:rPr>
          <w:rtl w:val="0"/>
        </w:rPr>
        <w:t xml:space="preserve">) relative to the maximum rate of change in burnt area for that control (i.e when </w:t>
      </w:r>
      <m:oMath>
        <m:r>
          <w:rPr/>
          <m:t xml:space="preserve">x = </m:t>
        </m:r>
        <m:sSub>
          <m:sSubPr>
            <m:ctrlPr>
              <w:rPr/>
            </m:ctrlPr>
          </m:sSubPr>
          <m:e>
            <m:r>
              <w:rPr/>
              <m:t xml:space="preserve">x</m:t>
            </m:r>
          </m:e>
          <m:sub>
            <m:r>
              <w:rPr/>
              <m:t xml:space="preserve">0</m:t>
            </m:r>
          </m:sub>
        </m:sSub>
      </m:oMath>
      <w:r w:rsidDel="00000000" w:rsidR="00000000" w:rsidRPr="00000000">
        <w:rPr>
          <w:rtl w:val="0"/>
        </w:rPr>
        <w:t xml:space="preserve">), weighted by the potential limitation for that cell:</w:t>
      </w:r>
    </w:p>
    <w:p w:rsidR="00000000" w:rsidDel="00000000" w:rsidP="00000000" w:rsidRDefault="00000000" w:rsidRPr="00000000" w14:paraId="0000018E">
      <w:pPr>
        <w:spacing w:line="480" w:lineRule="auto"/>
        <w:rPr/>
      </w:pPr>
      <m:oMath>
        <m:r>
          <w:rPr/>
          <m:t xml:space="preserve">G = </m:t>
        </m:r>
        <m:f>
          <m:fPr>
            <m:ctrlPr>
              <w:rPr/>
            </m:ctrlPr>
          </m:fPr>
          <m:num>
            <m:r>
              <w:rPr/>
              <m:t>δ</m:t>
            </m:r>
            <m:r>
              <w:rPr/>
              <m:t xml:space="preserve">f(x)/</m:t>
            </m:r>
            <m:r>
              <w:rPr/>
              <m:t>δ</m:t>
            </m:r>
            <m:r>
              <w:rPr/>
              <m:t xml:space="preserve">x </m:t>
            </m:r>
          </m:num>
          <m:den>
            <m:r>
              <w:rPr/>
              <m:t>δ</m:t>
            </m:r>
            <m:r>
              <w:rPr/>
              <m:t xml:space="preserve">f(</m:t>
            </m:r>
            <m:sSub>
              <m:sSubPr>
                <m:ctrlPr>
                  <w:rPr/>
                </m:ctrlPr>
              </m:sSubPr>
              <m:e>
                <m:r>
                  <w:rPr/>
                  <m:t xml:space="preserve">x</m:t>
                </m:r>
              </m:e>
              <m:sub>
                <m:r>
                  <w:rPr/>
                  <m:t xml:space="preserve">0</m:t>
                </m:r>
              </m:sub>
            </m:sSub>
            <m:r>
              <w:rPr/>
              <m:t xml:space="preserve">)/</m:t>
            </m:r>
            <m:r>
              <w:rPr/>
              <m:t>δ</m:t>
            </m:r>
            <m:r>
              <w:rPr/>
              <m:t xml:space="preserve">x </m:t>
            </m:r>
          </m:den>
        </m:f>
      </m:oMath>
      <w:r w:rsidDel="00000000" w:rsidR="00000000" w:rsidRPr="00000000">
        <w:rPr>
          <w:rtl w:val="0"/>
        </w:rPr>
        <w:tab/>
      </w:r>
      <w:r w:rsidDel="00000000" w:rsidR="00000000" w:rsidRPr="00000000">
        <w:rPr>
          <w:rtl w:val="0"/>
        </w:rPr>
      </w:r>
    </w:p>
    <w:p w:rsidR="00000000" w:rsidDel="00000000" w:rsidP="00000000" w:rsidRDefault="00000000" w:rsidRPr="00000000" w14:paraId="0000018F">
      <w:pPr>
        <w:tabs>
          <w:tab w:val="left" w:pos="8640"/>
        </w:tabs>
        <w:spacing w:line="480" w:lineRule="auto"/>
        <w:rPr/>
      </w:pPr>
      <m:oMath>
        <m:sSub>
          <m:sSubPr>
            <m:ctrlPr>
              <w:rPr/>
            </m:ctrlPr>
          </m:sSubPr>
          <m:e>
            <m:r>
              <w:rPr/>
              <m:t xml:space="preserve">S</m:t>
            </m:r>
          </m:e>
          <m:sub>
            <m:r>
              <w:rPr/>
              <m:t xml:space="preserve">i</m:t>
            </m:r>
          </m:sub>
        </m:sSub>
        <m:r>
          <w:rPr/>
          <m:t xml:space="preserve"> = </m:t>
        </m:r>
        <m:sSub>
          <m:sSubPr>
            <m:ctrlPr>
              <w:rPr/>
            </m:ctrlPr>
          </m:sSubPr>
          <m:e>
            <m:r>
              <w:rPr/>
              <m:t xml:space="preserve">G</m:t>
            </m:r>
          </m:e>
          <m:sub>
            <m:r>
              <w:rPr/>
              <m:t xml:space="preserve">i</m:t>
            </m:r>
          </m:sub>
        </m:sSub>
        <m:r>
          <w:rPr/>
          <m:t xml:space="preserve"> </m:t>
        </m:r>
        <m:r>
          <w:rPr/>
          <m:t>⋅</m:t>
        </m:r>
        <m:sSub>
          <m:sSubPr>
            <m:ctrlPr>
              <w:rPr/>
            </m:ctrlPr>
          </m:sSubPr>
          <m:e>
            <m:r>
              <w:rPr/>
              <m:t xml:space="preserve">F</m:t>
            </m:r>
          </m:e>
          <m:sub>
            <m:r>
              <w:rPr/>
              <m:t xml:space="preserve">-i</m:t>
            </m:r>
          </m:sub>
        </m:sSub>
      </m:oMath>
      <w:r w:rsidDel="00000000" w:rsidR="00000000" w:rsidRPr="00000000">
        <w:rPr>
          <w:rtl w:val="0"/>
        </w:rPr>
        <w:tab/>
        <w:t xml:space="preserve">(10)</w:t>
      </w:r>
    </w:p>
    <w:p w:rsidR="00000000" w:rsidDel="00000000" w:rsidP="00000000" w:rsidRDefault="00000000" w:rsidRPr="00000000" w14:paraId="00000190">
      <w:pPr>
        <w:spacing w:line="480" w:lineRule="auto"/>
        <w:rPr/>
      </w:pPr>
      <w:r w:rsidDel="00000000" w:rsidR="00000000" w:rsidRPr="00000000">
        <w:rPr>
          <w:rtl w:val="0"/>
        </w:rPr>
      </w:r>
    </w:p>
    <w:p w:rsidR="00000000" w:rsidDel="00000000" w:rsidP="00000000" w:rsidRDefault="00000000" w:rsidRPr="00000000" w14:paraId="00000191">
      <w:pPr>
        <w:spacing w:line="480" w:lineRule="auto"/>
        <w:rPr>
          <w:b w:val="1"/>
          <w:i w:val="1"/>
        </w:rPr>
      </w:pPr>
      <w:r w:rsidDel="00000000" w:rsidR="00000000" w:rsidRPr="00000000">
        <w:rPr>
          <w:b w:val="1"/>
          <w:i w:val="1"/>
          <w:rtl w:val="0"/>
        </w:rPr>
        <w:t xml:space="preserve">Trend analysis</w:t>
      </w:r>
    </w:p>
    <w:p w:rsidR="00000000" w:rsidDel="00000000" w:rsidP="00000000" w:rsidRDefault="00000000" w:rsidRPr="00000000" w14:paraId="00000192">
      <w:pPr>
        <w:spacing w:line="480" w:lineRule="auto"/>
        <w:rPr/>
      </w:pPr>
      <w:r w:rsidDel="00000000" w:rsidR="00000000" w:rsidRPr="00000000">
        <w:rPr>
          <w:rtl w:val="0"/>
        </w:rPr>
        <w:t xml:space="preserve">Trends were calculated for burnt area by fitting a simple linear regression model as described in equation 8 </w:t>
      </w:r>
      <w:r w:rsidDel="00000000" w:rsidR="00000000" w:rsidRPr="00000000">
        <w:rPr>
          <w:rtl w:val="0"/>
        </w:rPr>
        <w:t xml:space="preserve"> for each month of the year over our time period</w:t>
      </w:r>
      <w:r w:rsidDel="00000000" w:rsidR="00000000" w:rsidRPr="00000000">
        <w:rPr>
          <w:rtl w:val="0"/>
        </w:rPr>
        <w:t xml:space="preserve">. We also calculated trends for each control in the same way to assess its impact on burnt area. Because lightning ignition data was provided as a climatology, we only show the impact of population density on ignition trends</w:t>
      </w:r>
      <w:r w:rsidDel="00000000" w:rsidR="00000000" w:rsidRPr="00000000">
        <w:rPr>
          <w:rtl w:val="0"/>
        </w:rPr>
        <w:t xml:space="preserve">. </w:t>
      </w:r>
      <w:r w:rsidDel="00000000" w:rsidR="00000000" w:rsidRPr="00000000">
        <w:rPr>
          <w:rtl w:val="0"/>
        </w:rPr>
        <w:t xml:space="preserve">This trend was removed from each control, leaving</w:t>
      </w:r>
      <w:r w:rsidDel="00000000" w:rsidR="00000000" w:rsidRPr="00000000">
        <w:rPr>
          <w:rtl w:val="0"/>
        </w:rPr>
        <w:t xml:space="preserve"> behind just seasonal and interannual variability. </w:t>
      </w:r>
      <w:r w:rsidDel="00000000" w:rsidR="00000000" w:rsidRPr="00000000">
        <w:rPr>
          <w:rtl w:val="0"/>
        </w:rPr>
        <w:t xml:space="preserve">The impact of the trend in control </w:t>
      </w:r>
      <m:oMath>
        <m:r>
          <w:rPr/>
          <m:t xml:space="preserve">i</m:t>
        </m:r>
      </m:oMath>
      <w:r w:rsidDel="00000000" w:rsidR="00000000" w:rsidRPr="00000000">
        <w:rPr>
          <w:rtl w:val="0"/>
        </w:rPr>
        <w:t xml:space="preserve"> (</w:t>
      </w:r>
      <m:oMath>
        <m:sSub>
          <m:e>
            <m:f>
              <m:fPr>
                <m:ctrlPr>
                  <w:rPr/>
                </m:ctrlPr>
              </m:fPr>
              <m:num>
                <m:r>
                  <m:t>δ</m:t>
                </m:r>
                <m:sSub>
                  <m:sSubPr>
                    <m:ctrlPr>
                      <w:rPr/>
                    </m:ctrlPr>
                  </m:sSubPr>
                  <m:e>
                    <m:r>
                      <w:rPr/>
                      <m:t xml:space="preserve">F</m:t>
                    </m:r>
                  </m:e>
                  <m:sub>
                    <m:r>
                      <w:rPr/>
                      <m:t xml:space="preserve">t</m:t>
                    </m:r>
                  </m:sub>
                </m:sSub>
              </m:num>
              <m:den>
                <m:r>
                  <w:rPr/>
                  <m:t xml:space="preserve">d</m:t>
                </m:r>
                <m:sSub>
                  <m:sSubPr>
                    <m:ctrlPr>
                      <w:rPr/>
                    </m:ctrlPr>
                  </m:sSubPr>
                  <m:e>
                    <m:r>
                      <w:rPr/>
                      <m:t xml:space="preserve">x</m:t>
                    </m:r>
                  </m:e>
                  <m:sub>
                    <m:r>
                      <w:rPr/>
                      <m:t xml:space="preserve">i</m:t>
                    </m:r>
                  </m:sub>
                </m:sSub>
              </m:den>
            </m:f>
          </m:e>
          <m:sub/>
        </m:sSub>
      </m:oMath>
      <w:r w:rsidDel="00000000" w:rsidR="00000000" w:rsidRPr="00000000">
        <w:rPr>
          <w:rtl w:val="0"/>
        </w:rPr>
        <w:t xml:space="preserve">) is the reconstructed burnt area with the controls trend removed:</w:t>
      </w:r>
    </w:p>
    <w:p w:rsidR="00000000" w:rsidDel="00000000" w:rsidP="00000000" w:rsidRDefault="00000000" w:rsidRPr="00000000" w14:paraId="00000193">
      <w:pPr>
        <w:tabs>
          <w:tab w:val="left" w:pos="8640"/>
        </w:tabs>
        <w:spacing w:line="480" w:lineRule="auto"/>
        <w:rPr/>
      </w:pPr>
      <w:r w:rsidDel="00000000" w:rsidR="00000000" w:rsidRPr="00000000">
        <w:rPr>
          <w:rtl w:val="0"/>
        </w:rPr>
        <w:t xml:space="preserve"> </w:t>
      </w:r>
      <w:r w:rsidDel="00000000" w:rsidR="00000000" w:rsidRPr="00000000">
        <w:rPr>
          <w:rtl w:val="0"/>
        </w:rPr>
        <w:t xml:space="preserve"> </w:t>
      </w:r>
      <m:oMath>
        <m:sSub>
          <m:sSubPr>
            <m:ctrlPr>
              <w:rPr/>
            </m:ctrlPr>
          </m:sSubPr>
          <m:e>
            <m:f>
              <m:fPr>
                <m:ctrlPr>
                  <w:rPr/>
                </m:ctrlPr>
              </m:fPr>
              <m:num>
                <m:r>
                  <m:t>δ</m:t>
                </m:r>
                <m:sSub>
                  <m:sSubPr>
                    <m:ctrlPr>
                      <w:rPr/>
                    </m:ctrlPr>
                  </m:sSubPr>
                  <m:e>
                    <m:r>
                      <w:rPr/>
                      <m:t xml:space="preserve">F</m:t>
                    </m:r>
                  </m:e>
                  <m:sub>
                    <m:r>
                      <w:rPr/>
                      <m:t xml:space="preserve">t</m:t>
                    </m:r>
                  </m:sub>
                </m:sSub>
              </m:num>
              <m:den>
                <m:r>
                  <w:rPr/>
                  <m:t xml:space="preserve">d</m:t>
                </m:r>
                <m:sSub>
                  <m:sSubPr>
                    <m:ctrlPr>
                      <w:rPr/>
                    </m:ctrlPr>
                  </m:sSubPr>
                  <m:e>
                    <m:r>
                      <w:rPr/>
                      <m:t xml:space="preserve">x</m:t>
                    </m:r>
                  </m:e>
                  <m:sub>
                    <m:r>
                      <w:rPr/>
                      <m:t xml:space="preserve">i</m:t>
                    </m:r>
                  </m:sub>
                </m:sSub>
              </m:den>
            </m:f>
          </m:e>
          <m:sub>
            <m:r>
              <w:rPr/>
              <m:t xml:space="preserve">t</m:t>
            </m:r>
          </m:sub>
        </m:sSub>
        <m:r>
          <w:rPr/>
          <m:t xml:space="preserve"> = </m:t>
        </m:r>
        <m:sSub>
          <m:sSubPr>
            <m:ctrlPr>
              <w:rPr/>
            </m:ctrlPr>
          </m:sSubPr>
          <m:e>
            <m:sSub>
              <m:sSubPr>
                <m:ctrlPr>
                  <w:rPr/>
                </m:ctrlPr>
              </m:sSubPr>
              <m:e>
                <m:sSub>
                  <m:sSubPr>
                    <m:ctrlPr>
                      <w:rPr/>
                    </m:ctrlPr>
                  </m:sSubPr>
                  <m:e>
                    <m:r>
                      <w:rPr/>
                      <m:t xml:space="preserve">f</m:t>
                    </m:r>
                  </m:e>
                  <m:sub>
                    <m:r>
                      <w:rPr/>
                      <m:t xml:space="preserve">i</m:t>
                    </m:r>
                  </m:sub>
                </m:sSub>
                <m:r>
                  <w:rPr/>
                  <m:t xml:space="preserve">(x</m:t>
                </m:r>
              </m:e>
              <m:sub>
                <m:r>
                  <w:rPr/>
                  <m:t xml:space="preserve">i,t</m:t>
                </m:r>
              </m:sub>
            </m:sSub>
            <m:r>
              <w:rPr/>
              <m:t xml:space="preserve"> - t </m:t>
            </m:r>
            <m:r>
              <w:rPr/>
              <m:t>⋅</m:t>
            </m:r>
            <m:f>
              <m:fPr>
                <m:ctrlPr>
                  <w:rPr/>
                </m:ctrlPr>
              </m:fPr>
              <m:num>
                <m:r>
                  <w:rPr/>
                  <m:t>δ</m:t>
                </m:r>
                <m:sSub>
                  <m:sSubPr>
                    <m:ctrlPr>
                      <w:rPr/>
                    </m:ctrlPr>
                  </m:sSubPr>
                  <m:e>
                    <m:r>
                      <w:rPr/>
                      <m:t xml:space="preserve">x</m:t>
                    </m:r>
                  </m:e>
                  <m:sub>
                    <m:r>
                      <w:rPr/>
                      <m:t xml:space="preserve">i</m:t>
                    </m:r>
                  </m:sub>
                </m:sSub>
              </m:num>
              <m:den>
                <m:r>
                  <w:rPr/>
                  <m:t xml:space="preserve">dt</m:t>
                </m:r>
              </m:den>
            </m:f>
            <m:r>
              <w:rPr/>
              <m:t xml:space="preserve"> )</m:t>
            </m:r>
          </m:e>
          <m:sub/>
        </m:sSub>
        <m:r>
          <w:rPr/>
          <m:t>⋅</m:t>
        </m:r>
        <m:sSub>
          <m:sSubPr>
            <m:ctrlPr>
              <w:rPr/>
            </m:ctrlPr>
          </m:sSubPr>
          <m:e>
            <m:r>
              <w:rPr/>
              <m:t xml:space="preserve">F</m:t>
            </m:r>
          </m:e>
          <m:sub>
            <m:r>
              <w:rPr/>
              <m:t xml:space="preserve">-i,t</m:t>
            </m:r>
          </m:sub>
        </m:sSub>
      </m:oMath>
      <w:r w:rsidDel="00000000" w:rsidR="00000000" w:rsidRPr="00000000">
        <w:rPr>
          <w:rtl w:val="0"/>
        </w:rPr>
        <w:tab/>
        <w:t xml:space="preserve">(11)</w:t>
      </w:r>
    </w:p>
    <w:p w:rsidR="00000000" w:rsidDel="00000000" w:rsidP="00000000" w:rsidRDefault="00000000" w:rsidRPr="00000000" w14:paraId="00000194">
      <w:pPr>
        <w:spacing w:line="480" w:lineRule="auto"/>
        <w:rPr/>
      </w:pPr>
      <w:r w:rsidDel="00000000" w:rsidR="00000000" w:rsidRPr="00000000">
        <w:rPr>
          <w:rtl w:val="0"/>
        </w:rPr>
        <w:t xml:space="preserve">The difference between this and reconstructed fire including the trend (i.e </w:t>
      </w:r>
      <m:oMath>
        <m:r>
          <w:rPr/>
          <m:t xml:space="preserve">F</m:t>
        </m:r>
      </m:oMath>
      <w:r w:rsidDel="00000000" w:rsidR="00000000" w:rsidRPr="00000000">
        <w:rPr>
          <w:rtl w:val="0"/>
        </w:rPr>
        <w:t xml:space="preserve">in equation 1) was summed over our study period, and normalised between -100% and 100% to describe the maximum possible decrease or increase in burnt area due to trends in the control:</w:t>
      </w:r>
    </w:p>
    <w:p w:rsidR="00000000" w:rsidDel="00000000" w:rsidP="00000000" w:rsidRDefault="00000000" w:rsidRPr="00000000" w14:paraId="00000195">
      <w:pPr>
        <w:spacing w:line="480" w:lineRule="auto"/>
        <w:rPr/>
      </w:pPr>
      <m:oMath>
        <m:sSub>
          <m:sSubPr>
            <m:ctrlPr>
              <w:rPr/>
            </m:ctrlPr>
          </m:sSubPr>
          <m:e>
            <m:r>
              <w:rPr/>
              <m:t xml:space="preserve">D(x</m:t>
            </m:r>
          </m:e>
          <m:sub>
            <m:r>
              <w:rPr/>
              <m:t xml:space="preserve">i</m:t>
            </m:r>
          </m:sub>
        </m:sSub>
        <m:r>
          <w:rPr/>
          <m:t xml:space="preserve">) =</m:t>
        </m:r>
        <m:nary>
          <m:naryPr>
            <m:chr m:val="∫"/>
            <m:ctrlPr>
              <w:rPr/>
            </m:ctrlPr>
          </m:naryPr>
          <m:sub>
            <m:r>
              <w:rPr/>
              <m:t xml:space="preserve">0</m:t>
            </m:r>
          </m:sub>
          <m:sup>
            <m:r>
              <w:rPr/>
              <m:t xml:space="preserve">t</m:t>
            </m:r>
          </m:sup>
        </m:nary>
        <m:sSub>
          <m:sSubPr>
            <m:ctrlPr>
              <w:rPr/>
            </m:ctrlPr>
          </m:sSubPr>
          <m:e>
            <m:r>
              <w:rPr/>
              <m:t xml:space="preserve">F</m:t>
            </m:r>
          </m:e>
          <m:sub>
            <m:r>
              <w:rPr/>
              <m:t xml:space="preserve">t</m:t>
            </m:r>
          </m:sub>
        </m:sSub>
        <m:r>
          <w:rPr/>
          <m:t xml:space="preserve"> -</m:t>
        </m:r>
        <m:sSub>
          <m:sSubPr>
            <m:ctrlPr>
              <w:rPr/>
            </m:ctrlPr>
          </m:sSubPr>
          <m:e>
            <m:f>
              <m:fPr>
                <m:ctrlPr>
                  <w:rPr/>
                </m:ctrlPr>
              </m:fPr>
              <m:num>
                <m:r>
                  <w:rPr/>
                  <m:t>δ</m:t>
                </m:r>
                <m:sSub>
                  <m:sSubPr>
                    <m:ctrlPr>
                      <w:rPr/>
                    </m:ctrlPr>
                  </m:sSubPr>
                  <m:e>
                    <m:r>
                      <w:rPr/>
                      <m:t xml:space="preserve">F</m:t>
                    </m:r>
                  </m:e>
                  <m:sub>
                    <m:r>
                      <w:rPr/>
                      <m:t xml:space="preserve">t</m:t>
                    </m:r>
                  </m:sub>
                </m:sSub>
              </m:num>
              <m:den>
                <m:r>
                  <w:rPr/>
                  <m:t xml:space="preserve">d</m:t>
                </m:r>
                <m:sSub>
                  <m:sSubPr>
                    <m:ctrlPr>
                      <w:rPr/>
                    </m:ctrlPr>
                  </m:sSubPr>
                  <m:e>
                    <m:r>
                      <w:rPr/>
                      <m:t xml:space="preserve">x</m:t>
                    </m:r>
                  </m:e>
                  <m:sub>
                    <m:r>
                      <w:rPr/>
                      <m:t xml:space="preserve">i</m:t>
                    </m:r>
                  </m:sub>
                </m:sSub>
              </m:den>
            </m:f>
          </m:e>
          <m:sub>
            <m:r>
              <w:rPr/>
              <m:t xml:space="preserve">t</m:t>
            </m:r>
          </m:sub>
        </m:sSub>
        <m:r>
          <w:rPr/>
          <m:t xml:space="preserve"> dt  /</m:t>
        </m:r>
        <m:bar>
          <m:barPr>
            <m:pos/>
            <m:ctrlPr>
              <w:rPr/>
            </m:ctrlPr>
          </m:barPr>
          <m:e>
            <m:r>
              <w:rPr/>
              <m:t xml:space="preserve">F</m:t>
            </m:r>
          </m:e>
        </m:bar>
      </m:oMath>
      <w:r w:rsidDel="00000000" w:rsidR="00000000" w:rsidRPr="00000000">
        <w:rPr>
          <w:rtl w:val="0"/>
        </w:rPr>
      </w:r>
    </w:p>
    <w:p w:rsidR="00000000" w:rsidDel="00000000" w:rsidP="00000000" w:rsidRDefault="00000000" w:rsidRPr="00000000" w14:paraId="00000196">
      <w:pPr>
        <w:tabs>
          <w:tab w:val="left" w:pos="8640"/>
        </w:tabs>
        <w:spacing w:line="480" w:lineRule="auto"/>
        <w:rPr/>
      </w:pPr>
      <m:oMath>
        <m:r>
          <w:rPr/>
          <m:t xml:space="preserve"> </m:t>
        </m:r>
        <m:bar>
          <m:barPr>
            <m:pos/>
            <m:ctrlPr>
              <w:rPr/>
            </m:ctrlPr>
          </m:barPr>
          <m:e>
            <m:r>
              <w:rPr/>
              <m:t xml:space="preserve">F</m:t>
            </m:r>
          </m:e>
        </m:bar>
        <m:r>
          <w:rPr/>
          <m:t xml:space="preserve"> =max(</m:t>
        </m:r>
        <m:nary>
          <m:naryPr>
            <m:chr m:val="∫"/>
            <m:ctrlPr>
              <w:rPr/>
            </m:ctrlPr>
          </m:naryPr>
          <m:sub>
            <m:r>
              <w:rPr/>
              <m:t xml:space="preserve">0</m:t>
            </m:r>
          </m:sub>
          <m:sup>
            <m:r>
              <w:rPr/>
              <m:t xml:space="preserve">t</m:t>
            </m:r>
          </m:sup>
        </m:nary>
        <m:sSub>
          <m:sSubPr>
            <m:ctrlPr>
              <w:rPr/>
            </m:ctrlPr>
          </m:sSubPr>
          <m:e>
            <m:r>
              <w:rPr/>
              <m:t xml:space="preserve">F</m:t>
            </m:r>
          </m:e>
          <m:sub>
            <m:r>
              <w:rPr/>
              <m:t xml:space="preserve">t</m:t>
            </m:r>
          </m:sub>
        </m:sSub>
        <m:r>
          <w:rPr/>
          <m:t xml:space="preserve"> dt , </m:t>
        </m:r>
        <m:nary>
          <m:naryPr>
            <m:chr m:val="∫"/>
            <m:ctrlPr>
              <w:rPr/>
            </m:ctrlPr>
          </m:naryPr>
          <m:sub>
            <m:r>
              <w:rPr/>
              <m:t xml:space="preserve">0</m:t>
            </m:r>
          </m:sub>
          <m:sup>
            <m:r>
              <w:rPr/>
              <m:t xml:space="preserve">t</m:t>
            </m:r>
          </m:sup>
        </m:nary>
        <m:sSub>
          <m:sSubPr>
            <m:ctrlPr>
              <w:rPr/>
            </m:ctrlPr>
          </m:sSubPr>
          <m:e>
            <m:f>
              <m:fPr>
                <m:ctrlPr>
                  <w:rPr/>
                </m:ctrlPr>
              </m:fPr>
              <m:num>
                <m:r>
                  <w:rPr/>
                  <m:t>δ</m:t>
                </m:r>
                <m:sSub>
                  <m:sSubPr>
                    <m:ctrlPr>
                      <w:rPr/>
                    </m:ctrlPr>
                  </m:sSubPr>
                  <m:e>
                    <m:r>
                      <w:rPr/>
                      <m:t xml:space="preserve">F</m:t>
                    </m:r>
                  </m:e>
                  <m:sub>
                    <m:r>
                      <w:rPr/>
                      <m:t xml:space="preserve">t</m:t>
                    </m:r>
                  </m:sub>
                </m:sSub>
              </m:num>
              <m:den>
                <m:r>
                  <w:rPr/>
                  <m:t xml:space="preserve">d</m:t>
                </m:r>
                <m:sSub>
                  <m:sSubPr>
                    <m:ctrlPr>
                      <w:rPr/>
                    </m:ctrlPr>
                  </m:sSubPr>
                  <m:e>
                    <m:r>
                      <w:rPr/>
                      <m:t xml:space="preserve">x</m:t>
                    </m:r>
                  </m:e>
                  <m:sub>
                    <m:r>
                      <w:rPr/>
                      <m:t xml:space="preserve">i</m:t>
                    </m:r>
                  </m:sub>
                </m:sSub>
              </m:den>
            </m:f>
          </m:e>
          <m:sub>
            <m:r>
              <w:rPr/>
              <m:t xml:space="preserve">t</m:t>
            </m:r>
          </m:sub>
        </m:sSub>
        <m:r>
          <w:rPr/>
          <m:t xml:space="preserve"> dt)</m:t>
        </m:r>
      </m:oMath>
      <w:r w:rsidDel="00000000" w:rsidR="00000000" w:rsidRPr="00000000">
        <w:rPr>
          <w:rtl w:val="0"/>
        </w:rPr>
        <w:tab/>
        <w:t xml:space="preserve">(12)</w:t>
      </w:r>
    </w:p>
    <w:p w:rsidR="00000000" w:rsidDel="00000000" w:rsidP="00000000" w:rsidRDefault="00000000" w:rsidRPr="00000000" w14:paraId="00000197">
      <w:pPr>
        <w:spacing w:line="480" w:lineRule="auto"/>
        <w:rPr/>
      </w:pPr>
      <w:r w:rsidDel="00000000" w:rsidR="00000000" w:rsidRPr="00000000">
        <w:rPr>
          <w:rtl w:val="0"/>
        </w:rPr>
        <w:t xml:space="preserve">This also forms the basis of our measure of the overall shift in fire regime over our study period (</w:t>
      </w:r>
      <m:oMath>
        <m:sSub>
          <m:sSubPr>
            <m:ctrlPr>
              <w:rPr/>
            </m:ctrlPr>
          </m:sSubPr>
          <m:e>
            <m:r>
              <w:rPr/>
              <m:t xml:space="preserve">D</m:t>
            </m:r>
          </m:e>
          <m:sub>
            <m:r>
              <w:rPr/>
              <m:t xml:space="preserve">|All|</m:t>
            </m:r>
          </m:sub>
        </m:sSub>
      </m:oMath>
      <w:r w:rsidDel="00000000" w:rsidR="00000000" w:rsidRPr="00000000">
        <w:rPr>
          <w:rtl w:val="0"/>
        </w:rPr>
        <w:t xml:space="preserve">). W</w:t>
      </w:r>
      <w:r w:rsidDel="00000000" w:rsidR="00000000" w:rsidRPr="00000000">
        <w:rPr>
          <w:rtl w:val="0"/>
        </w:rPr>
        <w:t xml:space="preserve">e </w:t>
      </w:r>
      <w:r w:rsidDel="00000000" w:rsidR="00000000" w:rsidRPr="00000000">
        <w:rPr>
          <w:rtl w:val="0"/>
        </w:rPr>
        <w:t xml:space="preserve">quantify this overall change in ou</w:t>
      </w:r>
      <w:r w:rsidDel="00000000" w:rsidR="00000000" w:rsidRPr="00000000">
        <w:rPr>
          <w:rtl w:val="0"/>
        </w:rPr>
        <w:t xml:space="preserve">r</w:t>
      </w:r>
      <w:r w:rsidDel="00000000" w:rsidR="00000000" w:rsidRPr="00000000">
        <w:rPr>
          <w:rtl w:val="0"/>
        </w:rPr>
        <w:t xml:space="preserve"> controls as the Euclidean distance between the potential impact of controls with and without detrending. This is similar to the square chord distance used in fire model evaluations to measure the difference between four items in two different datasets </w:t>
      </w:r>
      <w:hyperlink r:id="rId61">
        <w:r w:rsidDel="00000000" w:rsidR="00000000" w:rsidRPr="00000000">
          <w:rPr>
            <w:b w:val="0"/>
            <w:color w:val="000000"/>
            <w:u w:val="none"/>
            <w:vertAlign w:val="superscript"/>
            <w:rtl w:val="0"/>
          </w:rPr>
          <w:t xml:space="preserve">16,41</w:t>
        </w:r>
      </w:hyperlink>
      <w:r w:rsidDel="00000000" w:rsidR="00000000" w:rsidRPr="00000000">
        <w:rPr>
          <w:rtl w:val="0"/>
        </w:rPr>
        <w:t xml:space="preserve"> . </w:t>
      </w:r>
      <w:r w:rsidDel="00000000" w:rsidR="00000000" w:rsidRPr="00000000">
        <w:rPr>
          <w:rtl w:val="0"/>
        </w:rPr>
        <w:t xml:space="preserve">Here, the difference in an “item” is the numerator in equation 12, equivalent to the difference in a control as a result of detrending, with each item weighted by the potential limitation (equation 9) in order to determine the change in it potential impact on burnt area of all controls.</w:t>
      </w:r>
      <w:r w:rsidDel="00000000" w:rsidR="00000000" w:rsidRPr="00000000">
        <w:rPr>
          <w:rtl w:val="0"/>
        </w:rPr>
        <w:t xml:space="preserve"> This is</w:t>
      </w:r>
      <w:r w:rsidDel="00000000" w:rsidR="00000000" w:rsidRPr="00000000">
        <w:rPr>
          <w:rtl w:val="0"/>
        </w:rPr>
        <w:t xml:space="preserve"> </w:t>
      </w:r>
      <w:r w:rsidDel="00000000" w:rsidR="00000000" w:rsidRPr="00000000">
        <w:rPr>
          <w:rtl w:val="0"/>
        </w:rPr>
        <w:t xml:space="preserve">normalised by the maximum possible change in potential limitation (i.e, when the change in a given control over our study period is </w:t>
      </w:r>
      <w:r w:rsidDel="00000000" w:rsidR="00000000" w:rsidRPr="00000000">
        <w:rPr>
          <w:rtl w:val="0"/>
        </w:rPr>
        <w:t xml:space="preserve">±</w:t>
      </w:r>
      <w:r w:rsidDel="00000000" w:rsidR="00000000" w:rsidRPr="00000000">
        <w:rPr>
          <w:rtl w:val="0"/>
        </w:rPr>
        <w:t xml:space="preserve">1) which is </w:t>
      </w:r>
      <m:oMath>
        <m:rad>
          <m:radPr>
            <m:degHide m:val="1"/>
            <m:ctrlPr>
              <w:rPr/>
            </m:ctrlPr>
          </m:radPr>
          <m:e>
            <m:r>
              <w:rPr/>
              <m:t xml:space="preserve">no. controls</m:t>
            </m:r>
          </m:e>
        </m:rad>
        <m:r>
          <w:rPr/>
          <m:t xml:space="preserve">=2</m:t>
        </m:r>
      </m:oMath>
      <w:r w:rsidDel="00000000" w:rsidR="00000000" w:rsidRPr="00000000">
        <w:rPr>
          <w:rtl w:val="0"/>
        </w:rPr>
        <w:t xml:space="preserve">. As we have 4 controls, our change in fire regime is therefore determined by:</w:t>
      </w:r>
    </w:p>
    <w:p w:rsidR="00000000" w:rsidDel="00000000" w:rsidP="00000000" w:rsidRDefault="00000000" w:rsidRPr="00000000" w14:paraId="00000198">
      <w:pPr>
        <w:tabs>
          <w:tab w:val="left" w:pos="8640"/>
        </w:tabs>
        <w:spacing w:line="480" w:lineRule="auto"/>
        <w:rPr/>
      </w:pPr>
      <m:oMath>
        <m:sSub>
          <m:sSubPr>
            <m:ctrlPr>
              <w:rPr/>
            </m:ctrlPr>
          </m:sSubPr>
          <m:e>
            <m:r>
              <w:rPr/>
              <m:t xml:space="preserve">D</m:t>
            </m:r>
          </m:e>
          <m:sub>
            <m:r>
              <w:rPr/>
              <m:t xml:space="preserve">|All|</m:t>
            </m:r>
          </m:sub>
        </m:sSub>
        <m:r>
          <w:rPr/>
          <m:t xml:space="preserve"> = </m:t>
        </m:r>
        <m:rad>
          <m:radPr>
            <m:degHide m:val="1"/>
            <m:ctrlPr>
              <w:rPr/>
            </m:ctrlPr>
          </m:radPr>
          <m:e>
            <m:sSub>
              <m:sSubPr>
                <m:ctrlPr>
                  <w:rPr/>
                </m:ctrlPr>
              </m:sSubPr>
              <m:e>
                <m:r>
                  <w:rPr/>
                  <m:t>Σ</m:t>
                </m:r>
              </m:e>
              <m:sub>
                <m:r>
                  <w:rPr/>
                  <m:t xml:space="preserve">i</m:t>
                </m:r>
              </m:sub>
            </m:sSub>
            <m:r>
              <w:rPr/>
              <m:t xml:space="preserve">( </m:t>
            </m:r>
            <m:sSub>
              <m:sSubPr>
                <m:ctrlPr>
                  <w:rPr/>
                </m:ctrlPr>
              </m:sSubPr>
              <m:e>
                <m:r>
                  <w:rPr/>
                  <m:t xml:space="preserve">D(x</m:t>
                </m:r>
              </m:e>
              <m:sub>
                <m:r>
                  <w:rPr/>
                  <m:t xml:space="preserve">i</m:t>
                </m:r>
              </m:sub>
            </m:sSub>
            <m:r>
              <w:rPr/>
              <m:t xml:space="preserve">)</m:t>
            </m:r>
            <m:sSup>
              <m:sSupPr>
                <m:ctrlPr>
                  <w:rPr/>
                </m:ctrlPr>
              </m:sSupPr>
              <m:e>
                <m:r>
                  <w:rPr/>
                  <m:t xml:space="preserve">)</m:t>
                </m:r>
              </m:e>
              <m:sup>
                <m:r>
                  <w:rPr/>
                  <m:t xml:space="preserve">2</m:t>
                </m:r>
              </m:sup>
            </m:sSup>
          </m:e>
        </m:rad>
        <m:r>
          <w:rPr/>
          <m:t xml:space="preserve">/2</m:t>
        </m:r>
      </m:oMath>
      <w:r w:rsidDel="00000000" w:rsidR="00000000" w:rsidRPr="00000000">
        <w:rPr>
          <w:rtl w:val="0"/>
        </w:rPr>
        <w:tab/>
        <w:t xml:space="preserve">(13)</w:t>
      </w:r>
    </w:p>
    <w:p w:rsidR="00000000" w:rsidDel="00000000" w:rsidP="00000000" w:rsidRDefault="00000000" w:rsidRPr="00000000" w14:paraId="00000199">
      <w:pPr>
        <w:spacing w:line="480" w:lineRule="auto"/>
        <w:rPr/>
      </w:pPr>
      <m:oMath>
        <m:sSub>
          <m:sSubPr>
            <m:ctrlPr>
              <w:rPr/>
            </m:ctrlPr>
          </m:sSubPr>
          <m:e>
            <m:r>
              <w:rPr/>
              <m:t xml:space="preserve">D</m:t>
            </m:r>
          </m:e>
          <m:sub>
            <m:r>
              <w:rPr/>
              <m:t xml:space="preserve">|All|</m:t>
            </m:r>
          </m:sub>
        </m:sSub>
      </m:oMath>
      <w:r w:rsidDel="00000000" w:rsidR="00000000" w:rsidRPr="00000000">
        <w:rPr>
          <w:rtl w:val="0"/>
        </w:rPr>
        <w:t xml:space="preserve"> is equal to 0 if there is no change in controls, 1 if all controls change by the maximum possible, and  ½ if one control changes by it’s maximum and with equal potential amongst all controls.</w:t>
      </w:r>
    </w:p>
    <w:p w:rsidR="00000000" w:rsidDel="00000000" w:rsidP="00000000" w:rsidRDefault="00000000" w:rsidRPr="00000000" w14:paraId="0000019A">
      <w:pPr>
        <w:spacing w:line="480" w:lineRule="auto"/>
        <w:rPr/>
      </w:pPr>
      <w:r w:rsidDel="00000000" w:rsidR="00000000" w:rsidRPr="00000000">
        <w:rPr>
          <w:rtl w:val="0"/>
        </w:rPr>
      </w:r>
    </w:p>
    <w:p w:rsidR="00000000" w:rsidDel="00000000" w:rsidP="00000000" w:rsidRDefault="00000000" w:rsidRPr="00000000" w14:paraId="0000019B">
      <w:pPr>
        <w:spacing w:line="480" w:lineRule="auto"/>
        <w:rPr>
          <w:b w:val="1"/>
        </w:rPr>
      </w:pPr>
      <w:r w:rsidDel="00000000" w:rsidR="00000000" w:rsidRPr="00000000">
        <w:rPr>
          <w:b w:val="1"/>
          <w:rtl w:val="0"/>
        </w:rPr>
        <w:t xml:space="preserve">Data availability</w:t>
      </w:r>
    </w:p>
    <w:p w:rsidR="00000000" w:rsidDel="00000000" w:rsidP="00000000" w:rsidRDefault="00000000" w:rsidRPr="00000000" w14:paraId="0000019C">
      <w:pPr>
        <w:spacing w:line="480" w:lineRule="auto"/>
        <w:rPr/>
      </w:pPr>
      <w:r w:rsidDel="00000000" w:rsidR="00000000" w:rsidRPr="00000000">
        <w:rPr>
          <w:rtl w:val="0"/>
        </w:rPr>
        <w:t xml:space="preserve">The data that support the findings in this study are available from the corresponding author upon request.</w:t>
      </w:r>
    </w:p>
    <w:p w:rsidR="00000000" w:rsidDel="00000000" w:rsidP="00000000" w:rsidRDefault="00000000" w:rsidRPr="00000000" w14:paraId="0000019D">
      <w:pPr>
        <w:spacing w:line="480" w:lineRule="auto"/>
        <w:rPr/>
      </w:pPr>
      <w:r w:rsidDel="00000000" w:rsidR="00000000" w:rsidRPr="00000000">
        <w:rPr>
          <w:rtl w:val="0"/>
        </w:rPr>
      </w:r>
    </w:p>
    <w:p w:rsidR="00000000" w:rsidDel="00000000" w:rsidP="00000000" w:rsidRDefault="00000000" w:rsidRPr="00000000" w14:paraId="0000019E">
      <w:pPr>
        <w:spacing w:line="480" w:lineRule="auto"/>
        <w:rPr>
          <w:b w:val="1"/>
        </w:rPr>
      </w:pPr>
      <w:r w:rsidDel="00000000" w:rsidR="00000000" w:rsidRPr="00000000">
        <w:rPr>
          <w:b w:val="1"/>
          <w:rtl w:val="0"/>
        </w:rPr>
        <w:t xml:space="preserve">Code availability</w:t>
      </w:r>
    </w:p>
    <w:p w:rsidR="00000000" w:rsidDel="00000000" w:rsidP="00000000" w:rsidRDefault="00000000" w:rsidRPr="00000000" w14:paraId="0000019F">
      <w:pPr>
        <w:spacing w:line="480" w:lineRule="auto"/>
        <w:rPr/>
      </w:pPr>
      <w:r w:rsidDel="00000000" w:rsidR="00000000" w:rsidRPr="00000000">
        <w:rPr>
          <w:rtl w:val="0"/>
        </w:rPr>
        <w:t xml:space="preserve">Our Bayesian framework is available for download and use. See </w:t>
      </w:r>
      <w:hyperlink r:id="rId62">
        <w:r w:rsidDel="00000000" w:rsidR="00000000" w:rsidRPr="00000000">
          <w:rPr>
            <w:color w:val="1155cc"/>
            <w:u w:val="single"/>
            <w:rtl w:val="0"/>
          </w:rPr>
          <w:t xml:space="preserve">https://github.com/rhyswhitley/fire_limitation/</w:t>
        </w:r>
      </w:hyperlink>
      <w:r w:rsidDel="00000000" w:rsidR="00000000" w:rsidRPr="00000000">
        <w:rPr>
          <w:rtl w:val="0"/>
        </w:rPr>
        <w:t xml:space="preserve"> for more information.</w:t>
      </w:r>
    </w:p>
    <w:p w:rsidR="00000000" w:rsidDel="00000000" w:rsidP="00000000" w:rsidRDefault="00000000" w:rsidRPr="00000000" w14:paraId="000001A0">
      <w:pPr>
        <w:spacing w:line="480" w:lineRule="auto"/>
        <w:rPr/>
      </w:pPr>
      <w:r w:rsidDel="00000000" w:rsidR="00000000" w:rsidRPr="00000000">
        <w:rPr>
          <w:rtl w:val="0"/>
        </w:rPr>
      </w:r>
    </w:p>
    <w:p w:rsidR="00000000" w:rsidDel="00000000" w:rsidP="00000000" w:rsidRDefault="00000000" w:rsidRPr="00000000" w14:paraId="000001A1">
      <w:pPr>
        <w:spacing w:line="4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A2">
      <w:pPr>
        <w:spacing w:line="480" w:lineRule="auto"/>
        <w:rPr/>
      </w:pPr>
      <w:r w:rsidDel="00000000" w:rsidR="00000000" w:rsidRPr="00000000">
        <w:rPr>
          <w:b w:val="1"/>
          <w:rtl w:val="0"/>
        </w:rPr>
        <w:t xml:space="preserve">R</w:t>
      </w:r>
      <w:r w:rsidDel="00000000" w:rsidR="00000000" w:rsidRPr="00000000">
        <w:rPr>
          <w:b w:val="1"/>
          <w:rtl w:val="0"/>
        </w:rPr>
        <w:t xml:space="preserve">eferences</w:t>
      </w: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22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w:t>
        <w:tab/>
      </w:r>
      <w:hyperlink r:id="rId63">
        <w:r w:rsidDel="00000000" w:rsidR="00000000" w:rsidRPr="00000000">
          <w:rPr>
            <w:b w:val="0"/>
            <w:i w:val="0"/>
            <w:color w:val="000000"/>
            <w:sz w:val="22"/>
            <w:szCs w:val="22"/>
            <w:u w:val="none"/>
            <w:rtl w:val="0"/>
          </w:rPr>
          <w:t xml:space="preserve">Knorr, W., Arneth, A. &amp; Jiang, L. Demographic controls of future global fire risk. </w:t>
        </w:r>
      </w:hyperlink>
      <w:hyperlink r:id="rId64">
        <w:r w:rsidDel="00000000" w:rsidR="00000000" w:rsidRPr="00000000">
          <w:rPr>
            <w:b w:val="0"/>
            <w:i w:val="1"/>
            <w:color w:val="000000"/>
            <w:sz w:val="22"/>
            <w:szCs w:val="22"/>
            <w:u w:val="none"/>
            <w:rtl w:val="0"/>
          </w:rPr>
          <w:t xml:space="preserve">Nat. Clim. Chang.</w:t>
        </w:r>
      </w:hyperlink>
      <w:hyperlink r:id="rId65">
        <w:r w:rsidDel="00000000" w:rsidR="00000000" w:rsidRPr="00000000">
          <w:rPr>
            <w:b w:val="0"/>
            <w:i w:val="0"/>
            <w:color w:val="000000"/>
            <w:sz w:val="22"/>
            <w:szCs w:val="22"/>
            <w:u w:val="none"/>
            <w:rtl w:val="0"/>
          </w:rPr>
          <w:t xml:space="preserve"> </w:t>
        </w:r>
      </w:hyperlink>
      <w:hyperlink r:id="rId66">
        <w:r w:rsidDel="00000000" w:rsidR="00000000" w:rsidRPr="00000000">
          <w:rPr>
            <w:b w:val="1"/>
            <w:i w:val="0"/>
            <w:color w:val="000000"/>
            <w:sz w:val="22"/>
            <w:szCs w:val="22"/>
            <w:u w:val="none"/>
            <w:rtl w:val="0"/>
          </w:rPr>
          <w:t xml:space="preserve">6,</w:t>
        </w:r>
      </w:hyperlink>
      <w:hyperlink r:id="rId67">
        <w:r w:rsidDel="00000000" w:rsidR="00000000" w:rsidRPr="00000000">
          <w:rPr>
            <w:b w:val="0"/>
            <w:i w:val="0"/>
            <w:color w:val="000000"/>
            <w:sz w:val="22"/>
            <w:szCs w:val="22"/>
            <w:u w:val="none"/>
            <w:rtl w:val="0"/>
          </w:rPr>
          <w:t xml:space="preserve"> 781–785 (2016).</w:t>
        </w:r>
      </w:hyperlink>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w:t>
        <w:tab/>
      </w:r>
      <w:hyperlink r:id="rId68">
        <w:r w:rsidDel="00000000" w:rsidR="00000000" w:rsidRPr="00000000">
          <w:rPr>
            <w:b w:val="0"/>
            <w:i w:val="0"/>
            <w:color w:val="000000"/>
            <w:sz w:val="22"/>
            <w:szCs w:val="22"/>
            <w:u w:val="none"/>
            <w:rtl w:val="0"/>
          </w:rPr>
          <w:t xml:space="preserve">Andela, N. </w:t>
        </w:r>
      </w:hyperlink>
      <w:hyperlink r:id="rId69">
        <w:r w:rsidDel="00000000" w:rsidR="00000000" w:rsidRPr="00000000">
          <w:rPr>
            <w:b w:val="0"/>
            <w:i w:val="1"/>
            <w:color w:val="000000"/>
            <w:sz w:val="22"/>
            <w:szCs w:val="22"/>
            <w:u w:val="none"/>
            <w:rtl w:val="0"/>
          </w:rPr>
          <w:t xml:space="preserve">et al.</w:t>
        </w:r>
      </w:hyperlink>
      <w:hyperlink r:id="rId70">
        <w:r w:rsidDel="00000000" w:rsidR="00000000" w:rsidRPr="00000000">
          <w:rPr>
            <w:b w:val="0"/>
            <w:i w:val="0"/>
            <w:color w:val="000000"/>
            <w:sz w:val="22"/>
            <w:szCs w:val="22"/>
            <w:u w:val="none"/>
            <w:rtl w:val="0"/>
          </w:rPr>
          <w:t xml:space="preserve"> A human-driven decline in global burned area. </w:t>
        </w:r>
      </w:hyperlink>
      <w:hyperlink r:id="rId71">
        <w:r w:rsidDel="00000000" w:rsidR="00000000" w:rsidRPr="00000000">
          <w:rPr>
            <w:b w:val="0"/>
            <w:i w:val="1"/>
            <w:color w:val="000000"/>
            <w:sz w:val="22"/>
            <w:szCs w:val="22"/>
            <w:u w:val="none"/>
            <w:rtl w:val="0"/>
          </w:rPr>
          <w:t xml:space="preserve">Science</w:t>
        </w:r>
      </w:hyperlink>
      <w:hyperlink r:id="rId72">
        <w:r w:rsidDel="00000000" w:rsidR="00000000" w:rsidRPr="00000000">
          <w:rPr>
            <w:b w:val="0"/>
            <w:i w:val="0"/>
            <w:color w:val="000000"/>
            <w:sz w:val="22"/>
            <w:szCs w:val="22"/>
            <w:u w:val="none"/>
            <w:rtl w:val="0"/>
          </w:rPr>
          <w:t xml:space="preserve"> </w:t>
        </w:r>
      </w:hyperlink>
      <w:hyperlink r:id="rId73">
        <w:r w:rsidDel="00000000" w:rsidR="00000000" w:rsidRPr="00000000">
          <w:rPr>
            <w:b w:val="1"/>
            <w:i w:val="0"/>
            <w:color w:val="000000"/>
            <w:sz w:val="22"/>
            <w:szCs w:val="22"/>
            <w:u w:val="none"/>
            <w:rtl w:val="0"/>
          </w:rPr>
          <w:t xml:space="preserve">356,</w:t>
        </w:r>
      </w:hyperlink>
      <w:hyperlink r:id="rId74">
        <w:r w:rsidDel="00000000" w:rsidR="00000000" w:rsidRPr="00000000">
          <w:rPr>
            <w:b w:val="0"/>
            <w:i w:val="0"/>
            <w:color w:val="000000"/>
            <w:sz w:val="22"/>
            <w:szCs w:val="22"/>
            <w:u w:val="none"/>
            <w:rtl w:val="0"/>
          </w:rPr>
          <w:t xml:space="preserve"> 1356–1362 (2017).</w:t>
        </w:r>
      </w:hyperlink>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w:t>
        <w:tab/>
      </w:r>
      <w:hyperlink r:id="rId75">
        <w:r w:rsidDel="00000000" w:rsidR="00000000" w:rsidRPr="00000000">
          <w:rPr>
            <w:b w:val="0"/>
            <w:i w:val="0"/>
            <w:color w:val="000000"/>
            <w:sz w:val="22"/>
            <w:szCs w:val="22"/>
            <w:u w:val="none"/>
            <w:rtl w:val="0"/>
          </w:rPr>
          <w:t xml:space="preserve">Giglio, L., Randerson, J. T. &amp; van der Werf, G. R. Analysis of daily, monthly, and annual burned area using the fourth-generation global fire emissions database (GFED4). </w:t>
        </w:r>
      </w:hyperlink>
      <w:hyperlink r:id="rId76">
        <w:r w:rsidDel="00000000" w:rsidR="00000000" w:rsidRPr="00000000">
          <w:rPr>
            <w:b w:val="0"/>
            <w:i w:val="1"/>
            <w:color w:val="000000"/>
            <w:sz w:val="22"/>
            <w:szCs w:val="22"/>
            <w:u w:val="none"/>
            <w:rtl w:val="0"/>
          </w:rPr>
          <w:t xml:space="preserve">Journal of Geophysical Research: Biogeosciences</w:t>
        </w:r>
      </w:hyperlink>
      <w:hyperlink r:id="rId77">
        <w:r w:rsidDel="00000000" w:rsidR="00000000" w:rsidRPr="00000000">
          <w:rPr>
            <w:b w:val="0"/>
            <w:i w:val="0"/>
            <w:color w:val="000000"/>
            <w:sz w:val="22"/>
            <w:szCs w:val="22"/>
            <w:u w:val="none"/>
            <w:rtl w:val="0"/>
          </w:rPr>
          <w:t xml:space="preserve"> </w:t>
        </w:r>
      </w:hyperlink>
      <w:hyperlink r:id="rId78">
        <w:r w:rsidDel="00000000" w:rsidR="00000000" w:rsidRPr="00000000">
          <w:rPr>
            <w:b w:val="1"/>
            <w:i w:val="0"/>
            <w:color w:val="000000"/>
            <w:sz w:val="22"/>
            <w:szCs w:val="22"/>
            <w:u w:val="none"/>
            <w:rtl w:val="0"/>
          </w:rPr>
          <w:t xml:space="preserve">118,</w:t>
        </w:r>
      </w:hyperlink>
      <w:hyperlink r:id="rId79">
        <w:r w:rsidDel="00000000" w:rsidR="00000000" w:rsidRPr="00000000">
          <w:rPr>
            <w:b w:val="0"/>
            <w:i w:val="0"/>
            <w:color w:val="000000"/>
            <w:sz w:val="22"/>
            <w:szCs w:val="22"/>
            <w:u w:val="none"/>
            <w:rtl w:val="0"/>
          </w:rPr>
          <w:t xml:space="preserve"> 317–328 (2013).</w:t>
        </w:r>
      </w:hyperlink>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w:t>
        <w:tab/>
      </w:r>
      <w:hyperlink r:id="rId80">
        <w:r w:rsidDel="00000000" w:rsidR="00000000" w:rsidRPr="00000000">
          <w:rPr>
            <w:b w:val="0"/>
            <w:i w:val="0"/>
            <w:color w:val="000000"/>
            <w:sz w:val="22"/>
            <w:szCs w:val="22"/>
            <w:u w:val="none"/>
            <w:rtl w:val="0"/>
          </w:rPr>
          <w:t xml:space="preserve">Marlon, J. R. </w:t>
        </w:r>
      </w:hyperlink>
      <w:hyperlink r:id="rId81">
        <w:r w:rsidDel="00000000" w:rsidR="00000000" w:rsidRPr="00000000">
          <w:rPr>
            <w:b w:val="0"/>
            <w:i w:val="1"/>
            <w:color w:val="000000"/>
            <w:sz w:val="22"/>
            <w:szCs w:val="22"/>
            <w:u w:val="none"/>
            <w:rtl w:val="0"/>
          </w:rPr>
          <w:t xml:space="preserve">et al.</w:t>
        </w:r>
      </w:hyperlink>
      <w:hyperlink r:id="rId82">
        <w:r w:rsidDel="00000000" w:rsidR="00000000" w:rsidRPr="00000000">
          <w:rPr>
            <w:b w:val="0"/>
            <w:i w:val="0"/>
            <w:color w:val="000000"/>
            <w:sz w:val="22"/>
            <w:szCs w:val="22"/>
            <w:u w:val="none"/>
            <w:rtl w:val="0"/>
          </w:rPr>
          <w:t xml:space="preserve"> Climate and human influences on global biomass burning over the past two millennia. </w:t>
        </w:r>
      </w:hyperlink>
      <w:hyperlink r:id="rId83">
        <w:r w:rsidDel="00000000" w:rsidR="00000000" w:rsidRPr="00000000">
          <w:rPr>
            <w:b w:val="0"/>
            <w:i w:val="1"/>
            <w:color w:val="000000"/>
            <w:sz w:val="22"/>
            <w:szCs w:val="22"/>
            <w:u w:val="none"/>
            <w:rtl w:val="0"/>
          </w:rPr>
          <w:t xml:space="preserve">Nat. Geosci.</w:t>
        </w:r>
      </w:hyperlink>
      <w:hyperlink r:id="rId84">
        <w:r w:rsidDel="00000000" w:rsidR="00000000" w:rsidRPr="00000000">
          <w:rPr>
            <w:b w:val="0"/>
            <w:i w:val="0"/>
            <w:color w:val="000000"/>
            <w:sz w:val="22"/>
            <w:szCs w:val="22"/>
            <w:u w:val="none"/>
            <w:rtl w:val="0"/>
          </w:rPr>
          <w:t xml:space="preserve"> </w:t>
        </w:r>
      </w:hyperlink>
      <w:hyperlink r:id="rId85">
        <w:r w:rsidDel="00000000" w:rsidR="00000000" w:rsidRPr="00000000">
          <w:rPr>
            <w:b w:val="1"/>
            <w:i w:val="0"/>
            <w:color w:val="000000"/>
            <w:sz w:val="22"/>
            <w:szCs w:val="22"/>
            <w:u w:val="none"/>
            <w:rtl w:val="0"/>
          </w:rPr>
          <w:t xml:space="preserve">1,</w:t>
        </w:r>
      </w:hyperlink>
      <w:hyperlink r:id="rId86">
        <w:r w:rsidDel="00000000" w:rsidR="00000000" w:rsidRPr="00000000">
          <w:rPr>
            <w:b w:val="0"/>
            <w:i w:val="0"/>
            <w:color w:val="000000"/>
            <w:sz w:val="22"/>
            <w:szCs w:val="22"/>
            <w:u w:val="none"/>
            <w:rtl w:val="0"/>
          </w:rPr>
          <w:t xml:space="preserve"> 697–702 (2008).</w:t>
        </w:r>
      </w:hyperlink>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w:t>
        <w:tab/>
      </w:r>
      <w:hyperlink r:id="rId87">
        <w:r w:rsidDel="00000000" w:rsidR="00000000" w:rsidRPr="00000000">
          <w:rPr>
            <w:b w:val="0"/>
            <w:i w:val="0"/>
            <w:color w:val="000000"/>
            <w:sz w:val="22"/>
            <w:szCs w:val="22"/>
            <w:u w:val="none"/>
            <w:rtl w:val="0"/>
          </w:rPr>
          <w:t xml:space="preserve">Arora, V. K. &amp; Melton, J. R. Reduction in global area burned and wildfire emissions since 1930s enhances carbon uptake by land. </w:t>
        </w:r>
      </w:hyperlink>
      <w:hyperlink r:id="rId88">
        <w:r w:rsidDel="00000000" w:rsidR="00000000" w:rsidRPr="00000000">
          <w:rPr>
            <w:b w:val="0"/>
            <w:i w:val="1"/>
            <w:color w:val="000000"/>
            <w:sz w:val="22"/>
            <w:szCs w:val="22"/>
            <w:u w:val="none"/>
            <w:rtl w:val="0"/>
          </w:rPr>
          <w:t xml:space="preserve">Nat. Commun.</w:t>
        </w:r>
      </w:hyperlink>
      <w:hyperlink r:id="rId89">
        <w:r w:rsidDel="00000000" w:rsidR="00000000" w:rsidRPr="00000000">
          <w:rPr>
            <w:b w:val="0"/>
            <w:i w:val="0"/>
            <w:color w:val="000000"/>
            <w:sz w:val="22"/>
            <w:szCs w:val="22"/>
            <w:u w:val="none"/>
            <w:rtl w:val="0"/>
          </w:rPr>
          <w:t xml:space="preserve"> </w:t>
        </w:r>
      </w:hyperlink>
      <w:hyperlink r:id="rId90">
        <w:r w:rsidDel="00000000" w:rsidR="00000000" w:rsidRPr="00000000">
          <w:rPr>
            <w:b w:val="1"/>
            <w:i w:val="0"/>
            <w:color w:val="000000"/>
            <w:sz w:val="22"/>
            <w:szCs w:val="22"/>
            <w:u w:val="none"/>
            <w:rtl w:val="0"/>
          </w:rPr>
          <w:t xml:space="preserve">9,</w:t>
        </w:r>
      </w:hyperlink>
      <w:hyperlink r:id="rId91">
        <w:r w:rsidDel="00000000" w:rsidR="00000000" w:rsidRPr="00000000">
          <w:rPr>
            <w:b w:val="0"/>
            <w:i w:val="0"/>
            <w:color w:val="000000"/>
            <w:sz w:val="22"/>
            <w:szCs w:val="22"/>
            <w:u w:val="none"/>
            <w:rtl w:val="0"/>
          </w:rPr>
          <w:t xml:space="preserve"> 1326 (2018).</w:t>
        </w:r>
      </w:hyperlink>
      <w:r w:rsidDel="00000000" w:rsidR="00000000" w:rsidRPr="00000000">
        <w:rPr>
          <w:rtl w:val="0"/>
        </w:rPr>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w:t>
        <w:tab/>
      </w:r>
      <w:hyperlink r:id="rId92">
        <w:r w:rsidDel="00000000" w:rsidR="00000000" w:rsidRPr="00000000">
          <w:rPr>
            <w:b w:val="0"/>
            <w:i w:val="0"/>
            <w:color w:val="000000"/>
            <w:sz w:val="22"/>
            <w:szCs w:val="22"/>
            <w:u w:val="none"/>
            <w:rtl w:val="0"/>
          </w:rPr>
          <w:t xml:space="preserve">Staal, A. </w:t>
        </w:r>
      </w:hyperlink>
      <w:hyperlink r:id="rId93">
        <w:r w:rsidDel="00000000" w:rsidR="00000000" w:rsidRPr="00000000">
          <w:rPr>
            <w:b w:val="0"/>
            <w:i w:val="1"/>
            <w:color w:val="000000"/>
            <w:sz w:val="22"/>
            <w:szCs w:val="22"/>
            <w:u w:val="none"/>
            <w:rtl w:val="0"/>
          </w:rPr>
          <w:t xml:space="preserve">et al.</w:t>
        </w:r>
      </w:hyperlink>
      <w:hyperlink r:id="rId94">
        <w:r w:rsidDel="00000000" w:rsidR="00000000" w:rsidRPr="00000000">
          <w:rPr>
            <w:b w:val="0"/>
            <w:i w:val="0"/>
            <w:color w:val="000000"/>
            <w:sz w:val="22"/>
            <w:szCs w:val="22"/>
            <w:u w:val="none"/>
            <w:rtl w:val="0"/>
          </w:rPr>
          <w:t xml:space="preserve"> Resilience of tropical tree cover: The roles of climate, fire, and herbivory. </w:t>
        </w:r>
      </w:hyperlink>
      <w:hyperlink r:id="rId95">
        <w:r w:rsidDel="00000000" w:rsidR="00000000" w:rsidRPr="00000000">
          <w:rPr>
            <w:b w:val="0"/>
            <w:i w:val="1"/>
            <w:color w:val="000000"/>
            <w:sz w:val="22"/>
            <w:szCs w:val="22"/>
            <w:u w:val="none"/>
            <w:rtl w:val="0"/>
          </w:rPr>
          <w:t xml:space="preserve">Glob. Chang. Biol.</w:t>
        </w:r>
      </w:hyperlink>
      <w:hyperlink r:id="rId96">
        <w:r w:rsidDel="00000000" w:rsidR="00000000" w:rsidRPr="00000000">
          <w:rPr>
            <w:b w:val="0"/>
            <w:i w:val="0"/>
            <w:color w:val="000000"/>
            <w:sz w:val="22"/>
            <w:szCs w:val="22"/>
            <w:u w:val="none"/>
            <w:rtl w:val="0"/>
          </w:rPr>
          <w:t xml:space="preserve"> (2018). doi:</w:t>
        </w:r>
      </w:hyperlink>
      <w:hyperlink r:id="rId97">
        <w:r w:rsidDel="00000000" w:rsidR="00000000" w:rsidRPr="00000000">
          <w:rPr>
            <w:b w:val="0"/>
            <w:i w:val="0"/>
            <w:color w:val="000000"/>
            <w:sz w:val="22"/>
            <w:szCs w:val="22"/>
            <w:u w:val="none"/>
            <w:rtl w:val="0"/>
          </w:rPr>
          <w:t xml:space="preserve">10.1111/gcb.14408</w:t>
        </w:r>
      </w:hyperlink>
      <w:r w:rsidDel="00000000" w:rsidR="00000000" w:rsidRPr="00000000">
        <w:rPr>
          <w:rtl w:val="0"/>
        </w:rPr>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w:t>
        <w:tab/>
      </w:r>
      <w:hyperlink r:id="rId98">
        <w:r w:rsidDel="00000000" w:rsidR="00000000" w:rsidRPr="00000000">
          <w:rPr>
            <w:b w:val="0"/>
            <w:i w:val="0"/>
            <w:color w:val="000000"/>
            <w:sz w:val="22"/>
            <w:szCs w:val="22"/>
            <w:u w:val="none"/>
            <w:rtl w:val="0"/>
          </w:rPr>
          <w:t xml:space="preserve">Gelman, A. </w:t>
        </w:r>
      </w:hyperlink>
      <w:hyperlink r:id="rId99">
        <w:r w:rsidDel="00000000" w:rsidR="00000000" w:rsidRPr="00000000">
          <w:rPr>
            <w:b w:val="0"/>
            <w:i w:val="1"/>
            <w:color w:val="000000"/>
            <w:sz w:val="22"/>
            <w:szCs w:val="22"/>
            <w:u w:val="none"/>
            <w:rtl w:val="0"/>
          </w:rPr>
          <w:t xml:space="preserve">et al.</w:t>
        </w:r>
      </w:hyperlink>
      <w:hyperlink r:id="rId100">
        <w:r w:rsidDel="00000000" w:rsidR="00000000" w:rsidRPr="00000000">
          <w:rPr>
            <w:b w:val="0"/>
            <w:i w:val="0"/>
            <w:color w:val="000000"/>
            <w:sz w:val="22"/>
            <w:szCs w:val="22"/>
            <w:u w:val="none"/>
            <w:rtl w:val="0"/>
          </w:rPr>
          <w:t xml:space="preserve"> </w:t>
        </w:r>
      </w:hyperlink>
      <w:hyperlink r:id="rId101">
        <w:r w:rsidDel="00000000" w:rsidR="00000000" w:rsidRPr="00000000">
          <w:rPr>
            <w:b w:val="0"/>
            <w:i w:val="1"/>
            <w:color w:val="000000"/>
            <w:sz w:val="22"/>
            <w:szCs w:val="22"/>
            <w:u w:val="none"/>
            <w:rtl w:val="0"/>
          </w:rPr>
          <w:t xml:space="preserve">Bayesian Data Analysis, Third Edition</w:t>
        </w:r>
      </w:hyperlink>
      <w:hyperlink r:id="rId102">
        <w:r w:rsidDel="00000000" w:rsidR="00000000" w:rsidRPr="00000000">
          <w:rPr>
            <w:b w:val="0"/>
            <w:i w:val="0"/>
            <w:color w:val="000000"/>
            <w:sz w:val="22"/>
            <w:szCs w:val="22"/>
            <w:u w:val="none"/>
            <w:rtl w:val="0"/>
          </w:rPr>
          <w:t xml:space="preserve">. (CRC Press, 2013).</w:t>
        </w:r>
      </w:hyperlink>
      <w:r w:rsidDel="00000000" w:rsidR="00000000" w:rsidRPr="00000000">
        <w:rPr>
          <w:rtl w:val="0"/>
        </w:rPr>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w:t>
        <w:tab/>
      </w:r>
      <w:hyperlink r:id="rId103">
        <w:r w:rsidDel="00000000" w:rsidR="00000000" w:rsidRPr="00000000">
          <w:rPr>
            <w:b w:val="0"/>
            <w:i w:val="0"/>
            <w:color w:val="000000"/>
            <w:sz w:val="22"/>
            <w:szCs w:val="22"/>
            <w:u w:val="none"/>
            <w:rtl w:val="0"/>
          </w:rPr>
          <w:t xml:space="preserve">Kelley, D. I. Modelling Australian fire regimes. (Macquarie University, 2014).</w:t>
        </w:r>
      </w:hyperlink>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w:t>
        <w:tab/>
      </w:r>
      <w:hyperlink r:id="rId104">
        <w:r w:rsidDel="00000000" w:rsidR="00000000" w:rsidRPr="00000000">
          <w:rPr>
            <w:b w:val="0"/>
            <w:i w:val="0"/>
            <w:color w:val="000000"/>
            <w:sz w:val="22"/>
            <w:szCs w:val="22"/>
            <w:u w:val="none"/>
            <w:rtl w:val="0"/>
          </w:rPr>
          <w:t xml:space="preserve">Forkel, M. </w:t>
        </w:r>
      </w:hyperlink>
      <w:hyperlink r:id="rId105">
        <w:r w:rsidDel="00000000" w:rsidR="00000000" w:rsidRPr="00000000">
          <w:rPr>
            <w:b w:val="0"/>
            <w:i w:val="1"/>
            <w:color w:val="000000"/>
            <w:sz w:val="22"/>
            <w:szCs w:val="22"/>
            <w:u w:val="none"/>
            <w:rtl w:val="0"/>
          </w:rPr>
          <w:t xml:space="preserve">et al.</w:t>
        </w:r>
      </w:hyperlink>
      <w:hyperlink r:id="rId106">
        <w:r w:rsidDel="00000000" w:rsidR="00000000" w:rsidRPr="00000000">
          <w:rPr>
            <w:b w:val="0"/>
            <w:i w:val="0"/>
            <w:color w:val="000000"/>
            <w:sz w:val="22"/>
            <w:szCs w:val="22"/>
            <w:u w:val="none"/>
            <w:rtl w:val="0"/>
          </w:rPr>
          <w:t xml:space="preserve"> A data-driven approach to identify controls on global fire activity from satellite and climate observations (SOFIA V1). </w:t>
        </w:r>
      </w:hyperlink>
      <w:hyperlink r:id="rId107">
        <w:r w:rsidDel="00000000" w:rsidR="00000000" w:rsidRPr="00000000">
          <w:rPr>
            <w:b w:val="0"/>
            <w:i w:val="1"/>
            <w:color w:val="000000"/>
            <w:sz w:val="22"/>
            <w:szCs w:val="22"/>
            <w:u w:val="none"/>
            <w:rtl w:val="0"/>
          </w:rPr>
          <w:t xml:space="preserve">Geoscientific Model Development</w:t>
        </w:r>
      </w:hyperlink>
      <w:hyperlink r:id="rId108">
        <w:r w:rsidDel="00000000" w:rsidR="00000000" w:rsidRPr="00000000">
          <w:rPr>
            <w:b w:val="0"/>
            <w:i w:val="0"/>
            <w:color w:val="000000"/>
            <w:sz w:val="22"/>
            <w:szCs w:val="22"/>
            <w:u w:val="none"/>
            <w:rtl w:val="0"/>
          </w:rPr>
          <w:t xml:space="preserve"> </w:t>
        </w:r>
      </w:hyperlink>
      <w:hyperlink r:id="rId109">
        <w:r w:rsidDel="00000000" w:rsidR="00000000" w:rsidRPr="00000000">
          <w:rPr>
            <w:b w:val="1"/>
            <w:i w:val="0"/>
            <w:color w:val="000000"/>
            <w:sz w:val="22"/>
            <w:szCs w:val="22"/>
            <w:u w:val="none"/>
            <w:rtl w:val="0"/>
          </w:rPr>
          <w:t xml:space="preserve">10,</w:t>
        </w:r>
      </w:hyperlink>
      <w:hyperlink r:id="rId110">
        <w:r w:rsidDel="00000000" w:rsidR="00000000" w:rsidRPr="00000000">
          <w:rPr>
            <w:b w:val="0"/>
            <w:i w:val="0"/>
            <w:color w:val="000000"/>
            <w:sz w:val="22"/>
            <w:szCs w:val="22"/>
            <w:u w:val="none"/>
            <w:rtl w:val="0"/>
          </w:rPr>
          <w:t xml:space="preserve"> 4443–4476 (2017).</w:t>
        </w:r>
      </w:hyperlink>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w:t>
        <w:tab/>
      </w:r>
      <w:hyperlink r:id="rId111">
        <w:r w:rsidDel="00000000" w:rsidR="00000000" w:rsidRPr="00000000">
          <w:rPr>
            <w:b w:val="0"/>
            <w:i w:val="0"/>
            <w:color w:val="000000"/>
            <w:sz w:val="22"/>
            <w:szCs w:val="22"/>
            <w:u w:val="none"/>
            <w:rtl w:val="0"/>
          </w:rPr>
          <w:t xml:space="preserve">Abatzoglou, J. T., Williams, A. P., Boschetti, L., Zubkova, M. &amp; Kolden, C. A. Global patterns of interannual climate-fire relationships. </w:t>
        </w:r>
      </w:hyperlink>
      <w:hyperlink r:id="rId112">
        <w:r w:rsidDel="00000000" w:rsidR="00000000" w:rsidRPr="00000000">
          <w:rPr>
            <w:b w:val="0"/>
            <w:i w:val="1"/>
            <w:color w:val="000000"/>
            <w:sz w:val="22"/>
            <w:szCs w:val="22"/>
            <w:u w:val="none"/>
            <w:rtl w:val="0"/>
          </w:rPr>
          <w:t xml:space="preserve">Glob. Chang. Biol.</w:t>
        </w:r>
      </w:hyperlink>
      <w:hyperlink r:id="rId113">
        <w:r w:rsidDel="00000000" w:rsidR="00000000" w:rsidRPr="00000000">
          <w:rPr>
            <w:b w:val="0"/>
            <w:i w:val="0"/>
            <w:color w:val="000000"/>
            <w:sz w:val="22"/>
            <w:szCs w:val="22"/>
            <w:u w:val="none"/>
            <w:rtl w:val="0"/>
          </w:rPr>
          <w:t xml:space="preserve"> (2018). doi:</w:t>
        </w:r>
      </w:hyperlink>
      <w:hyperlink r:id="rId114">
        <w:r w:rsidDel="00000000" w:rsidR="00000000" w:rsidRPr="00000000">
          <w:rPr>
            <w:b w:val="0"/>
            <w:i w:val="0"/>
            <w:color w:val="000000"/>
            <w:sz w:val="22"/>
            <w:szCs w:val="22"/>
            <w:u w:val="none"/>
            <w:rtl w:val="0"/>
          </w:rPr>
          <w:t xml:space="preserve">10.1111/gcb.14405</w:t>
        </w:r>
      </w:hyperlink>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w:t>
        <w:tab/>
      </w:r>
      <w:hyperlink r:id="rId115">
        <w:r w:rsidDel="00000000" w:rsidR="00000000" w:rsidRPr="00000000">
          <w:rPr>
            <w:b w:val="0"/>
            <w:i w:val="0"/>
            <w:color w:val="000000"/>
            <w:sz w:val="22"/>
            <w:szCs w:val="22"/>
            <w:u w:val="none"/>
            <w:rtl w:val="0"/>
          </w:rPr>
          <w:t xml:space="preserve">Kelley, D. I. &amp; Harrison, S. P. Enhanced Australian carbon sink despite increased wildfire during the 21st century. </w:t>
        </w:r>
      </w:hyperlink>
      <w:hyperlink r:id="rId116">
        <w:r w:rsidDel="00000000" w:rsidR="00000000" w:rsidRPr="00000000">
          <w:rPr>
            <w:b w:val="0"/>
            <w:i w:val="1"/>
            <w:color w:val="000000"/>
            <w:sz w:val="22"/>
            <w:szCs w:val="22"/>
            <w:u w:val="none"/>
            <w:rtl w:val="0"/>
          </w:rPr>
          <w:t xml:space="preserve">Environ. Res. Lett.</w:t>
        </w:r>
      </w:hyperlink>
      <w:hyperlink r:id="rId117">
        <w:r w:rsidDel="00000000" w:rsidR="00000000" w:rsidRPr="00000000">
          <w:rPr>
            <w:b w:val="0"/>
            <w:i w:val="0"/>
            <w:color w:val="000000"/>
            <w:sz w:val="22"/>
            <w:szCs w:val="22"/>
            <w:u w:val="none"/>
            <w:rtl w:val="0"/>
          </w:rPr>
          <w:t xml:space="preserve"> </w:t>
        </w:r>
      </w:hyperlink>
      <w:hyperlink r:id="rId118">
        <w:r w:rsidDel="00000000" w:rsidR="00000000" w:rsidRPr="00000000">
          <w:rPr>
            <w:b w:val="1"/>
            <w:i w:val="0"/>
            <w:color w:val="000000"/>
            <w:sz w:val="22"/>
            <w:szCs w:val="22"/>
            <w:u w:val="none"/>
            <w:rtl w:val="0"/>
          </w:rPr>
          <w:t xml:space="preserve">9,</w:t>
        </w:r>
      </w:hyperlink>
      <w:hyperlink r:id="rId119">
        <w:r w:rsidDel="00000000" w:rsidR="00000000" w:rsidRPr="00000000">
          <w:rPr>
            <w:b w:val="0"/>
            <w:i w:val="0"/>
            <w:color w:val="000000"/>
            <w:sz w:val="22"/>
            <w:szCs w:val="22"/>
            <w:u w:val="none"/>
            <w:rtl w:val="0"/>
          </w:rPr>
          <w:t xml:space="preserve"> 104015 (2014).</w:t>
        </w:r>
      </w:hyperlink>
      <w:r w:rsidDel="00000000" w:rsidR="00000000" w:rsidRPr="00000000">
        <w:rPr>
          <w:rtl w:val="0"/>
        </w:rPr>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w:t>
        <w:tab/>
      </w:r>
      <w:hyperlink r:id="rId120">
        <w:r w:rsidDel="00000000" w:rsidR="00000000" w:rsidRPr="00000000">
          <w:rPr>
            <w:b w:val="0"/>
            <w:i w:val="0"/>
            <w:color w:val="000000"/>
            <w:sz w:val="22"/>
            <w:szCs w:val="22"/>
            <w:u w:val="none"/>
            <w:rtl w:val="0"/>
          </w:rPr>
          <w:t xml:space="preserve">Prentice, I. C. </w:t>
        </w:r>
      </w:hyperlink>
      <w:hyperlink r:id="rId121">
        <w:r w:rsidDel="00000000" w:rsidR="00000000" w:rsidRPr="00000000">
          <w:rPr>
            <w:b w:val="0"/>
            <w:i w:val="1"/>
            <w:color w:val="000000"/>
            <w:sz w:val="22"/>
            <w:szCs w:val="22"/>
            <w:u w:val="none"/>
            <w:rtl w:val="0"/>
          </w:rPr>
          <w:t xml:space="preserve">et al.</w:t>
        </w:r>
      </w:hyperlink>
      <w:hyperlink r:id="rId122">
        <w:r w:rsidDel="00000000" w:rsidR="00000000" w:rsidRPr="00000000">
          <w:rPr>
            <w:b w:val="0"/>
            <w:i w:val="0"/>
            <w:color w:val="000000"/>
            <w:sz w:val="22"/>
            <w:szCs w:val="22"/>
            <w:u w:val="none"/>
            <w:rtl w:val="0"/>
          </w:rPr>
          <w:t xml:space="preserve"> Modeling fire and the terrestrial carbon balance. </w:t>
        </w:r>
      </w:hyperlink>
      <w:hyperlink r:id="rId123">
        <w:r w:rsidDel="00000000" w:rsidR="00000000" w:rsidRPr="00000000">
          <w:rPr>
            <w:b w:val="0"/>
            <w:i w:val="1"/>
            <w:color w:val="000000"/>
            <w:sz w:val="22"/>
            <w:szCs w:val="22"/>
            <w:u w:val="none"/>
            <w:rtl w:val="0"/>
          </w:rPr>
          <w:t xml:space="preserve">Global Biogeochem. Cycles</w:t>
        </w:r>
      </w:hyperlink>
      <w:hyperlink r:id="rId124">
        <w:r w:rsidDel="00000000" w:rsidR="00000000" w:rsidRPr="00000000">
          <w:rPr>
            <w:b w:val="0"/>
            <w:i w:val="0"/>
            <w:color w:val="000000"/>
            <w:sz w:val="22"/>
            <w:szCs w:val="22"/>
            <w:u w:val="none"/>
            <w:rtl w:val="0"/>
          </w:rPr>
          <w:t xml:space="preserve"> </w:t>
        </w:r>
      </w:hyperlink>
      <w:hyperlink r:id="rId125">
        <w:r w:rsidDel="00000000" w:rsidR="00000000" w:rsidRPr="00000000">
          <w:rPr>
            <w:b w:val="1"/>
            <w:i w:val="0"/>
            <w:color w:val="000000"/>
            <w:sz w:val="22"/>
            <w:szCs w:val="22"/>
            <w:u w:val="none"/>
            <w:rtl w:val="0"/>
          </w:rPr>
          <w:t xml:space="preserve">25,</w:t>
        </w:r>
      </w:hyperlink>
      <w:hyperlink r:id="rId126">
        <w:r w:rsidDel="00000000" w:rsidR="00000000" w:rsidRPr="00000000">
          <w:rPr>
            <w:b w:val="0"/>
            <w:i w:val="0"/>
            <w:color w:val="000000"/>
            <w:sz w:val="22"/>
            <w:szCs w:val="22"/>
            <w:u w:val="none"/>
            <w:rtl w:val="0"/>
          </w:rPr>
          <w:t xml:space="preserve"> (2011).</w:t>
        </w:r>
      </w:hyperlink>
      <w:r w:rsidDel="00000000" w:rsidR="00000000" w:rsidRPr="00000000">
        <w:rPr>
          <w:rtl w:val="0"/>
        </w:rPr>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w:t>
        <w:tab/>
      </w:r>
      <w:hyperlink r:id="rId127">
        <w:r w:rsidDel="00000000" w:rsidR="00000000" w:rsidRPr="00000000">
          <w:rPr>
            <w:b w:val="0"/>
            <w:i w:val="0"/>
            <w:color w:val="000000"/>
            <w:sz w:val="22"/>
            <w:szCs w:val="22"/>
            <w:u w:val="none"/>
            <w:rtl w:val="0"/>
          </w:rPr>
          <w:t xml:space="preserve">Lasslop, G., Brovkin, V., Reick, C. H., Bathiany, S. &amp; Kloster, S. Multiple stable states of tree cover in a global land surface model due to a fire-vegetation feedback. </w:t>
        </w:r>
      </w:hyperlink>
      <w:hyperlink r:id="rId128">
        <w:r w:rsidDel="00000000" w:rsidR="00000000" w:rsidRPr="00000000">
          <w:rPr>
            <w:b w:val="0"/>
            <w:i w:val="1"/>
            <w:color w:val="000000"/>
            <w:sz w:val="22"/>
            <w:szCs w:val="22"/>
            <w:u w:val="none"/>
            <w:rtl w:val="0"/>
          </w:rPr>
          <w:t xml:space="preserve">Geophys. Res. Lett.</w:t>
        </w:r>
      </w:hyperlink>
      <w:hyperlink r:id="rId129">
        <w:r w:rsidDel="00000000" w:rsidR="00000000" w:rsidRPr="00000000">
          <w:rPr>
            <w:b w:val="0"/>
            <w:i w:val="0"/>
            <w:color w:val="000000"/>
            <w:sz w:val="22"/>
            <w:szCs w:val="22"/>
            <w:u w:val="none"/>
            <w:rtl w:val="0"/>
          </w:rPr>
          <w:t xml:space="preserve"> </w:t>
        </w:r>
      </w:hyperlink>
      <w:hyperlink r:id="rId130">
        <w:r w:rsidDel="00000000" w:rsidR="00000000" w:rsidRPr="00000000">
          <w:rPr>
            <w:b w:val="1"/>
            <w:i w:val="0"/>
            <w:color w:val="000000"/>
            <w:sz w:val="22"/>
            <w:szCs w:val="22"/>
            <w:u w:val="none"/>
            <w:rtl w:val="0"/>
          </w:rPr>
          <w:t xml:space="preserve">43,</w:t>
        </w:r>
      </w:hyperlink>
      <w:hyperlink r:id="rId131">
        <w:r w:rsidDel="00000000" w:rsidR="00000000" w:rsidRPr="00000000">
          <w:rPr>
            <w:b w:val="0"/>
            <w:i w:val="0"/>
            <w:color w:val="000000"/>
            <w:sz w:val="22"/>
            <w:szCs w:val="22"/>
            <w:u w:val="none"/>
            <w:rtl w:val="0"/>
          </w:rPr>
          <w:t xml:space="preserve"> 6324–6331 (2016).</w:t>
        </w:r>
      </w:hyperlink>
      <w:r w:rsidDel="00000000" w:rsidR="00000000" w:rsidRPr="00000000">
        <w:rPr>
          <w:rtl w:val="0"/>
        </w:rPr>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w:t>
        <w:tab/>
      </w:r>
      <w:hyperlink r:id="rId132">
        <w:r w:rsidDel="00000000" w:rsidR="00000000" w:rsidRPr="00000000">
          <w:rPr>
            <w:b w:val="0"/>
            <w:i w:val="0"/>
            <w:color w:val="000000"/>
            <w:sz w:val="22"/>
            <w:szCs w:val="22"/>
            <w:u w:val="none"/>
            <w:rtl w:val="0"/>
          </w:rPr>
          <w:t xml:space="preserve">Kloster, S. &amp; Lasslop, G. Historical and future fire occurrence (1850 to 2100) simulated in CMIP5 Earth System Models. </w:t>
        </w:r>
      </w:hyperlink>
      <w:hyperlink r:id="rId133">
        <w:r w:rsidDel="00000000" w:rsidR="00000000" w:rsidRPr="00000000">
          <w:rPr>
            <w:b w:val="0"/>
            <w:i w:val="1"/>
            <w:color w:val="000000"/>
            <w:sz w:val="22"/>
            <w:szCs w:val="22"/>
            <w:u w:val="none"/>
            <w:rtl w:val="0"/>
          </w:rPr>
          <w:t xml:space="preserve">Glob. Planet. Change</w:t>
        </w:r>
      </w:hyperlink>
      <w:hyperlink r:id="rId134">
        <w:r w:rsidDel="00000000" w:rsidR="00000000" w:rsidRPr="00000000">
          <w:rPr>
            <w:b w:val="0"/>
            <w:i w:val="0"/>
            <w:color w:val="000000"/>
            <w:sz w:val="22"/>
            <w:szCs w:val="22"/>
            <w:u w:val="none"/>
            <w:rtl w:val="0"/>
          </w:rPr>
          <w:t xml:space="preserve"> </w:t>
        </w:r>
      </w:hyperlink>
      <w:hyperlink r:id="rId135">
        <w:r w:rsidDel="00000000" w:rsidR="00000000" w:rsidRPr="00000000">
          <w:rPr>
            <w:b w:val="1"/>
            <w:i w:val="0"/>
            <w:color w:val="000000"/>
            <w:sz w:val="22"/>
            <w:szCs w:val="22"/>
            <w:u w:val="none"/>
            <w:rtl w:val="0"/>
          </w:rPr>
          <w:t xml:space="preserve">150,</w:t>
        </w:r>
      </w:hyperlink>
      <w:hyperlink r:id="rId136">
        <w:r w:rsidDel="00000000" w:rsidR="00000000" w:rsidRPr="00000000">
          <w:rPr>
            <w:b w:val="0"/>
            <w:i w:val="0"/>
            <w:color w:val="000000"/>
            <w:sz w:val="22"/>
            <w:szCs w:val="22"/>
            <w:u w:val="none"/>
            <w:rtl w:val="0"/>
          </w:rPr>
          <w:t xml:space="preserve"> 58–69 (2017).</w:t>
        </w:r>
      </w:hyperlink>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w:t>
        <w:tab/>
      </w:r>
      <w:hyperlink r:id="rId137">
        <w:r w:rsidDel="00000000" w:rsidR="00000000" w:rsidRPr="00000000">
          <w:rPr>
            <w:b w:val="0"/>
            <w:i w:val="0"/>
            <w:color w:val="000000"/>
            <w:sz w:val="22"/>
            <w:szCs w:val="22"/>
            <w:u w:val="none"/>
            <w:rtl w:val="0"/>
          </w:rPr>
          <w:t xml:space="preserve">Bistinas, I., Harrison, S. P., Prentice, I. C. &amp; Pereira, J. M. C. Causal relationships versus emergent patterns in the global controls of fire frequency. </w:t>
        </w:r>
      </w:hyperlink>
      <w:hyperlink r:id="rId138">
        <w:r w:rsidDel="00000000" w:rsidR="00000000" w:rsidRPr="00000000">
          <w:rPr>
            <w:b w:val="0"/>
            <w:i w:val="1"/>
            <w:color w:val="000000"/>
            <w:sz w:val="22"/>
            <w:szCs w:val="22"/>
            <w:u w:val="none"/>
            <w:rtl w:val="0"/>
          </w:rPr>
          <w:t xml:space="preserve">Biogeosciences</w:t>
        </w:r>
      </w:hyperlink>
      <w:hyperlink r:id="rId139">
        <w:r w:rsidDel="00000000" w:rsidR="00000000" w:rsidRPr="00000000">
          <w:rPr>
            <w:b w:val="0"/>
            <w:i w:val="0"/>
            <w:color w:val="000000"/>
            <w:sz w:val="22"/>
            <w:szCs w:val="22"/>
            <w:u w:val="none"/>
            <w:rtl w:val="0"/>
          </w:rPr>
          <w:t xml:space="preserve"> </w:t>
        </w:r>
      </w:hyperlink>
      <w:hyperlink r:id="rId140">
        <w:r w:rsidDel="00000000" w:rsidR="00000000" w:rsidRPr="00000000">
          <w:rPr>
            <w:b w:val="1"/>
            <w:i w:val="0"/>
            <w:color w:val="000000"/>
            <w:sz w:val="22"/>
            <w:szCs w:val="22"/>
            <w:u w:val="none"/>
            <w:rtl w:val="0"/>
          </w:rPr>
          <w:t xml:space="preserve">11,</w:t>
        </w:r>
      </w:hyperlink>
      <w:hyperlink r:id="rId141">
        <w:r w:rsidDel="00000000" w:rsidR="00000000" w:rsidRPr="00000000">
          <w:rPr>
            <w:b w:val="0"/>
            <w:i w:val="0"/>
            <w:color w:val="000000"/>
            <w:sz w:val="22"/>
            <w:szCs w:val="22"/>
            <w:u w:val="none"/>
            <w:rtl w:val="0"/>
          </w:rPr>
          <w:t xml:space="preserve"> 5087–5101 (2014).</w:t>
        </w:r>
      </w:hyperlink>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w:t>
        <w:tab/>
      </w:r>
      <w:hyperlink r:id="rId142">
        <w:r w:rsidDel="00000000" w:rsidR="00000000" w:rsidRPr="00000000">
          <w:rPr>
            <w:b w:val="0"/>
            <w:i w:val="0"/>
            <w:color w:val="000000"/>
            <w:sz w:val="22"/>
            <w:szCs w:val="22"/>
            <w:u w:val="none"/>
            <w:rtl w:val="0"/>
          </w:rPr>
          <w:t xml:space="preserve">Rabin, S. S.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The Fire Modeling Intercomparison Project (FireMIP), phase 1: Experimental and analytical protocols. </w:t>
        </w:r>
      </w:hyperlink>
      <w:hyperlink r:id="rId145">
        <w:r w:rsidDel="00000000" w:rsidR="00000000" w:rsidRPr="00000000">
          <w:rPr>
            <w:b w:val="0"/>
            <w:i w:val="1"/>
            <w:color w:val="000000"/>
            <w:sz w:val="22"/>
            <w:szCs w:val="22"/>
            <w:u w:val="none"/>
            <w:rtl w:val="0"/>
          </w:rPr>
          <w:t xml:space="preserve">Geoscientific Model Development</w:t>
        </w:r>
      </w:hyperlink>
      <w:hyperlink r:id="rId146">
        <w:r w:rsidDel="00000000" w:rsidR="00000000" w:rsidRPr="00000000">
          <w:rPr>
            <w:b w:val="0"/>
            <w:i w:val="0"/>
            <w:color w:val="000000"/>
            <w:sz w:val="22"/>
            <w:szCs w:val="22"/>
            <w:u w:val="none"/>
            <w:rtl w:val="0"/>
          </w:rPr>
          <w:t xml:space="preserve"> </w:t>
        </w:r>
      </w:hyperlink>
      <w:hyperlink r:id="rId147">
        <w:r w:rsidDel="00000000" w:rsidR="00000000" w:rsidRPr="00000000">
          <w:rPr>
            <w:b w:val="1"/>
            <w:i w:val="0"/>
            <w:color w:val="000000"/>
            <w:sz w:val="22"/>
            <w:szCs w:val="22"/>
            <w:u w:val="none"/>
            <w:rtl w:val="0"/>
          </w:rPr>
          <w:t xml:space="preserve">10,</w:t>
        </w:r>
      </w:hyperlink>
      <w:hyperlink r:id="rId148">
        <w:r w:rsidDel="00000000" w:rsidR="00000000" w:rsidRPr="00000000">
          <w:rPr>
            <w:b w:val="0"/>
            <w:i w:val="0"/>
            <w:color w:val="000000"/>
            <w:sz w:val="22"/>
            <w:szCs w:val="22"/>
            <w:u w:val="none"/>
            <w:rtl w:val="0"/>
          </w:rPr>
          <w:t xml:space="preserve"> 1175 (2017).</w:t>
        </w:r>
      </w:hyperlink>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w:t>
        <w:tab/>
      </w:r>
      <w:hyperlink r:id="rId149">
        <w:r w:rsidDel="00000000" w:rsidR="00000000" w:rsidRPr="00000000">
          <w:rPr>
            <w:b w:val="0"/>
            <w:i w:val="0"/>
            <w:color w:val="000000"/>
            <w:sz w:val="22"/>
            <w:szCs w:val="22"/>
            <w:u w:val="none"/>
            <w:rtl w:val="0"/>
          </w:rPr>
          <w:t xml:space="preserve">van der Werf, G. R. </w:t>
        </w:r>
      </w:hyperlink>
      <w:hyperlink r:id="rId150">
        <w:r w:rsidDel="00000000" w:rsidR="00000000" w:rsidRPr="00000000">
          <w:rPr>
            <w:b w:val="0"/>
            <w:i w:val="1"/>
            <w:color w:val="000000"/>
            <w:sz w:val="22"/>
            <w:szCs w:val="22"/>
            <w:u w:val="none"/>
            <w:rtl w:val="0"/>
          </w:rPr>
          <w:t xml:space="preserve">et al.</w:t>
        </w:r>
      </w:hyperlink>
      <w:hyperlink r:id="rId151">
        <w:r w:rsidDel="00000000" w:rsidR="00000000" w:rsidRPr="00000000">
          <w:rPr>
            <w:b w:val="0"/>
            <w:i w:val="0"/>
            <w:color w:val="000000"/>
            <w:sz w:val="22"/>
            <w:szCs w:val="22"/>
            <w:u w:val="none"/>
            <w:rtl w:val="0"/>
          </w:rPr>
          <w:t xml:space="preserve"> Global fire emissions estimates during 1997–2016. </w:t>
        </w:r>
      </w:hyperlink>
      <w:hyperlink r:id="rId152">
        <w:r w:rsidDel="00000000" w:rsidR="00000000" w:rsidRPr="00000000">
          <w:rPr>
            <w:b w:val="0"/>
            <w:i w:val="1"/>
            <w:color w:val="000000"/>
            <w:sz w:val="22"/>
            <w:szCs w:val="22"/>
            <w:u w:val="none"/>
            <w:rtl w:val="0"/>
          </w:rPr>
          <w:t xml:space="preserve">Earth System Science Data</w:t>
        </w:r>
      </w:hyperlink>
      <w:hyperlink r:id="rId153">
        <w:r w:rsidDel="00000000" w:rsidR="00000000" w:rsidRPr="00000000">
          <w:rPr>
            <w:b w:val="0"/>
            <w:i w:val="0"/>
            <w:color w:val="000000"/>
            <w:sz w:val="22"/>
            <w:szCs w:val="22"/>
            <w:u w:val="none"/>
            <w:rtl w:val="0"/>
          </w:rPr>
          <w:t xml:space="preserve"> </w:t>
        </w:r>
      </w:hyperlink>
      <w:hyperlink r:id="rId154">
        <w:r w:rsidDel="00000000" w:rsidR="00000000" w:rsidRPr="00000000">
          <w:rPr>
            <w:b w:val="1"/>
            <w:i w:val="0"/>
            <w:color w:val="000000"/>
            <w:sz w:val="22"/>
            <w:szCs w:val="22"/>
            <w:u w:val="none"/>
            <w:rtl w:val="0"/>
          </w:rPr>
          <w:t xml:space="preserve">9,</w:t>
        </w:r>
      </w:hyperlink>
      <w:hyperlink r:id="rId155">
        <w:r w:rsidDel="00000000" w:rsidR="00000000" w:rsidRPr="00000000">
          <w:rPr>
            <w:b w:val="0"/>
            <w:i w:val="0"/>
            <w:color w:val="000000"/>
            <w:sz w:val="22"/>
            <w:szCs w:val="22"/>
            <w:u w:val="none"/>
            <w:rtl w:val="0"/>
          </w:rPr>
          <w:t xml:space="preserve"> 697–720 (2017).</w:t>
        </w:r>
      </w:hyperlink>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w:t>
        <w:tab/>
      </w:r>
      <w:hyperlink r:id="rId156">
        <w:r w:rsidDel="00000000" w:rsidR="00000000" w:rsidRPr="00000000">
          <w:rPr>
            <w:b w:val="0"/>
            <w:i w:val="0"/>
            <w:color w:val="000000"/>
            <w:sz w:val="22"/>
            <w:szCs w:val="22"/>
            <w:u w:val="none"/>
            <w:rtl w:val="0"/>
          </w:rPr>
          <w:t xml:space="preserve">Brown, J. K., Intermountain Forest and Range Experiment Station (Ogden &amp; Utah). </w:t>
        </w:r>
      </w:hyperlink>
      <w:hyperlink r:id="rId157">
        <w:r w:rsidDel="00000000" w:rsidR="00000000" w:rsidRPr="00000000">
          <w:rPr>
            <w:b w:val="0"/>
            <w:i w:val="1"/>
            <w:color w:val="000000"/>
            <w:sz w:val="22"/>
            <w:szCs w:val="22"/>
            <w:u w:val="none"/>
            <w:rtl w:val="0"/>
          </w:rPr>
          <w:t xml:space="preserve">Field test of a rate-of-fire-spread model in slash fuels /</w:t>
        </w:r>
      </w:hyperlink>
      <w:hyperlink r:id="rId158">
        <w:r w:rsidDel="00000000" w:rsidR="00000000" w:rsidRPr="00000000">
          <w:rPr>
            <w:b w:val="0"/>
            <w:i w:val="0"/>
            <w:color w:val="000000"/>
            <w:sz w:val="22"/>
            <w:szCs w:val="22"/>
            <w:u w:val="none"/>
            <w:rtl w:val="0"/>
          </w:rPr>
          <w:t xml:space="preserve">. (1972).</w:t>
        </w:r>
      </w:hyperlink>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w:t>
        <w:tab/>
      </w:r>
      <w:hyperlink r:id="rId159">
        <w:r w:rsidDel="00000000" w:rsidR="00000000" w:rsidRPr="00000000">
          <w:rPr>
            <w:b w:val="0"/>
            <w:i w:val="0"/>
            <w:color w:val="000000"/>
            <w:sz w:val="22"/>
            <w:szCs w:val="22"/>
            <w:u w:val="none"/>
            <w:rtl w:val="0"/>
          </w:rPr>
          <w:t xml:space="preserve">Blackmarr, W. H. </w:t>
        </w:r>
      </w:hyperlink>
      <w:hyperlink r:id="rId160">
        <w:r w:rsidDel="00000000" w:rsidR="00000000" w:rsidRPr="00000000">
          <w:rPr>
            <w:b w:val="0"/>
            <w:i w:val="1"/>
            <w:color w:val="000000"/>
            <w:sz w:val="22"/>
            <w:szCs w:val="22"/>
            <w:u w:val="none"/>
            <w:rtl w:val="0"/>
          </w:rPr>
          <w:t xml:space="preserve">Moisture Content Influences Ignitability of Slash Pine Litter</w:t>
        </w:r>
      </w:hyperlink>
      <w:hyperlink r:id="rId161">
        <w:r w:rsidDel="00000000" w:rsidR="00000000" w:rsidRPr="00000000">
          <w:rPr>
            <w:b w:val="0"/>
            <w:i w:val="0"/>
            <w:color w:val="000000"/>
            <w:sz w:val="22"/>
            <w:szCs w:val="22"/>
            <w:u w:val="none"/>
            <w:rtl w:val="0"/>
          </w:rPr>
          <w:t xml:space="preserve">. (1972).</w:t>
        </w:r>
      </w:hyperlink>
      <w:r w:rsidDel="00000000" w:rsidR="00000000" w:rsidRPr="00000000">
        <w:rPr>
          <w:rtl w:val="0"/>
        </w:rPr>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w:t>
        <w:tab/>
      </w:r>
      <w:hyperlink r:id="rId162">
        <w:r w:rsidDel="00000000" w:rsidR="00000000" w:rsidRPr="00000000">
          <w:rPr>
            <w:b w:val="0"/>
            <w:i w:val="0"/>
            <w:color w:val="000000"/>
            <w:sz w:val="22"/>
            <w:szCs w:val="22"/>
            <w:u w:val="none"/>
            <w:rtl w:val="0"/>
          </w:rPr>
          <w:t xml:space="preserve">Danson, F. M. &amp; Bowyer, P. Estimating live fuel moisture content from remotely sensed reflectance. </w:t>
        </w:r>
      </w:hyperlink>
      <w:hyperlink r:id="rId163">
        <w:r w:rsidDel="00000000" w:rsidR="00000000" w:rsidRPr="00000000">
          <w:rPr>
            <w:b w:val="0"/>
            <w:i w:val="1"/>
            <w:color w:val="000000"/>
            <w:sz w:val="22"/>
            <w:szCs w:val="22"/>
            <w:u w:val="none"/>
            <w:rtl w:val="0"/>
          </w:rPr>
          <w:t xml:space="preserve">Remote Sens. Environ.</w:t>
        </w:r>
      </w:hyperlink>
      <w:hyperlink r:id="rId164">
        <w:r w:rsidDel="00000000" w:rsidR="00000000" w:rsidRPr="00000000">
          <w:rPr>
            <w:b w:val="0"/>
            <w:i w:val="0"/>
            <w:color w:val="000000"/>
            <w:sz w:val="22"/>
            <w:szCs w:val="22"/>
            <w:u w:val="none"/>
            <w:rtl w:val="0"/>
          </w:rPr>
          <w:t xml:space="preserve"> </w:t>
        </w:r>
      </w:hyperlink>
      <w:hyperlink r:id="rId165">
        <w:r w:rsidDel="00000000" w:rsidR="00000000" w:rsidRPr="00000000">
          <w:rPr>
            <w:b w:val="1"/>
            <w:i w:val="0"/>
            <w:color w:val="000000"/>
            <w:sz w:val="22"/>
            <w:szCs w:val="22"/>
            <w:u w:val="none"/>
            <w:rtl w:val="0"/>
          </w:rPr>
          <w:t xml:space="preserve">92,</w:t>
        </w:r>
      </w:hyperlink>
      <w:hyperlink r:id="rId166">
        <w:r w:rsidDel="00000000" w:rsidR="00000000" w:rsidRPr="00000000">
          <w:rPr>
            <w:b w:val="0"/>
            <w:i w:val="0"/>
            <w:color w:val="000000"/>
            <w:sz w:val="22"/>
            <w:szCs w:val="22"/>
            <w:u w:val="none"/>
            <w:rtl w:val="0"/>
          </w:rPr>
          <w:t xml:space="preserve"> 309–321 (2004).</w:t>
        </w:r>
      </w:hyperlink>
      <w:r w:rsidDel="00000000" w:rsidR="00000000" w:rsidRPr="00000000">
        <w:rPr>
          <w:rtl w:val="0"/>
        </w:rPr>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w:t>
        <w:tab/>
      </w:r>
      <w:hyperlink r:id="rId167">
        <w:r w:rsidDel="00000000" w:rsidR="00000000" w:rsidRPr="00000000">
          <w:rPr>
            <w:b w:val="0"/>
            <w:i w:val="0"/>
            <w:color w:val="000000"/>
            <w:sz w:val="22"/>
            <w:szCs w:val="22"/>
            <w:u w:val="none"/>
            <w:rtl w:val="0"/>
          </w:rPr>
          <w:t xml:space="preserve">Nemani, R. R. </w:t>
        </w:r>
      </w:hyperlink>
      <w:hyperlink r:id="rId168">
        <w:r w:rsidDel="00000000" w:rsidR="00000000" w:rsidRPr="00000000">
          <w:rPr>
            <w:b w:val="0"/>
            <w:i w:val="1"/>
            <w:color w:val="000000"/>
            <w:sz w:val="22"/>
            <w:szCs w:val="22"/>
            <w:u w:val="none"/>
            <w:rtl w:val="0"/>
          </w:rPr>
          <w:t xml:space="preserve">et al.</w:t>
        </w:r>
      </w:hyperlink>
      <w:hyperlink r:id="rId169">
        <w:r w:rsidDel="00000000" w:rsidR="00000000" w:rsidRPr="00000000">
          <w:rPr>
            <w:b w:val="0"/>
            <w:i w:val="0"/>
            <w:color w:val="000000"/>
            <w:sz w:val="22"/>
            <w:szCs w:val="22"/>
            <w:u w:val="none"/>
            <w:rtl w:val="0"/>
          </w:rPr>
          <w:t xml:space="preserve"> Climate-driven increases in global terrestrial net primary production from 1982 to 1999. </w:t>
        </w:r>
      </w:hyperlink>
      <w:hyperlink r:id="rId170">
        <w:r w:rsidDel="00000000" w:rsidR="00000000" w:rsidRPr="00000000">
          <w:rPr>
            <w:b w:val="0"/>
            <w:i w:val="1"/>
            <w:color w:val="000000"/>
            <w:sz w:val="22"/>
            <w:szCs w:val="22"/>
            <w:u w:val="none"/>
            <w:rtl w:val="0"/>
          </w:rPr>
          <w:t xml:space="preserve">Science</w:t>
        </w:r>
      </w:hyperlink>
      <w:hyperlink r:id="rId171">
        <w:r w:rsidDel="00000000" w:rsidR="00000000" w:rsidRPr="00000000">
          <w:rPr>
            <w:b w:val="0"/>
            <w:i w:val="0"/>
            <w:color w:val="000000"/>
            <w:sz w:val="22"/>
            <w:szCs w:val="22"/>
            <w:u w:val="none"/>
            <w:rtl w:val="0"/>
          </w:rPr>
          <w:t xml:space="preserve"> </w:t>
        </w:r>
      </w:hyperlink>
      <w:hyperlink r:id="rId172">
        <w:r w:rsidDel="00000000" w:rsidR="00000000" w:rsidRPr="00000000">
          <w:rPr>
            <w:b w:val="1"/>
            <w:i w:val="0"/>
            <w:color w:val="000000"/>
            <w:sz w:val="22"/>
            <w:szCs w:val="22"/>
            <w:u w:val="none"/>
            <w:rtl w:val="0"/>
          </w:rPr>
          <w:t xml:space="preserve">300,</w:t>
        </w:r>
      </w:hyperlink>
      <w:hyperlink r:id="rId173">
        <w:r w:rsidDel="00000000" w:rsidR="00000000" w:rsidRPr="00000000">
          <w:rPr>
            <w:b w:val="0"/>
            <w:i w:val="0"/>
            <w:color w:val="000000"/>
            <w:sz w:val="22"/>
            <w:szCs w:val="22"/>
            <w:u w:val="none"/>
            <w:rtl w:val="0"/>
          </w:rPr>
          <w:t xml:space="preserve"> 1560–1563 (2003).</w:t>
        </w:r>
      </w:hyperlink>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w:t>
        <w:tab/>
      </w:r>
      <w:hyperlink r:id="rId174">
        <w:r w:rsidDel="00000000" w:rsidR="00000000" w:rsidRPr="00000000">
          <w:rPr>
            <w:b w:val="0"/>
            <w:i w:val="0"/>
            <w:color w:val="000000"/>
            <w:sz w:val="22"/>
            <w:szCs w:val="22"/>
            <w:u w:val="none"/>
            <w:rtl w:val="0"/>
          </w:rPr>
          <w:t xml:space="preserve">Jolly, W. M., Nemani, R. &amp; Running, S. W. A generalized, bioclimatic index to predict foliar phenology in response to climate. </w:t>
        </w:r>
      </w:hyperlink>
      <w:hyperlink r:id="rId175">
        <w:r w:rsidDel="00000000" w:rsidR="00000000" w:rsidRPr="00000000">
          <w:rPr>
            <w:b w:val="0"/>
            <w:i w:val="1"/>
            <w:color w:val="000000"/>
            <w:sz w:val="22"/>
            <w:szCs w:val="22"/>
            <w:u w:val="none"/>
            <w:rtl w:val="0"/>
          </w:rPr>
          <w:t xml:space="preserve">Glob. Chang. Biol.</w:t>
        </w:r>
      </w:hyperlink>
      <w:hyperlink r:id="rId176">
        <w:r w:rsidDel="00000000" w:rsidR="00000000" w:rsidRPr="00000000">
          <w:rPr>
            <w:b w:val="0"/>
            <w:i w:val="0"/>
            <w:color w:val="000000"/>
            <w:sz w:val="22"/>
            <w:szCs w:val="22"/>
            <w:u w:val="none"/>
            <w:rtl w:val="0"/>
          </w:rPr>
          <w:t xml:space="preserve"> </w:t>
        </w:r>
      </w:hyperlink>
      <w:hyperlink r:id="rId177">
        <w:r w:rsidDel="00000000" w:rsidR="00000000" w:rsidRPr="00000000">
          <w:rPr>
            <w:b w:val="1"/>
            <w:i w:val="0"/>
            <w:color w:val="000000"/>
            <w:sz w:val="22"/>
            <w:szCs w:val="22"/>
            <w:u w:val="none"/>
            <w:rtl w:val="0"/>
          </w:rPr>
          <w:t xml:space="preserve">11,</w:t>
        </w:r>
      </w:hyperlink>
      <w:hyperlink r:id="rId178">
        <w:r w:rsidDel="00000000" w:rsidR="00000000" w:rsidRPr="00000000">
          <w:rPr>
            <w:b w:val="0"/>
            <w:i w:val="0"/>
            <w:color w:val="000000"/>
            <w:sz w:val="22"/>
            <w:szCs w:val="22"/>
            <w:u w:val="none"/>
            <w:rtl w:val="0"/>
          </w:rPr>
          <w:t xml:space="preserve"> 619–632 (2005).</w:t>
        </w:r>
      </w:hyperlink>
      <w:r w:rsidDel="00000000" w:rsidR="00000000" w:rsidRPr="00000000">
        <w:rPr>
          <w:rtl w:val="0"/>
        </w:rPr>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w:t>
        <w:tab/>
      </w:r>
      <w:hyperlink r:id="rId179">
        <w:r w:rsidDel="00000000" w:rsidR="00000000" w:rsidRPr="00000000">
          <w:rPr>
            <w:b w:val="0"/>
            <w:i w:val="0"/>
            <w:color w:val="000000"/>
            <w:sz w:val="22"/>
            <w:szCs w:val="22"/>
            <w:u w:val="none"/>
            <w:rtl w:val="0"/>
          </w:rPr>
          <w:t xml:space="preserve">Churkina, G. &amp; Running, S. W. Contrasting Climatic Controls on the Estimated Productivity of Global Terrestrial Biomes. </w:t>
        </w:r>
      </w:hyperlink>
      <w:hyperlink r:id="rId180">
        <w:r w:rsidDel="00000000" w:rsidR="00000000" w:rsidRPr="00000000">
          <w:rPr>
            <w:b w:val="0"/>
            <w:i w:val="1"/>
            <w:color w:val="000000"/>
            <w:sz w:val="22"/>
            <w:szCs w:val="22"/>
            <w:u w:val="none"/>
            <w:rtl w:val="0"/>
          </w:rPr>
          <w:t xml:space="preserve">Ecosystems</w:t>
        </w:r>
      </w:hyperlink>
      <w:hyperlink r:id="rId181">
        <w:r w:rsidDel="00000000" w:rsidR="00000000" w:rsidRPr="00000000">
          <w:rPr>
            <w:b w:val="0"/>
            <w:i w:val="0"/>
            <w:color w:val="000000"/>
            <w:sz w:val="22"/>
            <w:szCs w:val="22"/>
            <w:u w:val="none"/>
            <w:rtl w:val="0"/>
          </w:rPr>
          <w:t xml:space="preserve"> </w:t>
        </w:r>
      </w:hyperlink>
      <w:hyperlink r:id="rId182">
        <w:r w:rsidDel="00000000" w:rsidR="00000000" w:rsidRPr="00000000">
          <w:rPr>
            <w:b w:val="1"/>
            <w:i w:val="0"/>
            <w:color w:val="000000"/>
            <w:sz w:val="22"/>
            <w:szCs w:val="22"/>
            <w:u w:val="none"/>
            <w:rtl w:val="0"/>
          </w:rPr>
          <w:t xml:space="preserve">1,</w:t>
        </w:r>
      </w:hyperlink>
      <w:hyperlink r:id="rId183">
        <w:r w:rsidDel="00000000" w:rsidR="00000000" w:rsidRPr="00000000">
          <w:rPr>
            <w:b w:val="0"/>
            <w:i w:val="0"/>
            <w:color w:val="000000"/>
            <w:sz w:val="22"/>
            <w:szCs w:val="22"/>
            <w:u w:val="none"/>
            <w:rtl w:val="0"/>
          </w:rPr>
          <w:t xml:space="preserve"> 206–215 (1998).</w:t>
        </w:r>
      </w:hyperlink>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w:t>
        <w:tab/>
      </w:r>
      <w:hyperlink r:id="rId184">
        <w:r w:rsidDel="00000000" w:rsidR="00000000" w:rsidRPr="00000000">
          <w:rPr>
            <w:b w:val="0"/>
            <w:i w:val="0"/>
            <w:color w:val="000000"/>
            <w:sz w:val="22"/>
            <w:szCs w:val="22"/>
            <w:u w:val="none"/>
            <w:rtl w:val="0"/>
          </w:rPr>
          <w:t xml:space="preserve">Lapola, D. M. </w:t>
        </w:r>
      </w:hyperlink>
      <w:hyperlink r:id="rId185">
        <w:r w:rsidDel="00000000" w:rsidR="00000000" w:rsidRPr="00000000">
          <w:rPr>
            <w:b w:val="0"/>
            <w:i w:val="1"/>
            <w:color w:val="000000"/>
            <w:sz w:val="22"/>
            <w:szCs w:val="22"/>
            <w:u w:val="none"/>
            <w:rtl w:val="0"/>
          </w:rPr>
          <w:t xml:space="preserve">et al.</w:t>
        </w:r>
      </w:hyperlink>
      <w:hyperlink r:id="rId186">
        <w:r w:rsidDel="00000000" w:rsidR="00000000" w:rsidRPr="00000000">
          <w:rPr>
            <w:b w:val="0"/>
            <w:i w:val="0"/>
            <w:color w:val="000000"/>
            <w:sz w:val="22"/>
            <w:szCs w:val="22"/>
            <w:u w:val="none"/>
            <w:rtl w:val="0"/>
          </w:rPr>
          <w:t xml:space="preserve"> Pervasive transition of the Brazilian land-use system. </w:t>
        </w:r>
      </w:hyperlink>
      <w:hyperlink r:id="rId187">
        <w:r w:rsidDel="00000000" w:rsidR="00000000" w:rsidRPr="00000000">
          <w:rPr>
            <w:b w:val="0"/>
            <w:i w:val="1"/>
            <w:color w:val="000000"/>
            <w:sz w:val="22"/>
            <w:szCs w:val="22"/>
            <w:u w:val="none"/>
            <w:rtl w:val="0"/>
          </w:rPr>
          <w:t xml:space="preserve">Nat. Clim. Chang.</w:t>
        </w:r>
      </w:hyperlink>
      <w:hyperlink r:id="rId188">
        <w:r w:rsidDel="00000000" w:rsidR="00000000" w:rsidRPr="00000000">
          <w:rPr>
            <w:b w:val="0"/>
            <w:i w:val="0"/>
            <w:color w:val="000000"/>
            <w:sz w:val="22"/>
            <w:szCs w:val="22"/>
            <w:u w:val="none"/>
            <w:rtl w:val="0"/>
          </w:rPr>
          <w:t xml:space="preserve"> </w:t>
        </w:r>
      </w:hyperlink>
      <w:hyperlink r:id="rId189">
        <w:r w:rsidDel="00000000" w:rsidR="00000000" w:rsidRPr="00000000">
          <w:rPr>
            <w:b w:val="1"/>
            <w:i w:val="0"/>
            <w:color w:val="000000"/>
            <w:sz w:val="22"/>
            <w:szCs w:val="22"/>
            <w:u w:val="none"/>
            <w:rtl w:val="0"/>
          </w:rPr>
          <w:t xml:space="preserve">4,</w:t>
        </w:r>
      </w:hyperlink>
      <w:hyperlink r:id="rId190">
        <w:r w:rsidDel="00000000" w:rsidR="00000000" w:rsidRPr="00000000">
          <w:rPr>
            <w:b w:val="0"/>
            <w:i w:val="0"/>
            <w:color w:val="000000"/>
            <w:sz w:val="22"/>
            <w:szCs w:val="22"/>
            <w:u w:val="none"/>
            <w:rtl w:val="0"/>
          </w:rPr>
          <w:t xml:space="preserve"> 27–35 (2014).</w:t>
        </w:r>
      </w:hyperlink>
      <w:r w:rsidDel="00000000" w:rsidR="00000000" w:rsidRPr="00000000">
        <w:rPr>
          <w:rtl w:val="0"/>
        </w:rPr>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w:t>
        <w:tab/>
      </w:r>
      <w:hyperlink r:id="rId191">
        <w:r w:rsidDel="00000000" w:rsidR="00000000" w:rsidRPr="00000000">
          <w:rPr>
            <w:b w:val="0"/>
            <w:i w:val="0"/>
            <w:color w:val="000000"/>
            <w:sz w:val="22"/>
            <w:szCs w:val="22"/>
            <w:u w:val="none"/>
            <w:rtl w:val="0"/>
          </w:rPr>
          <w:t xml:space="preserve">Hantson, S. </w:t>
        </w:r>
      </w:hyperlink>
      <w:hyperlink r:id="rId192">
        <w:r w:rsidDel="00000000" w:rsidR="00000000" w:rsidRPr="00000000">
          <w:rPr>
            <w:b w:val="0"/>
            <w:i w:val="1"/>
            <w:color w:val="000000"/>
            <w:sz w:val="22"/>
            <w:szCs w:val="22"/>
            <w:u w:val="none"/>
            <w:rtl w:val="0"/>
          </w:rPr>
          <w:t xml:space="preserve">et al.</w:t>
        </w:r>
      </w:hyperlink>
      <w:hyperlink r:id="rId193">
        <w:r w:rsidDel="00000000" w:rsidR="00000000" w:rsidRPr="00000000">
          <w:rPr>
            <w:b w:val="0"/>
            <w:i w:val="0"/>
            <w:color w:val="000000"/>
            <w:sz w:val="22"/>
            <w:szCs w:val="22"/>
            <w:u w:val="none"/>
            <w:rtl w:val="0"/>
          </w:rPr>
          <w:t xml:space="preserve"> The Status and Challenge of Global Fire Modelling. </w:t>
        </w:r>
      </w:hyperlink>
      <w:hyperlink r:id="rId194">
        <w:r w:rsidDel="00000000" w:rsidR="00000000" w:rsidRPr="00000000">
          <w:rPr>
            <w:b w:val="0"/>
            <w:i w:val="1"/>
            <w:color w:val="000000"/>
            <w:sz w:val="22"/>
            <w:szCs w:val="22"/>
            <w:u w:val="none"/>
            <w:rtl w:val="0"/>
          </w:rPr>
          <w:t xml:space="preserve">Biogeosciences</w:t>
        </w:r>
      </w:hyperlink>
      <w:hyperlink r:id="rId195">
        <w:r w:rsidDel="00000000" w:rsidR="00000000" w:rsidRPr="00000000">
          <w:rPr>
            <w:b w:val="0"/>
            <w:i w:val="0"/>
            <w:color w:val="000000"/>
            <w:sz w:val="22"/>
            <w:szCs w:val="22"/>
            <w:u w:val="none"/>
            <w:rtl w:val="0"/>
          </w:rPr>
          <w:t xml:space="preserve"> </w:t>
        </w:r>
      </w:hyperlink>
      <w:hyperlink r:id="rId196">
        <w:r w:rsidDel="00000000" w:rsidR="00000000" w:rsidRPr="00000000">
          <w:rPr>
            <w:b w:val="1"/>
            <w:i w:val="0"/>
            <w:color w:val="000000"/>
            <w:sz w:val="22"/>
            <w:szCs w:val="22"/>
            <w:u w:val="none"/>
            <w:rtl w:val="0"/>
          </w:rPr>
          <w:t xml:space="preserve">13,</w:t>
        </w:r>
      </w:hyperlink>
      <w:hyperlink r:id="rId197">
        <w:r w:rsidDel="00000000" w:rsidR="00000000" w:rsidRPr="00000000">
          <w:rPr>
            <w:b w:val="0"/>
            <w:i w:val="0"/>
            <w:color w:val="000000"/>
            <w:sz w:val="22"/>
            <w:szCs w:val="22"/>
            <w:u w:val="none"/>
            <w:rtl w:val="0"/>
          </w:rPr>
          <w:t xml:space="preserve"> 3359–3375 (2016).</w:t>
        </w:r>
      </w:hyperlink>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w:t>
        <w:tab/>
      </w:r>
      <w:hyperlink r:id="rId198">
        <w:r w:rsidDel="00000000" w:rsidR="00000000" w:rsidRPr="00000000">
          <w:rPr>
            <w:b w:val="0"/>
            <w:i w:val="0"/>
            <w:color w:val="000000"/>
            <w:sz w:val="22"/>
            <w:szCs w:val="22"/>
            <w:u w:val="none"/>
            <w:rtl w:val="0"/>
          </w:rPr>
          <w:t xml:space="preserve">Knorr, W., Kaminski, T., Arneth, A. &amp; Weber, U. Impact of human population density on fire frequency at the global scale. </w:t>
        </w:r>
      </w:hyperlink>
      <w:hyperlink r:id="rId199">
        <w:r w:rsidDel="00000000" w:rsidR="00000000" w:rsidRPr="00000000">
          <w:rPr>
            <w:b w:val="0"/>
            <w:i w:val="1"/>
            <w:color w:val="000000"/>
            <w:sz w:val="22"/>
            <w:szCs w:val="22"/>
            <w:u w:val="none"/>
            <w:rtl w:val="0"/>
          </w:rPr>
          <w:t xml:space="preserve">Biogeosciences</w:t>
        </w:r>
      </w:hyperlink>
      <w:hyperlink r:id="rId200">
        <w:r w:rsidDel="00000000" w:rsidR="00000000" w:rsidRPr="00000000">
          <w:rPr>
            <w:b w:val="0"/>
            <w:i w:val="0"/>
            <w:color w:val="000000"/>
            <w:sz w:val="22"/>
            <w:szCs w:val="22"/>
            <w:u w:val="none"/>
            <w:rtl w:val="0"/>
          </w:rPr>
          <w:t xml:space="preserve"> </w:t>
        </w:r>
      </w:hyperlink>
      <w:hyperlink r:id="rId201">
        <w:r w:rsidDel="00000000" w:rsidR="00000000" w:rsidRPr="00000000">
          <w:rPr>
            <w:b w:val="1"/>
            <w:i w:val="0"/>
            <w:color w:val="000000"/>
            <w:sz w:val="22"/>
            <w:szCs w:val="22"/>
            <w:u w:val="none"/>
            <w:rtl w:val="0"/>
          </w:rPr>
          <w:t xml:space="preserve">11,</w:t>
        </w:r>
      </w:hyperlink>
      <w:hyperlink r:id="rId202">
        <w:r w:rsidDel="00000000" w:rsidR="00000000" w:rsidRPr="00000000">
          <w:rPr>
            <w:b w:val="0"/>
            <w:i w:val="0"/>
            <w:color w:val="000000"/>
            <w:sz w:val="22"/>
            <w:szCs w:val="22"/>
            <w:u w:val="none"/>
            <w:rtl w:val="0"/>
          </w:rPr>
          <w:t xml:space="preserve"> 1085–1102 (2014).</w:t>
        </w:r>
      </w:hyperlink>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w:t>
        <w:tab/>
      </w:r>
      <w:hyperlink r:id="rId203">
        <w:r w:rsidDel="00000000" w:rsidR="00000000" w:rsidRPr="00000000">
          <w:rPr>
            <w:b w:val="0"/>
            <w:i w:val="0"/>
            <w:color w:val="000000"/>
            <w:sz w:val="22"/>
            <w:szCs w:val="22"/>
            <w:u w:val="none"/>
            <w:rtl w:val="0"/>
          </w:rPr>
          <w:t xml:space="preserve">Kelley, D. I., Harrison, S. P. &amp; Prentice, I. C. Improved simulation of fire–vegetation interactions in the Land surface Processes and eXchanges dynamic global vegetation model (LPX-Mv1). </w:t>
        </w:r>
      </w:hyperlink>
      <w:hyperlink r:id="rId204">
        <w:r w:rsidDel="00000000" w:rsidR="00000000" w:rsidRPr="00000000">
          <w:rPr>
            <w:b w:val="0"/>
            <w:i w:val="1"/>
            <w:color w:val="000000"/>
            <w:sz w:val="22"/>
            <w:szCs w:val="22"/>
            <w:u w:val="none"/>
            <w:rtl w:val="0"/>
          </w:rPr>
          <w:t xml:space="preserve">Geoscientific Model Development</w:t>
        </w:r>
      </w:hyperlink>
      <w:hyperlink r:id="rId205">
        <w:r w:rsidDel="00000000" w:rsidR="00000000" w:rsidRPr="00000000">
          <w:rPr>
            <w:b w:val="0"/>
            <w:i w:val="0"/>
            <w:color w:val="000000"/>
            <w:sz w:val="22"/>
            <w:szCs w:val="22"/>
            <w:u w:val="none"/>
            <w:rtl w:val="0"/>
          </w:rPr>
          <w:t xml:space="preserve"> </w:t>
        </w:r>
      </w:hyperlink>
      <w:hyperlink r:id="rId206">
        <w:r w:rsidDel="00000000" w:rsidR="00000000" w:rsidRPr="00000000">
          <w:rPr>
            <w:b w:val="1"/>
            <w:i w:val="0"/>
            <w:color w:val="000000"/>
            <w:sz w:val="22"/>
            <w:szCs w:val="22"/>
            <w:u w:val="none"/>
            <w:rtl w:val="0"/>
          </w:rPr>
          <w:t xml:space="preserve">7,</w:t>
        </w:r>
      </w:hyperlink>
      <w:hyperlink r:id="rId207">
        <w:r w:rsidDel="00000000" w:rsidR="00000000" w:rsidRPr="00000000">
          <w:rPr>
            <w:b w:val="0"/>
            <w:i w:val="0"/>
            <w:color w:val="000000"/>
            <w:sz w:val="22"/>
            <w:szCs w:val="22"/>
            <w:u w:val="none"/>
            <w:rtl w:val="0"/>
          </w:rPr>
          <w:t xml:space="preserve"> 2411–2433 (2014).</w:t>
        </w:r>
      </w:hyperlink>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w:t>
        <w:tab/>
      </w:r>
      <w:hyperlink r:id="rId208">
        <w:r w:rsidDel="00000000" w:rsidR="00000000" w:rsidRPr="00000000">
          <w:rPr>
            <w:b w:val="0"/>
            <w:i w:val="0"/>
            <w:color w:val="000000"/>
            <w:sz w:val="22"/>
            <w:szCs w:val="22"/>
            <w:u w:val="none"/>
            <w:rtl w:val="0"/>
          </w:rPr>
          <w:t xml:space="preserve">Romps, D. M., Seeley, J. T., Vollaro, D. &amp; Molinari, J. Climate change. Projected increase in lightning strikes in the United States due to global warming. </w:t>
        </w:r>
      </w:hyperlink>
      <w:hyperlink r:id="rId209">
        <w:r w:rsidDel="00000000" w:rsidR="00000000" w:rsidRPr="00000000">
          <w:rPr>
            <w:b w:val="0"/>
            <w:i w:val="1"/>
            <w:color w:val="000000"/>
            <w:sz w:val="22"/>
            <w:szCs w:val="22"/>
            <w:u w:val="none"/>
            <w:rtl w:val="0"/>
          </w:rPr>
          <w:t xml:space="preserve">Science</w:t>
        </w:r>
      </w:hyperlink>
      <w:hyperlink r:id="rId210">
        <w:r w:rsidDel="00000000" w:rsidR="00000000" w:rsidRPr="00000000">
          <w:rPr>
            <w:b w:val="0"/>
            <w:i w:val="0"/>
            <w:color w:val="000000"/>
            <w:sz w:val="22"/>
            <w:szCs w:val="22"/>
            <w:u w:val="none"/>
            <w:rtl w:val="0"/>
          </w:rPr>
          <w:t xml:space="preserve"> </w:t>
        </w:r>
      </w:hyperlink>
      <w:hyperlink r:id="rId211">
        <w:r w:rsidDel="00000000" w:rsidR="00000000" w:rsidRPr="00000000">
          <w:rPr>
            <w:b w:val="1"/>
            <w:i w:val="0"/>
            <w:color w:val="000000"/>
            <w:sz w:val="22"/>
            <w:szCs w:val="22"/>
            <w:u w:val="none"/>
            <w:rtl w:val="0"/>
          </w:rPr>
          <w:t xml:space="preserve">346,</w:t>
        </w:r>
      </w:hyperlink>
      <w:hyperlink r:id="rId212">
        <w:r w:rsidDel="00000000" w:rsidR="00000000" w:rsidRPr="00000000">
          <w:rPr>
            <w:b w:val="0"/>
            <w:i w:val="0"/>
            <w:color w:val="000000"/>
            <w:sz w:val="22"/>
            <w:szCs w:val="22"/>
            <w:u w:val="none"/>
            <w:rtl w:val="0"/>
          </w:rPr>
          <w:t xml:space="preserve"> 851–854 (2014).</w:t>
        </w:r>
      </w:hyperlink>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w:t>
        <w:tab/>
      </w:r>
      <w:hyperlink r:id="rId213">
        <w:r w:rsidDel="00000000" w:rsidR="00000000" w:rsidRPr="00000000">
          <w:rPr>
            <w:b w:val="0"/>
            <w:i w:val="0"/>
            <w:color w:val="000000"/>
            <w:sz w:val="22"/>
            <w:szCs w:val="22"/>
            <w:u w:val="none"/>
            <w:rtl w:val="0"/>
          </w:rPr>
          <w:t xml:space="preserve">Ciais, P. </w:t>
        </w:r>
      </w:hyperlink>
      <w:hyperlink r:id="rId214">
        <w:r w:rsidDel="00000000" w:rsidR="00000000" w:rsidRPr="00000000">
          <w:rPr>
            <w:b w:val="0"/>
            <w:i w:val="1"/>
            <w:color w:val="000000"/>
            <w:sz w:val="22"/>
            <w:szCs w:val="22"/>
            <w:u w:val="none"/>
            <w:rtl w:val="0"/>
          </w:rPr>
          <w:t xml:space="preserve">et al.</w:t>
        </w:r>
      </w:hyperlink>
      <w:hyperlink r:id="rId215">
        <w:r w:rsidDel="00000000" w:rsidR="00000000" w:rsidRPr="00000000">
          <w:rPr>
            <w:b w:val="0"/>
            <w:i w:val="0"/>
            <w:color w:val="000000"/>
            <w:sz w:val="22"/>
            <w:szCs w:val="22"/>
            <w:u w:val="none"/>
            <w:rtl w:val="0"/>
          </w:rPr>
          <w:t xml:space="preserve"> Carbon and other biogeochemical cycles. in </w:t>
        </w:r>
      </w:hyperlink>
      <w:hyperlink r:id="rId216">
        <w:r w:rsidDel="00000000" w:rsidR="00000000" w:rsidRPr="00000000">
          <w:rPr>
            <w:b w:val="0"/>
            <w:i w:val="1"/>
            <w:color w:val="000000"/>
            <w:sz w:val="22"/>
            <w:szCs w:val="22"/>
            <w:u w:val="none"/>
            <w:rtl w:val="0"/>
          </w:rPr>
          <w:t xml:space="preserve">Climate change 2013: the physical science basis. Contribution of Working Group I to the Fifth Assessment Report of the Intergovernmental Panel on Climate Change</w:t>
        </w:r>
      </w:hyperlink>
      <w:hyperlink r:id="rId217">
        <w:r w:rsidDel="00000000" w:rsidR="00000000" w:rsidRPr="00000000">
          <w:rPr>
            <w:b w:val="0"/>
            <w:i w:val="0"/>
            <w:color w:val="000000"/>
            <w:sz w:val="22"/>
            <w:szCs w:val="22"/>
            <w:u w:val="none"/>
            <w:rtl w:val="0"/>
          </w:rPr>
          <w:t xml:space="preserve"> 465–570 (Cambridge University Press, 2014).</w:t>
        </w:r>
      </w:hyperlink>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pPr>
      <w:r w:rsidDel="00000000" w:rsidR="00000000" w:rsidRPr="00000000">
        <w:rPr>
          <w:b w:val="0"/>
          <w:i w:val="0"/>
          <w:color w:val="000000"/>
          <w:sz w:val="22"/>
          <w:szCs w:val="22"/>
          <w:rtl w:val="0"/>
        </w:rPr>
        <w:t xml:space="preserve">30.</w:t>
        <w:tab/>
      </w:r>
      <w:hyperlink r:id="rId218">
        <w:r w:rsidDel="00000000" w:rsidR="00000000" w:rsidRPr="00000000">
          <w:rPr>
            <w:b w:val="0"/>
            <w:i w:val="0"/>
            <w:color w:val="000000"/>
            <w:sz w:val="22"/>
            <w:szCs w:val="22"/>
            <w:u w:val="none"/>
            <w:rtl w:val="0"/>
          </w:rPr>
          <w:t xml:space="preserve">Knutti, R., Rogelj, J., Sedláček, J. &amp; Fischer, E. M. A scientific critique of the two-degree climate change target. </w:t>
        </w:r>
      </w:hyperlink>
      <w:hyperlink r:id="rId219">
        <w:r w:rsidDel="00000000" w:rsidR="00000000" w:rsidRPr="00000000">
          <w:rPr>
            <w:b w:val="0"/>
            <w:i w:val="1"/>
            <w:color w:val="000000"/>
            <w:sz w:val="22"/>
            <w:szCs w:val="22"/>
            <w:u w:val="none"/>
            <w:rtl w:val="0"/>
          </w:rPr>
          <w:t xml:space="preserve">Nat. Geosci.</w:t>
        </w:r>
      </w:hyperlink>
      <w:hyperlink r:id="rId220">
        <w:r w:rsidDel="00000000" w:rsidR="00000000" w:rsidRPr="00000000">
          <w:rPr>
            <w:b w:val="0"/>
            <w:i w:val="0"/>
            <w:color w:val="000000"/>
            <w:sz w:val="22"/>
            <w:szCs w:val="22"/>
            <w:u w:val="none"/>
            <w:rtl w:val="0"/>
          </w:rPr>
          <w:t xml:space="preserve"> </w:t>
        </w:r>
      </w:hyperlink>
      <w:hyperlink r:id="rId221">
        <w:r w:rsidDel="00000000" w:rsidR="00000000" w:rsidRPr="00000000">
          <w:rPr>
            <w:b w:val="1"/>
            <w:i w:val="0"/>
            <w:color w:val="000000"/>
            <w:sz w:val="22"/>
            <w:szCs w:val="22"/>
            <w:u w:val="none"/>
            <w:rtl w:val="0"/>
          </w:rPr>
          <w:t xml:space="preserve">9,</w:t>
        </w:r>
      </w:hyperlink>
      <w:hyperlink r:id="rId222">
        <w:r w:rsidDel="00000000" w:rsidR="00000000" w:rsidRPr="00000000">
          <w:rPr>
            <w:b w:val="0"/>
            <w:i w:val="0"/>
            <w:color w:val="000000"/>
            <w:sz w:val="22"/>
            <w:szCs w:val="22"/>
            <w:u w:val="none"/>
            <w:rtl w:val="0"/>
          </w:rPr>
          <w:t xml:space="preserve"> 13–18 (2015).</w:t>
        </w:r>
      </w:hyperlink>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pPr>
      <w:r w:rsidDel="00000000" w:rsidR="00000000" w:rsidRPr="00000000">
        <w:rPr>
          <w:rtl w:val="0"/>
        </w:rPr>
      </w:r>
    </w:p>
    <w:p w:rsidR="00000000" w:rsidDel="00000000" w:rsidP="00000000" w:rsidRDefault="00000000" w:rsidRPr="00000000" w14:paraId="000001C2">
      <w:pPr>
        <w:spacing w:line="48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C3">
      <w:pPr>
        <w:spacing w:line="480" w:lineRule="auto"/>
        <w:rPr/>
      </w:pPr>
      <w:r w:rsidDel="00000000" w:rsidR="00000000" w:rsidRPr="00000000">
        <w:rPr>
          <w:b w:val="1"/>
          <w:rtl w:val="0"/>
        </w:rPr>
        <w:t xml:space="preserve">References appearing only in methods</w:t>
      </w: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w:t>
        <w:tab/>
      </w:r>
      <w:hyperlink r:id="rId223">
        <w:r w:rsidDel="00000000" w:rsidR="00000000" w:rsidRPr="00000000">
          <w:rPr>
            <w:b w:val="0"/>
            <w:i w:val="0"/>
            <w:color w:val="000000"/>
            <w:sz w:val="22"/>
            <w:szCs w:val="22"/>
            <w:u w:val="none"/>
            <w:rtl w:val="0"/>
          </w:rPr>
          <w:t xml:space="preserve">Dimiceli, C. </w:t>
        </w:r>
      </w:hyperlink>
      <w:hyperlink r:id="rId224">
        <w:r w:rsidDel="00000000" w:rsidR="00000000" w:rsidRPr="00000000">
          <w:rPr>
            <w:b w:val="0"/>
            <w:i w:val="1"/>
            <w:color w:val="000000"/>
            <w:sz w:val="22"/>
            <w:szCs w:val="22"/>
            <w:u w:val="none"/>
            <w:rtl w:val="0"/>
          </w:rPr>
          <w:t xml:space="preserve">et al.</w:t>
        </w:r>
      </w:hyperlink>
      <w:hyperlink r:id="rId225">
        <w:r w:rsidDel="00000000" w:rsidR="00000000" w:rsidRPr="00000000">
          <w:rPr>
            <w:b w:val="0"/>
            <w:i w:val="0"/>
            <w:color w:val="000000"/>
            <w:sz w:val="22"/>
            <w:szCs w:val="22"/>
            <w:u w:val="none"/>
            <w:rtl w:val="0"/>
          </w:rPr>
          <w:t xml:space="preserve"> MOD44B MODIS/Terra Vegetation Continuous Fields Yearly L3 Global 250m SIN Grid V006. (2015). doi:</w:t>
        </w:r>
      </w:hyperlink>
      <w:hyperlink r:id="rId226">
        <w:r w:rsidDel="00000000" w:rsidR="00000000" w:rsidRPr="00000000">
          <w:rPr>
            <w:b w:val="0"/>
            <w:i w:val="0"/>
            <w:color w:val="000000"/>
            <w:sz w:val="22"/>
            <w:szCs w:val="22"/>
            <w:u w:val="none"/>
            <w:rtl w:val="0"/>
          </w:rPr>
          <w:t xml:space="preserve">10.5067/MODIS/MOD44B.006</w:t>
        </w:r>
      </w:hyperlink>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w:t>
        <w:tab/>
      </w:r>
      <w:hyperlink r:id="rId227">
        <w:r w:rsidDel="00000000" w:rsidR="00000000" w:rsidRPr="00000000">
          <w:rPr>
            <w:b w:val="0"/>
            <w:i w:val="0"/>
            <w:color w:val="000000"/>
            <w:sz w:val="22"/>
            <w:szCs w:val="22"/>
            <w:u w:val="none"/>
            <w:rtl w:val="0"/>
          </w:rPr>
          <w:t xml:space="preserve">Harris, I., Jones, P. D., Osborn, T. J. &amp; Lister, D. H. Updated high-resolution grids of monthly climatic observations - the CRU TS3.10 Dataset. </w:t>
        </w:r>
      </w:hyperlink>
      <w:hyperlink r:id="rId228">
        <w:r w:rsidDel="00000000" w:rsidR="00000000" w:rsidRPr="00000000">
          <w:rPr>
            <w:b w:val="0"/>
            <w:i w:val="1"/>
            <w:color w:val="000000"/>
            <w:sz w:val="22"/>
            <w:szCs w:val="22"/>
            <w:u w:val="none"/>
            <w:rtl w:val="0"/>
          </w:rPr>
          <w:t xml:space="preserve">Int. J. Climatol.</w:t>
        </w:r>
      </w:hyperlink>
      <w:hyperlink r:id="rId229">
        <w:r w:rsidDel="00000000" w:rsidR="00000000" w:rsidRPr="00000000">
          <w:rPr>
            <w:b w:val="0"/>
            <w:i w:val="0"/>
            <w:color w:val="000000"/>
            <w:sz w:val="22"/>
            <w:szCs w:val="22"/>
            <w:u w:val="none"/>
            <w:rtl w:val="0"/>
          </w:rPr>
          <w:t xml:space="preserve"> </w:t>
        </w:r>
      </w:hyperlink>
      <w:hyperlink r:id="rId230">
        <w:r w:rsidDel="00000000" w:rsidR="00000000" w:rsidRPr="00000000">
          <w:rPr>
            <w:b w:val="1"/>
            <w:i w:val="0"/>
            <w:color w:val="000000"/>
            <w:sz w:val="22"/>
            <w:szCs w:val="22"/>
            <w:u w:val="none"/>
            <w:rtl w:val="0"/>
          </w:rPr>
          <w:t xml:space="preserve">34,</w:t>
        </w:r>
      </w:hyperlink>
      <w:hyperlink r:id="rId231">
        <w:r w:rsidDel="00000000" w:rsidR="00000000" w:rsidRPr="00000000">
          <w:rPr>
            <w:b w:val="0"/>
            <w:i w:val="0"/>
            <w:color w:val="000000"/>
            <w:sz w:val="22"/>
            <w:szCs w:val="22"/>
            <w:u w:val="none"/>
            <w:rtl w:val="0"/>
          </w:rPr>
          <w:t xml:space="preserve"> 623–642 (2013).</w:t>
        </w:r>
      </w:hyperlink>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w:t>
        <w:tab/>
      </w:r>
      <w:hyperlink r:id="rId232">
        <w:r w:rsidDel="00000000" w:rsidR="00000000" w:rsidRPr="00000000">
          <w:rPr>
            <w:b w:val="0"/>
            <w:i w:val="0"/>
            <w:color w:val="000000"/>
            <w:sz w:val="22"/>
            <w:szCs w:val="22"/>
            <w:u w:val="none"/>
            <w:rtl w:val="0"/>
          </w:rPr>
          <w:t xml:space="preserve">Davis, T. W. </w:t>
        </w:r>
      </w:hyperlink>
      <w:hyperlink r:id="rId233">
        <w:r w:rsidDel="00000000" w:rsidR="00000000" w:rsidRPr="00000000">
          <w:rPr>
            <w:b w:val="0"/>
            <w:i w:val="1"/>
            <w:color w:val="000000"/>
            <w:sz w:val="22"/>
            <w:szCs w:val="22"/>
            <w:u w:val="none"/>
            <w:rtl w:val="0"/>
          </w:rPr>
          <w:t xml:space="preserve">et al.</w:t>
        </w:r>
      </w:hyperlink>
      <w:hyperlink r:id="rId234">
        <w:r w:rsidDel="00000000" w:rsidR="00000000" w:rsidRPr="00000000">
          <w:rPr>
            <w:b w:val="0"/>
            <w:i w:val="0"/>
            <w:color w:val="000000"/>
            <w:sz w:val="22"/>
            <w:szCs w:val="22"/>
            <w:u w:val="none"/>
            <w:rtl w:val="0"/>
          </w:rPr>
          <w:t xml:space="preserve"> Simple process-led algorithms for simulating habitats (SPLASH v.1.0): robust indices of radiation, evapotranspiration and plant-available moisture. </w:t>
        </w:r>
      </w:hyperlink>
      <w:hyperlink r:id="rId235">
        <w:r w:rsidDel="00000000" w:rsidR="00000000" w:rsidRPr="00000000">
          <w:rPr>
            <w:b w:val="0"/>
            <w:i w:val="1"/>
            <w:color w:val="000000"/>
            <w:sz w:val="22"/>
            <w:szCs w:val="22"/>
            <w:u w:val="none"/>
            <w:rtl w:val="0"/>
          </w:rPr>
          <w:t xml:space="preserve">Geoscientific Model Development</w:t>
        </w:r>
      </w:hyperlink>
      <w:hyperlink r:id="rId236">
        <w:r w:rsidDel="00000000" w:rsidR="00000000" w:rsidRPr="00000000">
          <w:rPr>
            <w:b w:val="0"/>
            <w:i w:val="0"/>
            <w:color w:val="000000"/>
            <w:sz w:val="22"/>
            <w:szCs w:val="22"/>
            <w:u w:val="none"/>
            <w:rtl w:val="0"/>
          </w:rPr>
          <w:t xml:space="preserve"> </w:t>
        </w:r>
      </w:hyperlink>
      <w:hyperlink r:id="rId237">
        <w:r w:rsidDel="00000000" w:rsidR="00000000" w:rsidRPr="00000000">
          <w:rPr>
            <w:b w:val="1"/>
            <w:i w:val="0"/>
            <w:color w:val="000000"/>
            <w:sz w:val="22"/>
            <w:szCs w:val="22"/>
            <w:u w:val="none"/>
            <w:rtl w:val="0"/>
          </w:rPr>
          <w:t xml:space="preserve">10,</w:t>
        </w:r>
      </w:hyperlink>
      <w:hyperlink r:id="rId238">
        <w:r w:rsidDel="00000000" w:rsidR="00000000" w:rsidRPr="00000000">
          <w:rPr>
            <w:b w:val="0"/>
            <w:i w:val="0"/>
            <w:color w:val="000000"/>
            <w:sz w:val="22"/>
            <w:szCs w:val="22"/>
            <w:u w:val="none"/>
            <w:rtl w:val="0"/>
          </w:rPr>
          <w:t xml:space="preserve"> 689–708 (2017).</w:t>
        </w:r>
      </w:hyperlink>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w:t>
        <w:tab/>
      </w:r>
      <w:hyperlink r:id="rId239">
        <w:r w:rsidDel="00000000" w:rsidR="00000000" w:rsidRPr="00000000">
          <w:rPr>
            <w:b w:val="0"/>
            <w:i w:val="0"/>
            <w:color w:val="000000"/>
            <w:sz w:val="22"/>
            <w:szCs w:val="22"/>
            <w:u w:val="none"/>
            <w:rtl w:val="0"/>
          </w:rPr>
          <w:t xml:space="preserve">Cecil, D. J., Buechler, D. E. &amp; Blakeslee, R. J. Gridded lightning climatology from TRMM-LIS and OTD: Dataset description. </w:t>
        </w:r>
      </w:hyperlink>
      <w:hyperlink r:id="rId240">
        <w:r w:rsidDel="00000000" w:rsidR="00000000" w:rsidRPr="00000000">
          <w:rPr>
            <w:b w:val="0"/>
            <w:i w:val="1"/>
            <w:color w:val="000000"/>
            <w:sz w:val="22"/>
            <w:szCs w:val="22"/>
            <w:u w:val="none"/>
            <w:rtl w:val="0"/>
          </w:rPr>
          <w:t xml:space="preserve">Atmos. Res.</w:t>
        </w:r>
      </w:hyperlink>
      <w:hyperlink r:id="rId241">
        <w:r w:rsidDel="00000000" w:rsidR="00000000" w:rsidRPr="00000000">
          <w:rPr>
            <w:b w:val="0"/>
            <w:i w:val="0"/>
            <w:color w:val="000000"/>
            <w:sz w:val="22"/>
            <w:szCs w:val="22"/>
            <w:u w:val="none"/>
            <w:rtl w:val="0"/>
          </w:rPr>
          <w:t xml:space="preserve"> </w:t>
        </w:r>
      </w:hyperlink>
      <w:hyperlink r:id="rId242">
        <w:r w:rsidDel="00000000" w:rsidR="00000000" w:rsidRPr="00000000">
          <w:rPr>
            <w:b w:val="1"/>
            <w:i w:val="0"/>
            <w:color w:val="000000"/>
            <w:sz w:val="22"/>
            <w:szCs w:val="22"/>
            <w:u w:val="none"/>
            <w:rtl w:val="0"/>
          </w:rPr>
          <w:t xml:space="preserve">135-136,</w:t>
        </w:r>
      </w:hyperlink>
      <w:hyperlink r:id="rId243">
        <w:r w:rsidDel="00000000" w:rsidR="00000000" w:rsidRPr="00000000">
          <w:rPr>
            <w:b w:val="0"/>
            <w:i w:val="0"/>
            <w:color w:val="000000"/>
            <w:sz w:val="22"/>
            <w:szCs w:val="22"/>
            <w:u w:val="none"/>
            <w:rtl w:val="0"/>
          </w:rPr>
          <w:t xml:space="preserve"> 404–414 (2014).</w:t>
        </w:r>
      </w:hyperlink>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w:t>
        <w:tab/>
      </w:r>
      <w:hyperlink r:id="rId244">
        <w:r w:rsidDel="00000000" w:rsidR="00000000" w:rsidRPr="00000000">
          <w:rPr>
            <w:b w:val="0"/>
            <w:i w:val="0"/>
            <w:color w:val="000000"/>
            <w:sz w:val="22"/>
            <w:szCs w:val="22"/>
            <w:u w:val="none"/>
            <w:rtl w:val="0"/>
          </w:rPr>
          <w:t xml:space="preserve">Klein Goldewijk, K., Goldewijk, K. K., Beusen, A., Van Drecht, G. &amp; De Vos, M. The HYDE 3.1 spatially explicit database of human-induced global land-use change over the past 12,000 years. </w:t>
        </w:r>
      </w:hyperlink>
      <w:hyperlink r:id="rId245">
        <w:r w:rsidDel="00000000" w:rsidR="00000000" w:rsidRPr="00000000">
          <w:rPr>
            <w:b w:val="0"/>
            <w:i w:val="1"/>
            <w:color w:val="000000"/>
            <w:sz w:val="22"/>
            <w:szCs w:val="22"/>
            <w:u w:val="none"/>
            <w:rtl w:val="0"/>
          </w:rPr>
          <w:t xml:space="preserve">Glob. Ecol. Biogeogr.</w:t>
        </w:r>
      </w:hyperlink>
      <w:hyperlink r:id="rId246">
        <w:r w:rsidDel="00000000" w:rsidR="00000000" w:rsidRPr="00000000">
          <w:rPr>
            <w:b w:val="0"/>
            <w:i w:val="0"/>
            <w:color w:val="000000"/>
            <w:sz w:val="22"/>
            <w:szCs w:val="22"/>
            <w:u w:val="none"/>
            <w:rtl w:val="0"/>
          </w:rPr>
          <w:t xml:space="preserve"> </w:t>
        </w:r>
      </w:hyperlink>
      <w:hyperlink r:id="rId247">
        <w:r w:rsidDel="00000000" w:rsidR="00000000" w:rsidRPr="00000000">
          <w:rPr>
            <w:b w:val="1"/>
            <w:i w:val="0"/>
            <w:color w:val="000000"/>
            <w:sz w:val="22"/>
            <w:szCs w:val="22"/>
            <w:u w:val="none"/>
            <w:rtl w:val="0"/>
          </w:rPr>
          <w:t xml:space="preserve">20,</w:t>
        </w:r>
      </w:hyperlink>
      <w:hyperlink r:id="rId248">
        <w:r w:rsidDel="00000000" w:rsidR="00000000" w:rsidRPr="00000000">
          <w:rPr>
            <w:b w:val="0"/>
            <w:i w:val="0"/>
            <w:color w:val="000000"/>
            <w:sz w:val="22"/>
            <w:szCs w:val="22"/>
            <w:u w:val="none"/>
            <w:rtl w:val="0"/>
          </w:rPr>
          <w:t xml:space="preserve"> 73–86 (2010).</w:t>
        </w:r>
      </w:hyperlink>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w:t>
        <w:tab/>
      </w:r>
      <w:hyperlink r:id="rId249">
        <w:r w:rsidDel="00000000" w:rsidR="00000000" w:rsidRPr="00000000">
          <w:rPr>
            <w:b w:val="0"/>
            <w:i w:val="0"/>
            <w:color w:val="000000"/>
            <w:sz w:val="22"/>
            <w:szCs w:val="22"/>
            <w:u w:val="none"/>
            <w:rtl w:val="0"/>
          </w:rPr>
          <w:t xml:space="preserve">Hijmans, R. J. &amp; van Etten, J. raster: Geographic data analysis and modeling. </w:t>
        </w:r>
      </w:hyperlink>
      <w:hyperlink r:id="rId250">
        <w:r w:rsidDel="00000000" w:rsidR="00000000" w:rsidRPr="00000000">
          <w:rPr>
            <w:b w:val="0"/>
            <w:i w:val="1"/>
            <w:color w:val="000000"/>
            <w:sz w:val="22"/>
            <w:szCs w:val="22"/>
            <w:u w:val="none"/>
            <w:rtl w:val="0"/>
          </w:rPr>
          <w:t xml:space="preserve">R package version</w:t>
        </w:r>
      </w:hyperlink>
      <w:hyperlink r:id="rId251">
        <w:r w:rsidDel="00000000" w:rsidR="00000000" w:rsidRPr="00000000">
          <w:rPr>
            <w:b w:val="0"/>
            <w:i w:val="0"/>
            <w:color w:val="000000"/>
            <w:sz w:val="22"/>
            <w:szCs w:val="22"/>
            <w:u w:val="none"/>
            <w:rtl w:val="0"/>
          </w:rPr>
          <w:t xml:space="preserve"> </w:t>
        </w:r>
      </w:hyperlink>
      <w:hyperlink r:id="rId252">
        <w:r w:rsidDel="00000000" w:rsidR="00000000" w:rsidRPr="00000000">
          <w:rPr>
            <w:b w:val="1"/>
            <w:i w:val="0"/>
            <w:color w:val="000000"/>
            <w:sz w:val="22"/>
            <w:szCs w:val="22"/>
            <w:u w:val="none"/>
            <w:rtl w:val="0"/>
          </w:rPr>
          <w:t xml:space="preserve">2,</w:t>
        </w:r>
      </w:hyperlink>
      <w:hyperlink r:id="rId253">
        <w:r w:rsidDel="00000000" w:rsidR="00000000" w:rsidRPr="00000000">
          <w:rPr>
            <w:b w:val="0"/>
            <w:i w:val="0"/>
            <w:color w:val="000000"/>
            <w:sz w:val="22"/>
            <w:szCs w:val="22"/>
            <w:u w:val="none"/>
            <w:rtl w:val="0"/>
          </w:rPr>
          <w:t xml:space="preserve"> (2014).</w:t>
        </w:r>
      </w:hyperlink>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w:t>
        <w:tab/>
      </w:r>
      <w:hyperlink r:id="rId254">
        <w:r w:rsidDel="00000000" w:rsidR="00000000" w:rsidRPr="00000000">
          <w:rPr>
            <w:b w:val="0"/>
            <w:i w:val="0"/>
            <w:color w:val="000000"/>
            <w:sz w:val="22"/>
            <w:szCs w:val="22"/>
            <w:u w:val="none"/>
            <w:rtl w:val="0"/>
          </w:rPr>
          <w:t xml:space="preserve">GDAL/OGR contributors. </w:t>
        </w:r>
      </w:hyperlink>
      <w:hyperlink r:id="rId255">
        <w:r w:rsidDel="00000000" w:rsidR="00000000" w:rsidRPr="00000000">
          <w:rPr>
            <w:b w:val="0"/>
            <w:i w:val="1"/>
            <w:color w:val="000000"/>
            <w:sz w:val="22"/>
            <w:szCs w:val="22"/>
            <w:u w:val="none"/>
            <w:rtl w:val="0"/>
          </w:rPr>
          <w:t xml:space="preserve">GDAL/OGR Geospatial Data Abstraction software Library</w:t>
        </w:r>
      </w:hyperlink>
      <w:hyperlink r:id="rId256">
        <w:r w:rsidDel="00000000" w:rsidR="00000000" w:rsidRPr="00000000">
          <w:rPr>
            <w:b w:val="0"/>
            <w:i w:val="0"/>
            <w:color w:val="000000"/>
            <w:sz w:val="22"/>
            <w:szCs w:val="22"/>
            <w:u w:val="none"/>
            <w:rtl w:val="0"/>
          </w:rPr>
          <w:t xml:space="preserve">. (Open Source Geospatial Foundation, 2018).</w:t>
        </w:r>
      </w:hyperlink>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w:t>
        <w:tab/>
      </w:r>
      <w:hyperlink r:id="rId257">
        <w:r w:rsidDel="00000000" w:rsidR="00000000" w:rsidRPr="00000000">
          <w:rPr>
            <w:b w:val="0"/>
            <w:i w:val="0"/>
            <w:color w:val="000000"/>
            <w:sz w:val="22"/>
            <w:szCs w:val="22"/>
            <w:u w:val="none"/>
            <w:rtl w:val="0"/>
          </w:rPr>
          <w:t xml:space="preserve">Randerson, J. T., Chen, Y., van der Werf, G. R., Rogers, B. M. &amp; Morton, D. C. Global burned area and biomass burning emissions from small fires. </w:t>
        </w:r>
      </w:hyperlink>
      <w:hyperlink r:id="rId258">
        <w:r w:rsidDel="00000000" w:rsidR="00000000" w:rsidRPr="00000000">
          <w:rPr>
            <w:b w:val="0"/>
            <w:i w:val="1"/>
            <w:color w:val="000000"/>
            <w:sz w:val="22"/>
            <w:szCs w:val="22"/>
            <w:u w:val="none"/>
            <w:rtl w:val="0"/>
          </w:rPr>
          <w:t xml:space="preserve">Journal of Geophysical Research: Biogeosciences</w:t>
        </w:r>
      </w:hyperlink>
      <w:hyperlink r:id="rId259">
        <w:r w:rsidDel="00000000" w:rsidR="00000000" w:rsidRPr="00000000">
          <w:rPr>
            <w:b w:val="0"/>
            <w:i w:val="0"/>
            <w:color w:val="000000"/>
            <w:sz w:val="22"/>
            <w:szCs w:val="22"/>
            <w:u w:val="none"/>
            <w:rtl w:val="0"/>
          </w:rPr>
          <w:t xml:space="preserve"> </w:t>
        </w:r>
      </w:hyperlink>
      <w:hyperlink r:id="rId260">
        <w:r w:rsidDel="00000000" w:rsidR="00000000" w:rsidRPr="00000000">
          <w:rPr>
            <w:b w:val="1"/>
            <w:i w:val="0"/>
            <w:color w:val="000000"/>
            <w:sz w:val="22"/>
            <w:szCs w:val="22"/>
            <w:u w:val="none"/>
            <w:rtl w:val="0"/>
          </w:rPr>
          <w:t xml:space="preserve">117,</w:t>
        </w:r>
      </w:hyperlink>
      <w:hyperlink r:id="rId261">
        <w:r w:rsidDel="00000000" w:rsidR="00000000" w:rsidRPr="00000000">
          <w:rPr>
            <w:b w:val="0"/>
            <w:i w:val="0"/>
            <w:color w:val="000000"/>
            <w:sz w:val="22"/>
            <w:szCs w:val="22"/>
            <w:u w:val="none"/>
            <w:rtl w:val="0"/>
          </w:rPr>
          <w:t xml:space="preserve"> (2012).</w:t>
        </w:r>
      </w:hyperlink>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w:t>
        <w:tab/>
      </w:r>
      <w:hyperlink r:id="rId262">
        <w:r w:rsidDel="00000000" w:rsidR="00000000" w:rsidRPr="00000000">
          <w:rPr>
            <w:b w:val="0"/>
            <w:i w:val="0"/>
            <w:color w:val="000000"/>
            <w:sz w:val="22"/>
            <w:szCs w:val="22"/>
            <w:u w:val="none"/>
            <w:rtl w:val="0"/>
          </w:rPr>
          <w:t xml:space="preserve">Salvatier, J., Wiecki, T. V. &amp; Fonnesbeck, C. Probabilistic programming in Python using PyMC3. </w:t>
        </w:r>
      </w:hyperlink>
      <w:hyperlink r:id="rId263">
        <w:r w:rsidDel="00000000" w:rsidR="00000000" w:rsidRPr="00000000">
          <w:rPr>
            <w:b w:val="0"/>
            <w:i w:val="1"/>
            <w:color w:val="000000"/>
            <w:sz w:val="22"/>
            <w:szCs w:val="22"/>
            <w:u w:val="none"/>
            <w:rtl w:val="0"/>
          </w:rPr>
          <w:t xml:space="preserve">PeerJ Comput. Sci.</w:t>
        </w:r>
      </w:hyperlink>
      <w:hyperlink r:id="rId264">
        <w:r w:rsidDel="00000000" w:rsidR="00000000" w:rsidRPr="00000000">
          <w:rPr>
            <w:b w:val="0"/>
            <w:i w:val="0"/>
            <w:color w:val="000000"/>
            <w:sz w:val="22"/>
            <w:szCs w:val="22"/>
            <w:u w:val="none"/>
            <w:rtl w:val="0"/>
          </w:rPr>
          <w:t xml:space="preserve"> </w:t>
        </w:r>
      </w:hyperlink>
      <w:hyperlink r:id="rId265">
        <w:r w:rsidDel="00000000" w:rsidR="00000000" w:rsidRPr="00000000">
          <w:rPr>
            <w:b w:val="1"/>
            <w:i w:val="0"/>
            <w:color w:val="000000"/>
            <w:sz w:val="22"/>
            <w:szCs w:val="22"/>
            <w:u w:val="none"/>
            <w:rtl w:val="0"/>
          </w:rPr>
          <w:t xml:space="preserve">2,</w:t>
        </w:r>
      </w:hyperlink>
      <w:hyperlink r:id="rId266">
        <w:r w:rsidDel="00000000" w:rsidR="00000000" w:rsidRPr="00000000">
          <w:rPr>
            <w:b w:val="0"/>
            <w:i w:val="0"/>
            <w:color w:val="000000"/>
            <w:sz w:val="22"/>
            <w:szCs w:val="22"/>
            <w:u w:val="none"/>
            <w:rtl w:val="0"/>
          </w:rPr>
          <w:t xml:space="preserve"> e55 (2016).</w:t>
        </w:r>
      </w:hyperlink>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w:t>
        <w:tab/>
      </w:r>
      <w:hyperlink r:id="rId267">
        <w:r w:rsidDel="00000000" w:rsidR="00000000" w:rsidRPr="00000000">
          <w:rPr>
            <w:b w:val="0"/>
            <w:i w:val="0"/>
            <w:color w:val="000000"/>
            <w:sz w:val="22"/>
            <w:szCs w:val="22"/>
            <w:u w:val="none"/>
            <w:rtl w:val="0"/>
          </w:rPr>
          <w:t xml:space="preserve">Al-Rfou, R. </w:t>
        </w:r>
      </w:hyperlink>
      <w:hyperlink r:id="rId268">
        <w:r w:rsidDel="00000000" w:rsidR="00000000" w:rsidRPr="00000000">
          <w:rPr>
            <w:b w:val="0"/>
            <w:i w:val="1"/>
            <w:color w:val="000000"/>
            <w:sz w:val="22"/>
            <w:szCs w:val="22"/>
            <w:u w:val="none"/>
            <w:rtl w:val="0"/>
          </w:rPr>
          <w:t xml:space="preserve">et al.</w:t>
        </w:r>
      </w:hyperlink>
      <w:hyperlink r:id="rId269">
        <w:r w:rsidDel="00000000" w:rsidR="00000000" w:rsidRPr="00000000">
          <w:rPr>
            <w:b w:val="0"/>
            <w:i w:val="0"/>
            <w:color w:val="000000"/>
            <w:sz w:val="22"/>
            <w:szCs w:val="22"/>
            <w:u w:val="none"/>
            <w:rtl w:val="0"/>
          </w:rPr>
          <w:t xml:space="preserve"> Theano: A Python framework for fast computation of mathematical expressions. </w:t>
        </w:r>
      </w:hyperlink>
      <w:hyperlink r:id="rId270">
        <w:r w:rsidDel="00000000" w:rsidR="00000000" w:rsidRPr="00000000">
          <w:rPr>
            <w:b w:val="0"/>
            <w:i w:val="1"/>
            <w:color w:val="000000"/>
            <w:sz w:val="22"/>
            <w:szCs w:val="22"/>
            <w:u w:val="none"/>
            <w:rtl w:val="0"/>
          </w:rPr>
          <w:t xml:space="preserve">arXiv preprint</w:t>
        </w:r>
      </w:hyperlink>
      <w:hyperlink r:id="rId271">
        <w:r w:rsidDel="00000000" w:rsidR="00000000" w:rsidRPr="00000000">
          <w:rPr>
            <w:b w:val="0"/>
            <w:i w:val="0"/>
            <w:color w:val="000000"/>
            <w:sz w:val="22"/>
            <w:szCs w:val="22"/>
            <w:u w:val="none"/>
            <w:rtl w:val="0"/>
          </w:rPr>
          <w:t xml:space="preserve"> (2016).</w:t>
        </w:r>
      </w:hyperlink>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w:t>
        <w:tab/>
      </w:r>
      <w:hyperlink r:id="rId272">
        <w:r w:rsidDel="00000000" w:rsidR="00000000" w:rsidRPr="00000000">
          <w:rPr>
            <w:b w:val="0"/>
            <w:i w:val="0"/>
            <w:color w:val="000000"/>
            <w:sz w:val="22"/>
            <w:szCs w:val="22"/>
            <w:u w:val="none"/>
            <w:rtl w:val="0"/>
          </w:rPr>
          <w:t xml:space="preserve">Kelley, D. I. </w:t>
        </w:r>
      </w:hyperlink>
      <w:hyperlink r:id="rId273">
        <w:r w:rsidDel="00000000" w:rsidR="00000000" w:rsidRPr="00000000">
          <w:rPr>
            <w:b w:val="0"/>
            <w:i w:val="1"/>
            <w:color w:val="000000"/>
            <w:sz w:val="22"/>
            <w:szCs w:val="22"/>
            <w:u w:val="none"/>
            <w:rtl w:val="0"/>
          </w:rPr>
          <w:t xml:space="preserve">et al.</w:t>
        </w:r>
      </w:hyperlink>
      <w:hyperlink r:id="rId274">
        <w:r w:rsidDel="00000000" w:rsidR="00000000" w:rsidRPr="00000000">
          <w:rPr>
            <w:b w:val="0"/>
            <w:i w:val="0"/>
            <w:color w:val="000000"/>
            <w:sz w:val="22"/>
            <w:szCs w:val="22"/>
            <w:u w:val="none"/>
            <w:rtl w:val="0"/>
          </w:rPr>
          <w:t xml:space="preserve"> A comprehensive benchmarking system for evaluating global vegetation models. </w:t>
        </w:r>
      </w:hyperlink>
      <w:hyperlink r:id="rId275">
        <w:r w:rsidDel="00000000" w:rsidR="00000000" w:rsidRPr="00000000">
          <w:rPr>
            <w:b w:val="0"/>
            <w:i w:val="1"/>
            <w:color w:val="000000"/>
            <w:sz w:val="22"/>
            <w:szCs w:val="22"/>
            <w:u w:val="none"/>
            <w:rtl w:val="0"/>
          </w:rPr>
          <w:t xml:space="preserve">Biogeosciences</w:t>
        </w:r>
      </w:hyperlink>
      <w:hyperlink r:id="rId276">
        <w:r w:rsidDel="00000000" w:rsidR="00000000" w:rsidRPr="00000000">
          <w:rPr>
            <w:b w:val="0"/>
            <w:i w:val="0"/>
            <w:color w:val="000000"/>
            <w:sz w:val="22"/>
            <w:szCs w:val="22"/>
            <w:u w:val="none"/>
            <w:rtl w:val="0"/>
          </w:rPr>
          <w:t xml:space="preserve"> </w:t>
        </w:r>
      </w:hyperlink>
      <w:hyperlink r:id="rId277">
        <w:r w:rsidDel="00000000" w:rsidR="00000000" w:rsidRPr="00000000">
          <w:rPr>
            <w:b w:val="1"/>
            <w:i w:val="0"/>
            <w:color w:val="000000"/>
            <w:sz w:val="22"/>
            <w:szCs w:val="22"/>
            <w:u w:val="none"/>
            <w:rtl w:val="0"/>
          </w:rPr>
          <w:t xml:space="preserve">10,</w:t>
        </w:r>
      </w:hyperlink>
      <w:hyperlink r:id="rId278">
        <w:r w:rsidDel="00000000" w:rsidR="00000000" w:rsidRPr="00000000">
          <w:rPr>
            <w:b w:val="0"/>
            <w:i w:val="0"/>
            <w:color w:val="000000"/>
            <w:sz w:val="22"/>
            <w:szCs w:val="22"/>
            <w:u w:val="none"/>
            <w:rtl w:val="0"/>
          </w:rPr>
          <w:t xml:space="preserve"> 3313–3340 (2013).</w:t>
        </w:r>
      </w:hyperlink>
      <w:r w:rsidDel="00000000" w:rsidR="00000000" w:rsidRPr="00000000">
        <w:rPr>
          <w:rtl w:val="0"/>
        </w:rPr>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42.</w:t>
        <w:tab/>
      </w:r>
      <w:hyperlink r:id="rId279">
        <w:r w:rsidDel="00000000" w:rsidR="00000000" w:rsidRPr="00000000">
          <w:rPr>
            <w:b w:val="0"/>
            <w:i w:val="0"/>
            <w:color w:val="000000"/>
            <w:sz w:val="22"/>
            <w:szCs w:val="22"/>
            <w:u w:val="none"/>
            <w:rtl w:val="0"/>
          </w:rPr>
          <w:t xml:space="preserve">Lasslop, G., Thonicke, K. &amp; Kloster, S. SPITFIRE within the MPI Earth system model: Model development and evaluation. </w:t>
        </w:r>
      </w:hyperlink>
      <w:hyperlink r:id="rId280">
        <w:r w:rsidDel="00000000" w:rsidR="00000000" w:rsidRPr="00000000">
          <w:rPr>
            <w:b w:val="0"/>
            <w:i w:val="1"/>
            <w:color w:val="000000"/>
            <w:sz w:val="22"/>
            <w:szCs w:val="22"/>
            <w:u w:val="none"/>
            <w:rtl w:val="0"/>
          </w:rPr>
          <w:t xml:space="preserve">Journal of Advances in Modeling Earth Systems</w:t>
        </w:r>
      </w:hyperlink>
      <w:hyperlink r:id="rId281">
        <w:r w:rsidDel="00000000" w:rsidR="00000000" w:rsidRPr="00000000">
          <w:rPr>
            <w:b w:val="0"/>
            <w:i w:val="0"/>
            <w:color w:val="000000"/>
            <w:sz w:val="22"/>
            <w:szCs w:val="22"/>
            <w:u w:val="none"/>
            <w:rtl w:val="0"/>
          </w:rPr>
          <w:t xml:space="preserve"> </w:t>
        </w:r>
      </w:hyperlink>
      <w:hyperlink r:id="rId282">
        <w:r w:rsidDel="00000000" w:rsidR="00000000" w:rsidRPr="00000000">
          <w:rPr>
            <w:b w:val="1"/>
            <w:i w:val="0"/>
            <w:color w:val="000000"/>
            <w:sz w:val="22"/>
            <w:szCs w:val="22"/>
            <w:u w:val="none"/>
            <w:rtl w:val="0"/>
          </w:rPr>
          <w:t xml:space="preserve">6,</w:t>
        </w:r>
      </w:hyperlink>
      <w:hyperlink r:id="rId283">
        <w:r w:rsidDel="00000000" w:rsidR="00000000" w:rsidRPr="00000000">
          <w:rPr>
            <w:b w:val="0"/>
            <w:i w:val="0"/>
            <w:color w:val="000000"/>
            <w:sz w:val="22"/>
            <w:szCs w:val="22"/>
            <w:u w:val="none"/>
            <w:rtl w:val="0"/>
          </w:rPr>
          <w:t xml:space="preserve"> 740–755 (2014).</w:t>
        </w:r>
      </w:hyperlink>
      <w:r w:rsidDel="00000000" w:rsidR="00000000" w:rsidRPr="00000000">
        <w:rPr>
          <w:rtl w:val="0"/>
        </w:rPr>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43.</w:t>
        <w:tab/>
      </w:r>
      <w:hyperlink r:id="rId284">
        <w:r w:rsidDel="00000000" w:rsidR="00000000" w:rsidRPr="00000000">
          <w:rPr>
            <w:b w:val="0"/>
            <w:i w:val="0"/>
            <w:color w:val="000000"/>
            <w:sz w:val="22"/>
            <w:szCs w:val="22"/>
            <w:u w:val="none"/>
            <w:rtl w:val="0"/>
          </w:rPr>
          <w:t xml:space="preserve">Burton, C. </w:t>
        </w:r>
      </w:hyperlink>
      <w:hyperlink r:id="rId285">
        <w:r w:rsidDel="00000000" w:rsidR="00000000" w:rsidRPr="00000000">
          <w:rPr>
            <w:b w:val="0"/>
            <w:i w:val="1"/>
            <w:color w:val="000000"/>
            <w:sz w:val="22"/>
            <w:szCs w:val="22"/>
            <w:u w:val="none"/>
            <w:rtl w:val="0"/>
          </w:rPr>
          <w:t xml:space="preserve">et al.</w:t>
        </w:r>
      </w:hyperlink>
      <w:hyperlink r:id="rId286">
        <w:r w:rsidDel="00000000" w:rsidR="00000000" w:rsidRPr="00000000">
          <w:rPr>
            <w:b w:val="0"/>
            <w:i w:val="0"/>
            <w:color w:val="000000"/>
            <w:sz w:val="22"/>
            <w:szCs w:val="22"/>
            <w:u w:val="none"/>
            <w:rtl w:val="0"/>
          </w:rPr>
          <w:t xml:space="preserve"> Representation of disturbance in the Joint UK Land Environment Simulator Vn4.8 (JULES). </w:t>
        </w:r>
      </w:hyperlink>
      <w:hyperlink r:id="rId287">
        <w:r w:rsidDel="00000000" w:rsidR="00000000" w:rsidRPr="00000000">
          <w:rPr>
            <w:b w:val="0"/>
            <w:i w:val="1"/>
            <w:color w:val="000000"/>
            <w:sz w:val="22"/>
            <w:szCs w:val="22"/>
            <w:u w:val="none"/>
            <w:rtl w:val="0"/>
          </w:rPr>
          <w:t xml:space="preserve">Geoscientific Model Development Discussions</w:t>
        </w:r>
      </w:hyperlink>
      <w:hyperlink r:id="rId288">
        <w:r w:rsidDel="00000000" w:rsidR="00000000" w:rsidRPr="00000000">
          <w:rPr>
            <w:b w:val="0"/>
            <w:i w:val="0"/>
            <w:color w:val="000000"/>
            <w:sz w:val="22"/>
            <w:szCs w:val="22"/>
            <w:u w:val="none"/>
            <w:rtl w:val="0"/>
          </w:rPr>
          <w:t xml:space="preserve"> 1–23 (2018).</w:t>
        </w:r>
      </w:hyperlink>
      <w:r w:rsidDel="00000000" w:rsidR="00000000" w:rsidRPr="00000000">
        <w:rPr>
          <w:rtl w:val="0"/>
        </w:rPr>
      </w:r>
    </w:p>
    <w:p w:rsidR="00000000" w:rsidDel="00000000" w:rsidP="00000000" w:rsidRDefault="00000000" w:rsidRPr="00000000" w14:paraId="000001D1">
      <w:pPr>
        <w:spacing w:line="480" w:lineRule="auto"/>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220" w:before="0" w:line="480" w:lineRule="auto"/>
        <w:ind w:left="440" w:right="0" w:hanging="440"/>
        <w:jc w:val="left"/>
        <w:rPr/>
      </w:pPr>
      <w:r w:rsidDel="00000000" w:rsidR="00000000" w:rsidRPr="00000000">
        <w:rPr>
          <w:rtl w:val="0"/>
        </w:rPr>
      </w:r>
    </w:p>
    <w:sectPr>
      <w:headerReference r:id="rId289" w:type="default"/>
      <w:footerReference r:id="rId29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KGZtUN/OU7a" TargetMode="External"/><Relationship Id="rId190" Type="http://schemas.openxmlformats.org/officeDocument/2006/relationships/hyperlink" Target="http://paperpile.com/b/KGZtUN/Rmky" TargetMode="External"/><Relationship Id="rId42" Type="http://schemas.openxmlformats.org/officeDocument/2006/relationships/hyperlink" Target="https://paperpile.com/c/KGZtUN/mik9" TargetMode="External"/><Relationship Id="rId41" Type="http://schemas.openxmlformats.org/officeDocument/2006/relationships/hyperlink" Target="https://paperpile.com/c/KGZtUN/nOgV" TargetMode="External"/><Relationship Id="rId44" Type="http://schemas.openxmlformats.org/officeDocument/2006/relationships/hyperlink" Target="https://paperpile.com/c/KGZtUN/UdGO" TargetMode="External"/><Relationship Id="rId194" Type="http://schemas.openxmlformats.org/officeDocument/2006/relationships/hyperlink" Target="http://paperpile.com/b/KGZtUN/qWbv" TargetMode="External"/><Relationship Id="rId43" Type="http://schemas.openxmlformats.org/officeDocument/2006/relationships/hyperlink" Target="https://paperpile.com/c/KGZtUN/ojm9" TargetMode="External"/><Relationship Id="rId193" Type="http://schemas.openxmlformats.org/officeDocument/2006/relationships/hyperlink" Target="http://paperpile.com/b/KGZtUN/qWbv" TargetMode="External"/><Relationship Id="rId46" Type="http://schemas.openxmlformats.org/officeDocument/2006/relationships/hyperlink" Target="https://paperpile.com/c/KGZtUN/waCj" TargetMode="External"/><Relationship Id="rId192" Type="http://schemas.openxmlformats.org/officeDocument/2006/relationships/hyperlink" Target="http://paperpile.com/b/KGZtUN/qWbv" TargetMode="External"/><Relationship Id="rId45" Type="http://schemas.openxmlformats.org/officeDocument/2006/relationships/hyperlink" Target="https://paperpile.com/c/KGZtUN/nOgV" TargetMode="External"/><Relationship Id="rId191" Type="http://schemas.openxmlformats.org/officeDocument/2006/relationships/hyperlink" Target="http://paperpile.com/b/KGZtUN/qWbv" TargetMode="External"/><Relationship Id="rId48" Type="http://schemas.openxmlformats.org/officeDocument/2006/relationships/hyperlink" Target="https://paperpile.com/c/KGZtUN/8SfA" TargetMode="External"/><Relationship Id="rId187" Type="http://schemas.openxmlformats.org/officeDocument/2006/relationships/hyperlink" Target="http://paperpile.com/b/KGZtUN/Rmky" TargetMode="External"/><Relationship Id="rId47" Type="http://schemas.openxmlformats.org/officeDocument/2006/relationships/hyperlink" Target="https://paperpile.com/c/KGZtUN/UdGO" TargetMode="External"/><Relationship Id="rId186" Type="http://schemas.openxmlformats.org/officeDocument/2006/relationships/hyperlink" Target="http://paperpile.com/b/KGZtUN/Rmky" TargetMode="External"/><Relationship Id="rId185" Type="http://schemas.openxmlformats.org/officeDocument/2006/relationships/hyperlink" Target="http://paperpile.com/b/KGZtUN/Rmky" TargetMode="External"/><Relationship Id="rId49" Type="http://schemas.openxmlformats.org/officeDocument/2006/relationships/hyperlink" Target="https://paperpile.com/c/KGZtUN/8SfA" TargetMode="External"/><Relationship Id="rId184" Type="http://schemas.openxmlformats.org/officeDocument/2006/relationships/hyperlink" Target="http://paperpile.com/b/KGZtUN/Rmky" TargetMode="External"/><Relationship Id="rId189" Type="http://schemas.openxmlformats.org/officeDocument/2006/relationships/hyperlink" Target="http://paperpile.com/b/KGZtUN/Rmky" TargetMode="External"/><Relationship Id="rId188" Type="http://schemas.openxmlformats.org/officeDocument/2006/relationships/hyperlink" Target="http://paperpile.com/b/KGZtUN/Rmky" TargetMode="External"/><Relationship Id="rId31" Type="http://schemas.openxmlformats.org/officeDocument/2006/relationships/hyperlink" Target="https://paperpile.com/c/KGZtUN/OU7a+abh7+l5be" TargetMode="External"/><Relationship Id="rId30" Type="http://schemas.openxmlformats.org/officeDocument/2006/relationships/hyperlink" Target="https://paperpile.com/c/KGZtUN/ogEL+fNLA+UdGO" TargetMode="External"/><Relationship Id="rId33" Type="http://schemas.openxmlformats.org/officeDocument/2006/relationships/hyperlink" Target="https://paperpile.com/c/KGZtUN/TLyC+qWbv" TargetMode="External"/><Relationship Id="rId183" Type="http://schemas.openxmlformats.org/officeDocument/2006/relationships/hyperlink" Target="http://paperpile.com/b/KGZtUN/AZc4" TargetMode="External"/><Relationship Id="rId32" Type="http://schemas.openxmlformats.org/officeDocument/2006/relationships/hyperlink" Target="https://paperpile.com/c/KGZtUN/QANx" TargetMode="External"/><Relationship Id="rId182" Type="http://schemas.openxmlformats.org/officeDocument/2006/relationships/hyperlink" Target="http://paperpile.com/b/KGZtUN/AZc4" TargetMode="External"/><Relationship Id="rId35" Type="http://schemas.openxmlformats.org/officeDocument/2006/relationships/image" Target="media/image1.png"/><Relationship Id="rId181" Type="http://schemas.openxmlformats.org/officeDocument/2006/relationships/hyperlink" Target="http://paperpile.com/b/KGZtUN/AZc4" TargetMode="External"/><Relationship Id="rId34" Type="http://schemas.openxmlformats.org/officeDocument/2006/relationships/hyperlink" Target="https://paperpile.com/c/KGZtUN/CGDB" TargetMode="External"/><Relationship Id="rId180" Type="http://schemas.openxmlformats.org/officeDocument/2006/relationships/hyperlink" Target="http://paperpile.com/b/KGZtUN/AZc4" TargetMode="External"/><Relationship Id="rId37" Type="http://schemas.openxmlformats.org/officeDocument/2006/relationships/image" Target="media/image3.jpg"/><Relationship Id="rId176" Type="http://schemas.openxmlformats.org/officeDocument/2006/relationships/hyperlink" Target="http://paperpile.com/b/KGZtUN/OzMh" TargetMode="External"/><Relationship Id="rId36" Type="http://schemas.openxmlformats.org/officeDocument/2006/relationships/hyperlink" Target="https://paperpile.com/c/KGZtUN/jsqR" TargetMode="External"/><Relationship Id="rId175" Type="http://schemas.openxmlformats.org/officeDocument/2006/relationships/hyperlink" Target="http://paperpile.com/b/KGZtUN/OzMh" TargetMode="External"/><Relationship Id="rId39" Type="http://schemas.openxmlformats.org/officeDocument/2006/relationships/image" Target="media/image2.png"/><Relationship Id="rId174" Type="http://schemas.openxmlformats.org/officeDocument/2006/relationships/hyperlink" Target="http://paperpile.com/b/KGZtUN/OzMh" TargetMode="External"/><Relationship Id="rId38" Type="http://schemas.openxmlformats.org/officeDocument/2006/relationships/image" Target="media/image4.jpg"/><Relationship Id="rId173" Type="http://schemas.openxmlformats.org/officeDocument/2006/relationships/hyperlink" Target="http://paperpile.com/b/KGZtUN/hEWh" TargetMode="External"/><Relationship Id="rId179" Type="http://schemas.openxmlformats.org/officeDocument/2006/relationships/hyperlink" Target="http://paperpile.com/b/KGZtUN/AZc4" TargetMode="External"/><Relationship Id="rId178" Type="http://schemas.openxmlformats.org/officeDocument/2006/relationships/hyperlink" Target="http://paperpile.com/b/KGZtUN/OzMh" TargetMode="External"/><Relationship Id="rId177" Type="http://schemas.openxmlformats.org/officeDocument/2006/relationships/hyperlink" Target="http://paperpile.com/b/KGZtUN/OzMh" TargetMode="External"/><Relationship Id="rId20" Type="http://schemas.openxmlformats.org/officeDocument/2006/relationships/hyperlink" Target="https://paperpile.com/c/KGZtUN/IWkT" TargetMode="External"/><Relationship Id="rId22" Type="http://schemas.openxmlformats.org/officeDocument/2006/relationships/hyperlink" Target="https://paperpile.com/c/KGZtUN/blPx" TargetMode="External"/><Relationship Id="rId21" Type="http://schemas.openxmlformats.org/officeDocument/2006/relationships/hyperlink" Target="https://paperpile.com/c/KGZtUN/jsqR" TargetMode="External"/><Relationship Id="rId24" Type="http://schemas.openxmlformats.org/officeDocument/2006/relationships/hyperlink" Target="https://paperpile.com/c/KGZtUN/hEWh+OzMh+abh7+OU7a+AZc4" TargetMode="External"/><Relationship Id="rId23" Type="http://schemas.openxmlformats.org/officeDocument/2006/relationships/hyperlink" Target="https://paperpile.com/c/KGZtUN/N44L+r17a+7mG0" TargetMode="External"/><Relationship Id="rId26" Type="http://schemas.openxmlformats.org/officeDocument/2006/relationships/hyperlink" Target="https://paperpile.com/c/KGZtUN/2XQx" TargetMode="External"/><Relationship Id="rId25" Type="http://schemas.openxmlformats.org/officeDocument/2006/relationships/hyperlink" Target="https://paperpile.com/c/KGZtUN/Rmky" TargetMode="External"/><Relationship Id="rId28" Type="http://schemas.openxmlformats.org/officeDocument/2006/relationships/hyperlink" Target="https://paperpile.com/c/KGZtUN/IWkT+qWbv" TargetMode="External"/><Relationship Id="rId27" Type="http://schemas.openxmlformats.org/officeDocument/2006/relationships/hyperlink" Target="https://paperpile.com/c/KGZtUN/2XQx" TargetMode="External"/><Relationship Id="rId29" Type="http://schemas.openxmlformats.org/officeDocument/2006/relationships/hyperlink" Target="https://paperpile.com/c/KGZtUN/IWkT" TargetMode="External"/><Relationship Id="rId11" Type="http://schemas.openxmlformats.org/officeDocument/2006/relationships/hyperlink" Target="https://paperpile.com/c/KGZtUN/OU7a" TargetMode="External"/><Relationship Id="rId10" Type="http://schemas.openxmlformats.org/officeDocument/2006/relationships/hyperlink" Target="https://paperpile.com/c/KGZtUN/blPx" TargetMode="External"/><Relationship Id="rId13" Type="http://schemas.openxmlformats.org/officeDocument/2006/relationships/hyperlink" Target="https://paperpile.com/c/KGZtUN/FFeS+ogEL+proI" TargetMode="External"/><Relationship Id="rId12" Type="http://schemas.openxmlformats.org/officeDocument/2006/relationships/hyperlink" Target="https://paperpile.com/c/KGZtUN/abh7+2XQx+fD52" TargetMode="External"/><Relationship Id="rId15" Type="http://schemas.openxmlformats.org/officeDocument/2006/relationships/hyperlink" Target="https://paperpile.com/c/KGZtUN/2XQx+abh7+l5be" TargetMode="External"/><Relationship Id="rId198" Type="http://schemas.openxmlformats.org/officeDocument/2006/relationships/hyperlink" Target="http://paperpile.com/b/KGZtUN/fNLA" TargetMode="External"/><Relationship Id="rId14" Type="http://schemas.openxmlformats.org/officeDocument/2006/relationships/hyperlink" Target="https://paperpile.com/c/KGZtUN/2XQx+oYYu+VRj4" TargetMode="External"/><Relationship Id="rId197" Type="http://schemas.openxmlformats.org/officeDocument/2006/relationships/hyperlink" Target="http://paperpile.com/b/KGZtUN/qWbv" TargetMode="External"/><Relationship Id="rId17" Type="http://schemas.openxmlformats.org/officeDocument/2006/relationships/hyperlink" Target="https://paperpile.com/c/KGZtUN/OU7a" TargetMode="External"/><Relationship Id="rId196" Type="http://schemas.openxmlformats.org/officeDocument/2006/relationships/hyperlink" Target="http://paperpile.com/b/KGZtUN/qWbv" TargetMode="External"/><Relationship Id="rId16" Type="http://schemas.openxmlformats.org/officeDocument/2006/relationships/hyperlink" Target="https://paperpile.com/c/KGZtUN/l5be" TargetMode="External"/><Relationship Id="rId195" Type="http://schemas.openxmlformats.org/officeDocument/2006/relationships/hyperlink" Target="http://paperpile.com/b/KGZtUN/qWbv" TargetMode="External"/><Relationship Id="rId19" Type="http://schemas.openxmlformats.org/officeDocument/2006/relationships/hyperlink" Target="https://paperpile.com/c/KGZtUN/abh7+l5be" TargetMode="External"/><Relationship Id="rId18" Type="http://schemas.openxmlformats.org/officeDocument/2006/relationships/hyperlink" Target="https://paperpile.com/c/KGZtUN/abh7" TargetMode="External"/><Relationship Id="rId199" Type="http://schemas.openxmlformats.org/officeDocument/2006/relationships/hyperlink" Target="http://paperpile.com/b/KGZtUN/fNLA" TargetMode="External"/><Relationship Id="rId84" Type="http://schemas.openxmlformats.org/officeDocument/2006/relationships/hyperlink" Target="http://paperpile.com/b/KGZtUN/sYOD" TargetMode="External"/><Relationship Id="rId83" Type="http://schemas.openxmlformats.org/officeDocument/2006/relationships/hyperlink" Target="http://paperpile.com/b/KGZtUN/sYOD" TargetMode="External"/><Relationship Id="rId86" Type="http://schemas.openxmlformats.org/officeDocument/2006/relationships/hyperlink" Target="http://paperpile.com/b/KGZtUN/sYOD" TargetMode="External"/><Relationship Id="rId85" Type="http://schemas.openxmlformats.org/officeDocument/2006/relationships/hyperlink" Target="http://paperpile.com/b/KGZtUN/sYOD" TargetMode="External"/><Relationship Id="rId88" Type="http://schemas.openxmlformats.org/officeDocument/2006/relationships/hyperlink" Target="http://paperpile.com/b/KGZtUN/CmxH" TargetMode="External"/><Relationship Id="rId150" Type="http://schemas.openxmlformats.org/officeDocument/2006/relationships/hyperlink" Target="http://paperpile.com/b/KGZtUN/jsqR" TargetMode="External"/><Relationship Id="rId271" Type="http://schemas.openxmlformats.org/officeDocument/2006/relationships/hyperlink" Target="http://paperpile.com/b/KGZtUN/jEfD" TargetMode="External"/><Relationship Id="rId87" Type="http://schemas.openxmlformats.org/officeDocument/2006/relationships/hyperlink" Target="http://paperpile.com/b/KGZtUN/CmxH" TargetMode="External"/><Relationship Id="rId270" Type="http://schemas.openxmlformats.org/officeDocument/2006/relationships/hyperlink" Target="http://paperpile.com/b/KGZtUN/jEfD" TargetMode="External"/><Relationship Id="rId89" Type="http://schemas.openxmlformats.org/officeDocument/2006/relationships/hyperlink" Target="http://paperpile.com/b/KGZtUN/CmxH" TargetMode="External"/><Relationship Id="rId80" Type="http://schemas.openxmlformats.org/officeDocument/2006/relationships/hyperlink" Target="http://paperpile.com/b/KGZtUN/sYOD" TargetMode="External"/><Relationship Id="rId82" Type="http://schemas.openxmlformats.org/officeDocument/2006/relationships/hyperlink" Target="http://paperpile.com/b/KGZtUN/sYOD" TargetMode="External"/><Relationship Id="rId81" Type="http://schemas.openxmlformats.org/officeDocument/2006/relationships/hyperlink" Target="http://paperpile.com/b/KGZtUN/sYO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KGZtUN/jsqR" TargetMode="External"/><Relationship Id="rId4" Type="http://schemas.openxmlformats.org/officeDocument/2006/relationships/numbering" Target="numbering.xml"/><Relationship Id="rId148" Type="http://schemas.openxmlformats.org/officeDocument/2006/relationships/hyperlink" Target="http://paperpile.com/b/KGZtUN/IWkT" TargetMode="External"/><Relationship Id="rId269" Type="http://schemas.openxmlformats.org/officeDocument/2006/relationships/hyperlink" Target="http://paperpile.com/b/KGZtUN/jEfD" TargetMode="External"/><Relationship Id="rId9" Type="http://schemas.openxmlformats.org/officeDocument/2006/relationships/hyperlink" Target="https://paperpile.com/c/KGZtUN/0CyK" TargetMode="External"/><Relationship Id="rId143" Type="http://schemas.openxmlformats.org/officeDocument/2006/relationships/hyperlink" Target="http://paperpile.com/b/KGZtUN/IWkT" TargetMode="External"/><Relationship Id="rId264" Type="http://schemas.openxmlformats.org/officeDocument/2006/relationships/hyperlink" Target="http://paperpile.com/b/KGZtUN/CsYt" TargetMode="External"/><Relationship Id="rId142" Type="http://schemas.openxmlformats.org/officeDocument/2006/relationships/hyperlink" Target="http://paperpile.com/b/KGZtUN/IWkT" TargetMode="External"/><Relationship Id="rId263" Type="http://schemas.openxmlformats.org/officeDocument/2006/relationships/hyperlink" Target="http://paperpile.com/b/KGZtUN/CsYt" TargetMode="External"/><Relationship Id="rId141" Type="http://schemas.openxmlformats.org/officeDocument/2006/relationships/hyperlink" Target="http://paperpile.com/b/KGZtUN/l5be" TargetMode="External"/><Relationship Id="rId262" Type="http://schemas.openxmlformats.org/officeDocument/2006/relationships/hyperlink" Target="http://paperpile.com/b/KGZtUN/CsYt" TargetMode="External"/><Relationship Id="rId140" Type="http://schemas.openxmlformats.org/officeDocument/2006/relationships/hyperlink" Target="http://paperpile.com/b/KGZtUN/l5be" TargetMode="External"/><Relationship Id="rId261" Type="http://schemas.openxmlformats.org/officeDocument/2006/relationships/hyperlink" Target="http://paperpile.com/b/KGZtUN/TYmO" TargetMode="External"/><Relationship Id="rId5" Type="http://schemas.openxmlformats.org/officeDocument/2006/relationships/styles" Target="styles.xml"/><Relationship Id="rId147" Type="http://schemas.openxmlformats.org/officeDocument/2006/relationships/hyperlink" Target="http://paperpile.com/b/KGZtUN/IWkT" TargetMode="External"/><Relationship Id="rId268" Type="http://schemas.openxmlformats.org/officeDocument/2006/relationships/hyperlink" Target="http://paperpile.com/b/KGZtUN/jEfD" TargetMode="External"/><Relationship Id="rId6" Type="http://schemas.openxmlformats.org/officeDocument/2006/relationships/hyperlink" Target="https://paperpile.com/c/KGZtUN/oYYu+2XQx" TargetMode="External"/><Relationship Id="rId146" Type="http://schemas.openxmlformats.org/officeDocument/2006/relationships/hyperlink" Target="http://paperpile.com/b/KGZtUN/IWkT" TargetMode="External"/><Relationship Id="rId267" Type="http://schemas.openxmlformats.org/officeDocument/2006/relationships/hyperlink" Target="http://paperpile.com/b/KGZtUN/jEfD" TargetMode="External"/><Relationship Id="rId7" Type="http://schemas.openxmlformats.org/officeDocument/2006/relationships/hyperlink" Target="https://paperpile.com/c/KGZtUN/QeSr" TargetMode="External"/><Relationship Id="rId145" Type="http://schemas.openxmlformats.org/officeDocument/2006/relationships/hyperlink" Target="http://paperpile.com/b/KGZtUN/IWkT" TargetMode="External"/><Relationship Id="rId266" Type="http://schemas.openxmlformats.org/officeDocument/2006/relationships/hyperlink" Target="http://paperpile.com/b/KGZtUN/CsYt" TargetMode="External"/><Relationship Id="rId8" Type="http://schemas.openxmlformats.org/officeDocument/2006/relationships/hyperlink" Target="https://paperpile.com/c/KGZtUN/sYOD+CmxH" TargetMode="External"/><Relationship Id="rId144" Type="http://schemas.openxmlformats.org/officeDocument/2006/relationships/hyperlink" Target="http://paperpile.com/b/KGZtUN/IWkT" TargetMode="External"/><Relationship Id="rId265" Type="http://schemas.openxmlformats.org/officeDocument/2006/relationships/hyperlink" Target="http://paperpile.com/b/KGZtUN/CsYt" TargetMode="External"/><Relationship Id="rId73" Type="http://schemas.openxmlformats.org/officeDocument/2006/relationships/hyperlink" Target="http://paperpile.com/b/KGZtUN/2XQx" TargetMode="External"/><Relationship Id="rId72" Type="http://schemas.openxmlformats.org/officeDocument/2006/relationships/hyperlink" Target="http://paperpile.com/b/KGZtUN/2XQx" TargetMode="External"/><Relationship Id="rId75" Type="http://schemas.openxmlformats.org/officeDocument/2006/relationships/hyperlink" Target="http://paperpile.com/b/KGZtUN/QeSr" TargetMode="External"/><Relationship Id="rId74" Type="http://schemas.openxmlformats.org/officeDocument/2006/relationships/hyperlink" Target="http://paperpile.com/b/KGZtUN/2XQx" TargetMode="External"/><Relationship Id="rId77" Type="http://schemas.openxmlformats.org/officeDocument/2006/relationships/hyperlink" Target="http://paperpile.com/b/KGZtUN/QeSr" TargetMode="External"/><Relationship Id="rId260" Type="http://schemas.openxmlformats.org/officeDocument/2006/relationships/hyperlink" Target="http://paperpile.com/b/KGZtUN/TYmO" TargetMode="External"/><Relationship Id="rId76" Type="http://schemas.openxmlformats.org/officeDocument/2006/relationships/hyperlink" Target="http://paperpile.com/b/KGZtUN/QeSr" TargetMode="External"/><Relationship Id="rId79" Type="http://schemas.openxmlformats.org/officeDocument/2006/relationships/hyperlink" Target="http://paperpile.com/b/KGZtUN/QeSr" TargetMode="External"/><Relationship Id="rId78" Type="http://schemas.openxmlformats.org/officeDocument/2006/relationships/hyperlink" Target="http://paperpile.com/b/KGZtUN/QeSr" TargetMode="External"/><Relationship Id="rId71" Type="http://schemas.openxmlformats.org/officeDocument/2006/relationships/hyperlink" Target="http://paperpile.com/b/KGZtUN/2XQx" TargetMode="External"/><Relationship Id="rId70" Type="http://schemas.openxmlformats.org/officeDocument/2006/relationships/hyperlink" Target="http://paperpile.com/b/KGZtUN/2XQx" TargetMode="External"/><Relationship Id="rId139" Type="http://schemas.openxmlformats.org/officeDocument/2006/relationships/hyperlink" Target="http://paperpile.com/b/KGZtUN/l5be" TargetMode="External"/><Relationship Id="rId138" Type="http://schemas.openxmlformats.org/officeDocument/2006/relationships/hyperlink" Target="http://paperpile.com/b/KGZtUN/l5be" TargetMode="External"/><Relationship Id="rId259" Type="http://schemas.openxmlformats.org/officeDocument/2006/relationships/hyperlink" Target="http://paperpile.com/b/KGZtUN/TYmO" TargetMode="External"/><Relationship Id="rId137" Type="http://schemas.openxmlformats.org/officeDocument/2006/relationships/hyperlink" Target="http://paperpile.com/b/KGZtUN/l5be" TargetMode="External"/><Relationship Id="rId258" Type="http://schemas.openxmlformats.org/officeDocument/2006/relationships/hyperlink" Target="http://paperpile.com/b/KGZtUN/TYmO" TargetMode="External"/><Relationship Id="rId132" Type="http://schemas.openxmlformats.org/officeDocument/2006/relationships/hyperlink" Target="http://paperpile.com/b/KGZtUN/VRj4" TargetMode="External"/><Relationship Id="rId253" Type="http://schemas.openxmlformats.org/officeDocument/2006/relationships/hyperlink" Target="http://paperpile.com/b/KGZtUN/QNxX" TargetMode="External"/><Relationship Id="rId131" Type="http://schemas.openxmlformats.org/officeDocument/2006/relationships/hyperlink" Target="http://paperpile.com/b/KGZtUN/proI" TargetMode="External"/><Relationship Id="rId252" Type="http://schemas.openxmlformats.org/officeDocument/2006/relationships/hyperlink" Target="http://paperpile.com/b/KGZtUN/QNxX" TargetMode="External"/><Relationship Id="rId130" Type="http://schemas.openxmlformats.org/officeDocument/2006/relationships/hyperlink" Target="http://paperpile.com/b/KGZtUN/proI" TargetMode="External"/><Relationship Id="rId251" Type="http://schemas.openxmlformats.org/officeDocument/2006/relationships/hyperlink" Target="http://paperpile.com/b/KGZtUN/QNxX" TargetMode="External"/><Relationship Id="rId250" Type="http://schemas.openxmlformats.org/officeDocument/2006/relationships/hyperlink" Target="http://paperpile.com/b/KGZtUN/QNxX" TargetMode="External"/><Relationship Id="rId136" Type="http://schemas.openxmlformats.org/officeDocument/2006/relationships/hyperlink" Target="http://paperpile.com/b/KGZtUN/VRj4" TargetMode="External"/><Relationship Id="rId257" Type="http://schemas.openxmlformats.org/officeDocument/2006/relationships/hyperlink" Target="http://paperpile.com/b/KGZtUN/TYmO" TargetMode="External"/><Relationship Id="rId135" Type="http://schemas.openxmlformats.org/officeDocument/2006/relationships/hyperlink" Target="http://paperpile.com/b/KGZtUN/VRj4" TargetMode="External"/><Relationship Id="rId256" Type="http://schemas.openxmlformats.org/officeDocument/2006/relationships/hyperlink" Target="http://paperpile.com/b/KGZtUN/H1BB" TargetMode="External"/><Relationship Id="rId134" Type="http://schemas.openxmlformats.org/officeDocument/2006/relationships/hyperlink" Target="http://paperpile.com/b/KGZtUN/VRj4" TargetMode="External"/><Relationship Id="rId255" Type="http://schemas.openxmlformats.org/officeDocument/2006/relationships/hyperlink" Target="http://paperpile.com/b/KGZtUN/H1BB" TargetMode="External"/><Relationship Id="rId133" Type="http://schemas.openxmlformats.org/officeDocument/2006/relationships/hyperlink" Target="http://paperpile.com/b/KGZtUN/VRj4" TargetMode="External"/><Relationship Id="rId254" Type="http://schemas.openxmlformats.org/officeDocument/2006/relationships/hyperlink" Target="http://paperpile.com/b/KGZtUN/H1BB" TargetMode="External"/><Relationship Id="rId62" Type="http://schemas.openxmlformats.org/officeDocument/2006/relationships/hyperlink" Target="https://github.com/rhyswhitley/fire_limitation/tree/master" TargetMode="External"/><Relationship Id="rId61" Type="http://schemas.openxmlformats.org/officeDocument/2006/relationships/hyperlink" Target="https://paperpile.com/c/KGZtUN/YrKc8+IWkT" TargetMode="External"/><Relationship Id="rId64" Type="http://schemas.openxmlformats.org/officeDocument/2006/relationships/hyperlink" Target="http://paperpile.com/b/KGZtUN/oYYu" TargetMode="External"/><Relationship Id="rId63" Type="http://schemas.openxmlformats.org/officeDocument/2006/relationships/hyperlink" Target="http://paperpile.com/b/KGZtUN/oYYu" TargetMode="External"/><Relationship Id="rId66" Type="http://schemas.openxmlformats.org/officeDocument/2006/relationships/hyperlink" Target="http://paperpile.com/b/KGZtUN/oYYu" TargetMode="External"/><Relationship Id="rId172" Type="http://schemas.openxmlformats.org/officeDocument/2006/relationships/hyperlink" Target="http://paperpile.com/b/KGZtUN/hEWh" TargetMode="External"/><Relationship Id="rId65" Type="http://schemas.openxmlformats.org/officeDocument/2006/relationships/hyperlink" Target="http://paperpile.com/b/KGZtUN/oYYu" TargetMode="External"/><Relationship Id="rId171" Type="http://schemas.openxmlformats.org/officeDocument/2006/relationships/hyperlink" Target="http://paperpile.com/b/KGZtUN/hEWh" TargetMode="External"/><Relationship Id="rId68" Type="http://schemas.openxmlformats.org/officeDocument/2006/relationships/hyperlink" Target="http://paperpile.com/b/KGZtUN/2XQx" TargetMode="External"/><Relationship Id="rId170" Type="http://schemas.openxmlformats.org/officeDocument/2006/relationships/hyperlink" Target="http://paperpile.com/b/KGZtUN/hEWh" TargetMode="External"/><Relationship Id="rId67" Type="http://schemas.openxmlformats.org/officeDocument/2006/relationships/hyperlink" Target="http://paperpile.com/b/KGZtUN/oYYu" TargetMode="External"/><Relationship Id="rId290" Type="http://schemas.openxmlformats.org/officeDocument/2006/relationships/footer" Target="footer1.xml"/><Relationship Id="rId60" Type="http://schemas.openxmlformats.org/officeDocument/2006/relationships/hyperlink" Target="https://paperpile.com/c/KGZtUN/YrKc8+qVJ2+qWbv+VRj4+zn2m" TargetMode="External"/><Relationship Id="rId165" Type="http://schemas.openxmlformats.org/officeDocument/2006/relationships/hyperlink" Target="http://paperpile.com/b/KGZtUN/7mG0" TargetMode="External"/><Relationship Id="rId286" Type="http://schemas.openxmlformats.org/officeDocument/2006/relationships/hyperlink" Target="http://paperpile.com/b/KGZtUN/zn2m" TargetMode="External"/><Relationship Id="rId69" Type="http://schemas.openxmlformats.org/officeDocument/2006/relationships/hyperlink" Target="http://paperpile.com/b/KGZtUN/2XQx" TargetMode="External"/><Relationship Id="rId164" Type="http://schemas.openxmlformats.org/officeDocument/2006/relationships/hyperlink" Target="http://paperpile.com/b/KGZtUN/7mG0" TargetMode="External"/><Relationship Id="rId285" Type="http://schemas.openxmlformats.org/officeDocument/2006/relationships/hyperlink" Target="http://paperpile.com/b/KGZtUN/zn2m" TargetMode="External"/><Relationship Id="rId163" Type="http://schemas.openxmlformats.org/officeDocument/2006/relationships/hyperlink" Target="http://paperpile.com/b/KGZtUN/7mG0" TargetMode="External"/><Relationship Id="rId284" Type="http://schemas.openxmlformats.org/officeDocument/2006/relationships/hyperlink" Target="http://paperpile.com/b/KGZtUN/zn2m" TargetMode="External"/><Relationship Id="rId162" Type="http://schemas.openxmlformats.org/officeDocument/2006/relationships/hyperlink" Target="http://paperpile.com/b/KGZtUN/7mG0" TargetMode="External"/><Relationship Id="rId283" Type="http://schemas.openxmlformats.org/officeDocument/2006/relationships/hyperlink" Target="http://paperpile.com/b/KGZtUN/qVJ2" TargetMode="External"/><Relationship Id="rId169" Type="http://schemas.openxmlformats.org/officeDocument/2006/relationships/hyperlink" Target="http://paperpile.com/b/KGZtUN/hEWh" TargetMode="External"/><Relationship Id="rId168" Type="http://schemas.openxmlformats.org/officeDocument/2006/relationships/hyperlink" Target="http://paperpile.com/b/KGZtUN/hEWh" TargetMode="External"/><Relationship Id="rId289" Type="http://schemas.openxmlformats.org/officeDocument/2006/relationships/header" Target="header1.xml"/><Relationship Id="rId167" Type="http://schemas.openxmlformats.org/officeDocument/2006/relationships/hyperlink" Target="http://paperpile.com/b/KGZtUN/hEWh" TargetMode="External"/><Relationship Id="rId288" Type="http://schemas.openxmlformats.org/officeDocument/2006/relationships/hyperlink" Target="http://paperpile.com/b/KGZtUN/zn2m" TargetMode="External"/><Relationship Id="rId166" Type="http://schemas.openxmlformats.org/officeDocument/2006/relationships/hyperlink" Target="http://paperpile.com/b/KGZtUN/7mG0" TargetMode="External"/><Relationship Id="rId287" Type="http://schemas.openxmlformats.org/officeDocument/2006/relationships/hyperlink" Target="http://paperpile.com/b/KGZtUN/zn2m" TargetMode="External"/><Relationship Id="rId51" Type="http://schemas.openxmlformats.org/officeDocument/2006/relationships/hyperlink" Target="https://paperpile.com/c/KGZtUN/H1BB" TargetMode="External"/><Relationship Id="rId50" Type="http://schemas.openxmlformats.org/officeDocument/2006/relationships/hyperlink" Target="https://paperpile.com/c/KGZtUN/QNxX" TargetMode="External"/><Relationship Id="rId53" Type="http://schemas.openxmlformats.org/officeDocument/2006/relationships/hyperlink" Target="https://paperpile.com/c/KGZtUN/TYmO" TargetMode="External"/><Relationship Id="rId52" Type="http://schemas.openxmlformats.org/officeDocument/2006/relationships/hyperlink" Target="https://paperpile.com/c/KGZtUN/QeSr" TargetMode="External"/><Relationship Id="rId55" Type="http://schemas.openxmlformats.org/officeDocument/2006/relationships/hyperlink" Target="https://paperpile.com/c/KGZtUN/blPx" TargetMode="External"/><Relationship Id="rId161" Type="http://schemas.openxmlformats.org/officeDocument/2006/relationships/hyperlink" Target="http://paperpile.com/b/KGZtUN/r17a" TargetMode="External"/><Relationship Id="rId282" Type="http://schemas.openxmlformats.org/officeDocument/2006/relationships/hyperlink" Target="http://paperpile.com/b/KGZtUN/qVJ2" TargetMode="External"/><Relationship Id="rId54" Type="http://schemas.openxmlformats.org/officeDocument/2006/relationships/hyperlink" Target="https://paperpile.com/c/KGZtUN/jsqR" TargetMode="External"/><Relationship Id="rId160" Type="http://schemas.openxmlformats.org/officeDocument/2006/relationships/hyperlink" Target="http://paperpile.com/b/KGZtUN/r17a" TargetMode="External"/><Relationship Id="rId281" Type="http://schemas.openxmlformats.org/officeDocument/2006/relationships/hyperlink" Target="http://paperpile.com/b/KGZtUN/qVJ2" TargetMode="External"/><Relationship Id="rId57" Type="http://schemas.openxmlformats.org/officeDocument/2006/relationships/hyperlink" Target="https://paperpile.com/c/KGZtUN/YrKc8" TargetMode="External"/><Relationship Id="rId280" Type="http://schemas.openxmlformats.org/officeDocument/2006/relationships/hyperlink" Target="http://paperpile.com/b/KGZtUN/qVJ2" TargetMode="External"/><Relationship Id="rId56" Type="http://schemas.openxmlformats.org/officeDocument/2006/relationships/hyperlink" Target="https://paperpile.com/c/KGZtUN/CsYt+jEfD" TargetMode="External"/><Relationship Id="rId159" Type="http://schemas.openxmlformats.org/officeDocument/2006/relationships/hyperlink" Target="http://paperpile.com/b/KGZtUN/r17a" TargetMode="External"/><Relationship Id="rId59" Type="http://schemas.openxmlformats.org/officeDocument/2006/relationships/hyperlink" Target="https://paperpile.com/c/KGZtUN/YrKc8" TargetMode="External"/><Relationship Id="rId154" Type="http://schemas.openxmlformats.org/officeDocument/2006/relationships/hyperlink" Target="http://paperpile.com/b/KGZtUN/jsqR" TargetMode="External"/><Relationship Id="rId275" Type="http://schemas.openxmlformats.org/officeDocument/2006/relationships/hyperlink" Target="http://paperpile.com/b/KGZtUN/YrKc8" TargetMode="External"/><Relationship Id="rId58" Type="http://schemas.openxmlformats.org/officeDocument/2006/relationships/hyperlink" Target="https://paperpile.com/c/KGZtUN/IWkT" TargetMode="External"/><Relationship Id="rId153" Type="http://schemas.openxmlformats.org/officeDocument/2006/relationships/hyperlink" Target="http://paperpile.com/b/KGZtUN/jsqR" TargetMode="External"/><Relationship Id="rId274" Type="http://schemas.openxmlformats.org/officeDocument/2006/relationships/hyperlink" Target="http://paperpile.com/b/KGZtUN/YrKc8" TargetMode="External"/><Relationship Id="rId152" Type="http://schemas.openxmlformats.org/officeDocument/2006/relationships/hyperlink" Target="http://paperpile.com/b/KGZtUN/jsqR" TargetMode="External"/><Relationship Id="rId273" Type="http://schemas.openxmlformats.org/officeDocument/2006/relationships/hyperlink" Target="http://paperpile.com/b/KGZtUN/YrKc8" TargetMode="External"/><Relationship Id="rId151" Type="http://schemas.openxmlformats.org/officeDocument/2006/relationships/hyperlink" Target="http://paperpile.com/b/KGZtUN/jsqR" TargetMode="External"/><Relationship Id="rId272" Type="http://schemas.openxmlformats.org/officeDocument/2006/relationships/hyperlink" Target="http://paperpile.com/b/KGZtUN/YrKc8" TargetMode="External"/><Relationship Id="rId158" Type="http://schemas.openxmlformats.org/officeDocument/2006/relationships/hyperlink" Target="http://paperpile.com/b/KGZtUN/N44L" TargetMode="External"/><Relationship Id="rId279" Type="http://schemas.openxmlformats.org/officeDocument/2006/relationships/hyperlink" Target="http://paperpile.com/b/KGZtUN/qVJ2" TargetMode="External"/><Relationship Id="rId157" Type="http://schemas.openxmlformats.org/officeDocument/2006/relationships/hyperlink" Target="http://paperpile.com/b/KGZtUN/N44L" TargetMode="External"/><Relationship Id="rId278" Type="http://schemas.openxmlformats.org/officeDocument/2006/relationships/hyperlink" Target="http://paperpile.com/b/KGZtUN/YrKc8" TargetMode="External"/><Relationship Id="rId156" Type="http://schemas.openxmlformats.org/officeDocument/2006/relationships/hyperlink" Target="http://paperpile.com/b/KGZtUN/N44L" TargetMode="External"/><Relationship Id="rId277" Type="http://schemas.openxmlformats.org/officeDocument/2006/relationships/hyperlink" Target="http://paperpile.com/b/KGZtUN/YrKc8" TargetMode="External"/><Relationship Id="rId155" Type="http://schemas.openxmlformats.org/officeDocument/2006/relationships/hyperlink" Target="http://paperpile.com/b/KGZtUN/jsqR" TargetMode="External"/><Relationship Id="rId276" Type="http://schemas.openxmlformats.org/officeDocument/2006/relationships/hyperlink" Target="http://paperpile.com/b/KGZtUN/YrKc8" TargetMode="External"/><Relationship Id="rId107" Type="http://schemas.openxmlformats.org/officeDocument/2006/relationships/hyperlink" Target="http://paperpile.com/b/KGZtUN/abh7" TargetMode="External"/><Relationship Id="rId228" Type="http://schemas.openxmlformats.org/officeDocument/2006/relationships/hyperlink" Target="http://paperpile.com/b/KGZtUN/mik9" TargetMode="External"/><Relationship Id="rId106" Type="http://schemas.openxmlformats.org/officeDocument/2006/relationships/hyperlink" Target="http://paperpile.com/b/KGZtUN/abh7" TargetMode="External"/><Relationship Id="rId227" Type="http://schemas.openxmlformats.org/officeDocument/2006/relationships/hyperlink" Target="http://paperpile.com/b/KGZtUN/mik9" TargetMode="External"/><Relationship Id="rId105" Type="http://schemas.openxmlformats.org/officeDocument/2006/relationships/hyperlink" Target="http://paperpile.com/b/KGZtUN/abh7" TargetMode="External"/><Relationship Id="rId226" Type="http://schemas.openxmlformats.org/officeDocument/2006/relationships/hyperlink" Target="http://dx.doi.org/10.5067/MODIS/MOD44B.006" TargetMode="External"/><Relationship Id="rId104" Type="http://schemas.openxmlformats.org/officeDocument/2006/relationships/hyperlink" Target="http://paperpile.com/b/KGZtUN/abh7" TargetMode="External"/><Relationship Id="rId225" Type="http://schemas.openxmlformats.org/officeDocument/2006/relationships/hyperlink" Target="http://paperpile.com/b/KGZtUN/nOgV" TargetMode="External"/><Relationship Id="rId109" Type="http://schemas.openxmlformats.org/officeDocument/2006/relationships/hyperlink" Target="http://paperpile.com/b/KGZtUN/abh7" TargetMode="External"/><Relationship Id="rId108" Type="http://schemas.openxmlformats.org/officeDocument/2006/relationships/hyperlink" Target="http://paperpile.com/b/KGZtUN/abh7" TargetMode="External"/><Relationship Id="rId229" Type="http://schemas.openxmlformats.org/officeDocument/2006/relationships/hyperlink" Target="http://paperpile.com/b/KGZtUN/mik9" TargetMode="External"/><Relationship Id="rId220" Type="http://schemas.openxmlformats.org/officeDocument/2006/relationships/hyperlink" Target="http://paperpile.com/b/KGZtUN/CGDB" TargetMode="External"/><Relationship Id="rId103" Type="http://schemas.openxmlformats.org/officeDocument/2006/relationships/hyperlink" Target="http://paperpile.com/b/KGZtUN/OU7a" TargetMode="External"/><Relationship Id="rId224" Type="http://schemas.openxmlformats.org/officeDocument/2006/relationships/hyperlink" Target="http://paperpile.com/b/KGZtUN/nOgV" TargetMode="External"/><Relationship Id="rId102" Type="http://schemas.openxmlformats.org/officeDocument/2006/relationships/hyperlink" Target="http://paperpile.com/b/KGZtUN/blPx" TargetMode="External"/><Relationship Id="rId223" Type="http://schemas.openxmlformats.org/officeDocument/2006/relationships/hyperlink" Target="http://paperpile.com/b/KGZtUN/nOgV" TargetMode="External"/><Relationship Id="rId101" Type="http://schemas.openxmlformats.org/officeDocument/2006/relationships/hyperlink" Target="http://paperpile.com/b/KGZtUN/blPx" TargetMode="External"/><Relationship Id="rId222" Type="http://schemas.openxmlformats.org/officeDocument/2006/relationships/hyperlink" Target="http://paperpile.com/b/KGZtUN/CGDB" TargetMode="External"/><Relationship Id="rId100" Type="http://schemas.openxmlformats.org/officeDocument/2006/relationships/hyperlink" Target="http://paperpile.com/b/KGZtUN/blPx" TargetMode="External"/><Relationship Id="rId221" Type="http://schemas.openxmlformats.org/officeDocument/2006/relationships/hyperlink" Target="http://paperpile.com/b/KGZtUN/CGDB" TargetMode="External"/><Relationship Id="rId217" Type="http://schemas.openxmlformats.org/officeDocument/2006/relationships/hyperlink" Target="http://paperpile.com/b/KGZtUN/TLyC" TargetMode="External"/><Relationship Id="rId216" Type="http://schemas.openxmlformats.org/officeDocument/2006/relationships/hyperlink" Target="http://paperpile.com/b/KGZtUN/TLyC" TargetMode="External"/><Relationship Id="rId215" Type="http://schemas.openxmlformats.org/officeDocument/2006/relationships/hyperlink" Target="http://paperpile.com/b/KGZtUN/TLyC" TargetMode="External"/><Relationship Id="rId214" Type="http://schemas.openxmlformats.org/officeDocument/2006/relationships/hyperlink" Target="http://paperpile.com/b/KGZtUN/TLyC" TargetMode="External"/><Relationship Id="rId219" Type="http://schemas.openxmlformats.org/officeDocument/2006/relationships/hyperlink" Target="http://paperpile.com/b/KGZtUN/CGDB" TargetMode="External"/><Relationship Id="rId218" Type="http://schemas.openxmlformats.org/officeDocument/2006/relationships/hyperlink" Target="http://paperpile.com/b/KGZtUN/CGDB" TargetMode="External"/><Relationship Id="rId213" Type="http://schemas.openxmlformats.org/officeDocument/2006/relationships/hyperlink" Target="http://paperpile.com/b/KGZtUN/TLyC" TargetMode="External"/><Relationship Id="rId212" Type="http://schemas.openxmlformats.org/officeDocument/2006/relationships/hyperlink" Target="http://paperpile.com/b/KGZtUN/QANx" TargetMode="External"/><Relationship Id="rId211" Type="http://schemas.openxmlformats.org/officeDocument/2006/relationships/hyperlink" Target="http://paperpile.com/b/KGZtUN/QANx" TargetMode="External"/><Relationship Id="rId210" Type="http://schemas.openxmlformats.org/officeDocument/2006/relationships/hyperlink" Target="http://paperpile.com/b/KGZtUN/QANx" TargetMode="External"/><Relationship Id="rId129" Type="http://schemas.openxmlformats.org/officeDocument/2006/relationships/hyperlink" Target="http://paperpile.com/b/KGZtUN/proI" TargetMode="External"/><Relationship Id="rId128" Type="http://schemas.openxmlformats.org/officeDocument/2006/relationships/hyperlink" Target="http://paperpile.com/b/KGZtUN/proI" TargetMode="External"/><Relationship Id="rId249" Type="http://schemas.openxmlformats.org/officeDocument/2006/relationships/hyperlink" Target="http://paperpile.com/b/KGZtUN/QNxX" TargetMode="External"/><Relationship Id="rId127" Type="http://schemas.openxmlformats.org/officeDocument/2006/relationships/hyperlink" Target="http://paperpile.com/b/KGZtUN/proI" TargetMode="External"/><Relationship Id="rId248" Type="http://schemas.openxmlformats.org/officeDocument/2006/relationships/hyperlink" Target="http://paperpile.com/b/KGZtUN/8SfA" TargetMode="External"/><Relationship Id="rId126" Type="http://schemas.openxmlformats.org/officeDocument/2006/relationships/hyperlink" Target="http://paperpile.com/b/KGZtUN/ogEL" TargetMode="External"/><Relationship Id="rId247" Type="http://schemas.openxmlformats.org/officeDocument/2006/relationships/hyperlink" Target="http://paperpile.com/b/KGZtUN/8SfA" TargetMode="External"/><Relationship Id="rId121" Type="http://schemas.openxmlformats.org/officeDocument/2006/relationships/hyperlink" Target="http://paperpile.com/b/KGZtUN/ogEL" TargetMode="External"/><Relationship Id="rId242" Type="http://schemas.openxmlformats.org/officeDocument/2006/relationships/hyperlink" Target="http://paperpile.com/b/KGZtUN/waCj" TargetMode="External"/><Relationship Id="rId120" Type="http://schemas.openxmlformats.org/officeDocument/2006/relationships/hyperlink" Target="http://paperpile.com/b/KGZtUN/ogEL" TargetMode="External"/><Relationship Id="rId241" Type="http://schemas.openxmlformats.org/officeDocument/2006/relationships/hyperlink" Target="http://paperpile.com/b/KGZtUN/waCj" TargetMode="External"/><Relationship Id="rId240" Type="http://schemas.openxmlformats.org/officeDocument/2006/relationships/hyperlink" Target="http://paperpile.com/b/KGZtUN/waCj" TargetMode="External"/><Relationship Id="rId125" Type="http://schemas.openxmlformats.org/officeDocument/2006/relationships/hyperlink" Target="http://paperpile.com/b/KGZtUN/ogEL" TargetMode="External"/><Relationship Id="rId246" Type="http://schemas.openxmlformats.org/officeDocument/2006/relationships/hyperlink" Target="http://paperpile.com/b/KGZtUN/8SfA" TargetMode="External"/><Relationship Id="rId124" Type="http://schemas.openxmlformats.org/officeDocument/2006/relationships/hyperlink" Target="http://paperpile.com/b/KGZtUN/ogEL" TargetMode="External"/><Relationship Id="rId245" Type="http://schemas.openxmlformats.org/officeDocument/2006/relationships/hyperlink" Target="http://paperpile.com/b/KGZtUN/8SfA" TargetMode="External"/><Relationship Id="rId123" Type="http://schemas.openxmlformats.org/officeDocument/2006/relationships/hyperlink" Target="http://paperpile.com/b/KGZtUN/ogEL" TargetMode="External"/><Relationship Id="rId244" Type="http://schemas.openxmlformats.org/officeDocument/2006/relationships/hyperlink" Target="http://paperpile.com/b/KGZtUN/8SfA" TargetMode="External"/><Relationship Id="rId122" Type="http://schemas.openxmlformats.org/officeDocument/2006/relationships/hyperlink" Target="http://paperpile.com/b/KGZtUN/ogEL" TargetMode="External"/><Relationship Id="rId243" Type="http://schemas.openxmlformats.org/officeDocument/2006/relationships/hyperlink" Target="http://paperpile.com/b/KGZtUN/waCj" TargetMode="External"/><Relationship Id="rId95" Type="http://schemas.openxmlformats.org/officeDocument/2006/relationships/hyperlink" Target="http://paperpile.com/b/KGZtUN/0CyK" TargetMode="External"/><Relationship Id="rId94" Type="http://schemas.openxmlformats.org/officeDocument/2006/relationships/hyperlink" Target="http://paperpile.com/b/KGZtUN/0CyK" TargetMode="External"/><Relationship Id="rId97" Type="http://schemas.openxmlformats.org/officeDocument/2006/relationships/hyperlink" Target="http://dx.doi.org/10.1111/gcb.14408" TargetMode="External"/><Relationship Id="rId96" Type="http://schemas.openxmlformats.org/officeDocument/2006/relationships/hyperlink" Target="http://paperpile.com/b/KGZtUN/0CyK" TargetMode="External"/><Relationship Id="rId99" Type="http://schemas.openxmlformats.org/officeDocument/2006/relationships/hyperlink" Target="http://paperpile.com/b/KGZtUN/blPx" TargetMode="External"/><Relationship Id="rId98" Type="http://schemas.openxmlformats.org/officeDocument/2006/relationships/hyperlink" Target="http://paperpile.com/b/KGZtUN/blPx" TargetMode="External"/><Relationship Id="rId91" Type="http://schemas.openxmlformats.org/officeDocument/2006/relationships/hyperlink" Target="http://paperpile.com/b/KGZtUN/CmxH" TargetMode="External"/><Relationship Id="rId90" Type="http://schemas.openxmlformats.org/officeDocument/2006/relationships/hyperlink" Target="http://paperpile.com/b/KGZtUN/CmxH" TargetMode="External"/><Relationship Id="rId93" Type="http://schemas.openxmlformats.org/officeDocument/2006/relationships/hyperlink" Target="http://paperpile.com/b/KGZtUN/0CyK" TargetMode="External"/><Relationship Id="rId92" Type="http://schemas.openxmlformats.org/officeDocument/2006/relationships/hyperlink" Target="http://paperpile.com/b/KGZtUN/0CyK" TargetMode="External"/><Relationship Id="rId118" Type="http://schemas.openxmlformats.org/officeDocument/2006/relationships/hyperlink" Target="http://paperpile.com/b/KGZtUN/FFeS" TargetMode="External"/><Relationship Id="rId239" Type="http://schemas.openxmlformats.org/officeDocument/2006/relationships/hyperlink" Target="http://paperpile.com/b/KGZtUN/waCj" TargetMode="External"/><Relationship Id="rId117" Type="http://schemas.openxmlformats.org/officeDocument/2006/relationships/hyperlink" Target="http://paperpile.com/b/KGZtUN/FFeS" TargetMode="External"/><Relationship Id="rId238" Type="http://schemas.openxmlformats.org/officeDocument/2006/relationships/hyperlink" Target="http://paperpile.com/b/KGZtUN/ojm9" TargetMode="External"/><Relationship Id="rId116" Type="http://schemas.openxmlformats.org/officeDocument/2006/relationships/hyperlink" Target="http://paperpile.com/b/KGZtUN/FFeS" TargetMode="External"/><Relationship Id="rId237" Type="http://schemas.openxmlformats.org/officeDocument/2006/relationships/hyperlink" Target="http://paperpile.com/b/KGZtUN/ojm9" TargetMode="External"/><Relationship Id="rId115" Type="http://schemas.openxmlformats.org/officeDocument/2006/relationships/hyperlink" Target="http://paperpile.com/b/KGZtUN/FFeS" TargetMode="External"/><Relationship Id="rId236" Type="http://schemas.openxmlformats.org/officeDocument/2006/relationships/hyperlink" Target="http://paperpile.com/b/KGZtUN/ojm9" TargetMode="External"/><Relationship Id="rId119" Type="http://schemas.openxmlformats.org/officeDocument/2006/relationships/hyperlink" Target="http://paperpile.com/b/KGZtUN/FFeS" TargetMode="External"/><Relationship Id="rId110" Type="http://schemas.openxmlformats.org/officeDocument/2006/relationships/hyperlink" Target="http://paperpile.com/b/KGZtUN/abh7" TargetMode="External"/><Relationship Id="rId231" Type="http://schemas.openxmlformats.org/officeDocument/2006/relationships/hyperlink" Target="http://paperpile.com/b/KGZtUN/mik9" TargetMode="External"/><Relationship Id="rId230" Type="http://schemas.openxmlformats.org/officeDocument/2006/relationships/hyperlink" Target="http://paperpile.com/b/KGZtUN/mik9" TargetMode="External"/><Relationship Id="rId114" Type="http://schemas.openxmlformats.org/officeDocument/2006/relationships/hyperlink" Target="http://dx.doi.org/10.1111/gcb.14405" TargetMode="External"/><Relationship Id="rId235" Type="http://schemas.openxmlformats.org/officeDocument/2006/relationships/hyperlink" Target="http://paperpile.com/b/KGZtUN/ojm9" TargetMode="External"/><Relationship Id="rId113" Type="http://schemas.openxmlformats.org/officeDocument/2006/relationships/hyperlink" Target="http://paperpile.com/b/KGZtUN/fD52" TargetMode="External"/><Relationship Id="rId234" Type="http://schemas.openxmlformats.org/officeDocument/2006/relationships/hyperlink" Target="http://paperpile.com/b/KGZtUN/ojm9" TargetMode="External"/><Relationship Id="rId112" Type="http://schemas.openxmlformats.org/officeDocument/2006/relationships/hyperlink" Target="http://paperpile.com/b/KGZtUN/fD52" TargetMode="External"/><Relationship Id="rId233" Type="http://schemas.openxmlformats.org/officeDocument/2006/relationships/hyperlink" Target="http://paperpile.com/b/KGZtUN/ojm9" TargetMode="External"/><Relationship Id="rId111" Type="http://schemas.openxmlformats.org/officeDocument/2006/relationships/hyperlink" Target="http://paperpile.com/b/KGZtUN/fD52" TargetMode="External"/><Relationship Id="rId232" Type="http://schemas.openxmlformats.org/officeDocument/2006/relationships/hyperlink" Target="http://paperpile.com/b/KGZtUN/ojm9" TargetMode="External"/><Relationship Id="rId206" Type="http://schemas.openxmlformats.org/officeDocument/2006/relationships/hyperlink" Target="http://paperpile.com/b/KGZtUN/UdGO" TargetMode="External"/><Relationship Id="rId205" Type="http://schemas.openxmlformats.org/officeDocument/2006/relationships/hyperlink" Target="http://paperpile.com/b/KGZtUN/UdGO" TargetMode="External"/><Relationship Id="rId204" Type="http://schemas.openxmlformats.org/officeDocument/2006/relationships/hyperlink" Target="http://paperpile.com/b/KGZtUN/UdGO" TargetMode="External"/><Relationship Id="rId203" Type="http://schemas.openxmlformats.org/officeDocument/2006/relationships/hyperlink" Target="http://paperpile.com/b/KGZtUN/UdGO" TargetMode="External"/><Relationship Id="rId209" Type="http://schemas.openxmlformats.org/officeDocument/2006/relationships/hyperlink" Target="http://paperpile.com/b/KGZtUN/QANx" TargetMode="External"/><Relationship Id="rId208" Type="http://schemas.openxmlformats.org/officeDocument/2006/relationships/hyperlink" Target="http://paperpile.com/b/KGZtUN/QANx" TargetMode="External"/><Relationship Id="rId207" Type="http://schemas.openxmlformats.org/officeDocument/2006/relationships/hyperlink" Target="http://paperpile.com/b/KGZtUN/UdGO" TargetMode="External"/><Relationship Id="rId202" Type="http://schemas.openxmlformats.org/officeDocument/2006/relationships/hyperlink" Target="http://paperpile.com/b/KGZtUN/fNLA" TargetMode="External"/><Relationship Id="rId201" Type="http://schemas.openxmlformats.org/officeDocument/2006/relationships/hyperlink" Target="http://paperpile.com/b/KGZtUN/fNLA" TargetMode="External"/><Relationship Id="rId200" Type="http://schemas.openxmlformats.org/officeDocument/2006/relationships/hyperlink" Target="http://paperpile.com/b/KGZtUN/fN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