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135"/>
        <w:gridCol w:w="584"/>
        <w:gridCol w:w="268"/>
        <w:gridCol w:w="709"/>
        <w:gridCol w:w="1542"/>
        <w:gridCol w:w="2674"/>
        <w:gridCol w:w="2329"/>
      </w:tblGrid>
      <w:tr>
        <w:trPr>
          <w:trHeight w:val="454" w:hRule="atLeast"/>
        </w:trPr>
        <w:tc>
          <w:tcPr>
            <w:tcW w:w="1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Name: </w:t>
            </w:r>
            <w:r/>
          </w:p>
        </w:tc>
        <w:tc>
          <w:tcPr>
            <w:tcW w:w="810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Section:</w:t>
            </w:r>
            <w:r/>
          </w:p>
        </w:tc>
        <w:tc>
          <w:tcPr>
            <w:tcW w:w="810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Version: </w:t>
            </w:r>
            <w:r/>
          </w:p>
        </w:tc>
        <w:tc>
          <w:tcPr>
            <w:tcW w:w="810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Main appraiser: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Countersigner: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sz w:val="24"/>
                <w:szCs w:val="24"/>
              </w:rPr>
              <w:t>Eleanor Blyth ??Colin Jones??</w:t>
            </w:r>
            <w:r/>
          </w:p>
        </w:tc>
      </w:tr>
      <w:tr>
        <w:trPr>
          <w:trHeight w:val="414" w:hRule="atLeast"/>
        </w:trPr>
        <w:tc>
          <w:tcPr>
            <w:tcW w:w="1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sz w:val="24"/>
                <w:szCs w:val="24"/>
              </w:rPr>
            </w:pPr>
            <w:r>
              <w:rPr>
                <w:sz w:val="24"/>
                <w:szCs w:val="24"/>
              </w:rPr>
              <w:t>24/08/16</w:t>
            </w:r>
            <w:r/>
          </w:p>
        </w:tc>
        <w:tc>
          <w:tcPr>
            <w:tcW w:w="2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4"/>
                <w:b/>
                <w:sz w:val="24"/>
                <w:b/>
                <w:szCs w:val="24"/>
              </w:rPr>
            </w:pPr>
            <w:r>
              <w:rPr>
                <w:b/>
                <w:sz w:val="24"/>
                <w:szCs w:val="24"/>
              </w:rPr>
              <w:t xml:space="preserve">Appraisal meeting date: </w:t>
            </w:r>
            <w:r/>
          </w:p>
        </w:tc>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109"/>
        <w:gridCol w:w="5788"/>
        <w:gridCol w:w="868"/>
        <w:gridCol w:w="1476"/>
      </w:tblGrid>
      <w:tr>
        <w:trPr>
          <w:trHeight w:val="568" w:hRule="atLeast"/>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Job Title</w:t>
            </w:r>
            <w:r>
              <w:rPr/>
              <w:t>:</w:t>
            </w:r>
            <w:r/>
          </w:p>
        </w:tc>
        <w:tc>
          <w:tcPr>
            <w:tcW w:w="5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685"/>
        <w:gridCol w:w="2962"/>
        <w:gridCol w:w="1028"/>
        <w:gridCol w:w="3566"/>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0"/>
              </w:numPr>
              <w:spacing w:lineRule="auto" w:line="240" w:before="0" w:after="0"/>
              <w:ind w:hanging="0"/>
            </w:pPr>
            <w:r>
              <w:rPr>
                <w:b w:val="false"/>
                <w:bCs w:val="false"/>
              </w:rPr>
              <w:t>UKESM version 1 is now due for completion, so the first stage for development support is to work with the UKEMS core team to assess and fix outstanding issues with the coupling of the land surface component. This includes:</w:t>
            </w:r>
            <w:r/>
          </w:p>
          <w:p>
            <w:pPr>
              <w:pStyle w:val="ListParagraph"/>
              <w:numPr>
                <w:ilvl w:val="0"/>
                <w:numId w:val="6"/>
              </w:numPr>
              <w:spacing w:lineRule="auto" w:line="240" w:before="0" w:after="0"/>
            </w:pPr>
            <w:r>
              <w:rPr>
                <w:b w:val="false"/>
                <w:bCs w:val="false"/>
              </w:rPr>
              <w:t>Assessing the stability of vegetation respiration when switching between dynamic and p</w:t>
            </w:r>
            <w:r>
              <w:rPr>
                <w:rFonts w:ascii="Calibri" w:hAnsi="Calibri"/>
                <w:b w:val="false"/>
                <w:bCs w:val="false"/>
                <w:color w:val="000000"/>
              </w:rPr>
              <w:t>rescrib</w:t>
            </w:r>
            <w:r>
              <w:rPr>
                <w:rFonts w:ascii="Calibri" w:hAnsi="Calibri"/>
                <w:b w:val="false"/>
                <w:bCs w:val="false"/>
                <w:color w:val="000000"/>
                <w:sz w:val="22"/>
                <w:szCs w:val="22"/>
              </w:rPr>
              <w:t>ed vegetation.</w:t>
            </w:r>
            <w:r/>
          </w:p>
          <w:p>
            <w:pPr>
              <w:pStyle w:val="ListParagraph"/>
              <w:numPr>
                <w:ilvl w:val="0"/>
                <w:numId w:val="6"/>
              </w:numPr>
              <w:spacing w:lineRule="auto" w:line="240" w:before="0" w:after="0"/>
            </w:pPr>
            <w:r>
              <w:rPr>
                <w:rFonts w:ascii="Calibri" w:hAnsi="Calibri"/>
                <w:b w:val="false"/>
                <w:bCs w:val="false"/>
                <w:color w:val="000000"/>
                <w:sz w:val="22"/>
                <w:szCs w:val="22"/>
              </w:rPr>
              <w:t>Checking re-distribution and response time of PFT growth when switching between 8 and 13 tiles.</w:t>
            </w:r>
            <w:r/>
          </w:p>
          <w:p>
            <w:pPr>
              <w:pStyle w:val="ListParagraph"/>
              <w:numPr>
                <w:ilvl w:val="0"/>
                <w:numId w:val="6"/>
              </w:numPr>
              <w:spacing w:lineRule="auto" w:line="240" w:before="0" w:after="0"/>
            </w:pPr>
            <w:r>
              <w:rPr>
                <w:rFonts w:ascii="Calibri" w:hAnsi="Calibri"/>
                <w:b w:val="false"/>
                <w:bCs w:val="false"/>
                <w:color w:val="000000"/>
                <w:sz w:val="22"/>
                <w:szCs w:val="22"/>
              </w:rPr>
              <w:t xml:space="preserve">Surface albedo tuning (see </w:t>
            </w:r>
            <w:hyperlink r:id="rId3">
              <w:r>
                <w:rPr>
                  <w:rStyle w:val="InternetLink"/>
                  <w:rFonts w:ascii="Calibri" w:hAnsi="Calibri"/>
                  <w:b w:val="false"/>
                  <w:bCs w:val="false"/>
                  <w:color w:val="000000"/>
                  <w:sz w:val="22"/>
                  <w:szCs w:val="22"/>
                </w:rPr>
                <w:t>https://code.metoffice.gov.uk/</w:t>
              </w:r>
            </w:hyperlink>
            <w:r>
              <w:rPr>
                <w:rFonts w:ascii="Calibri" w:hAnsi="Calibri"/>
                <w:b w:val="false"/>
                <w:bCs w:val="false"/>
                <w:color w:val="000000"/>
                <w:sz w:val="22"/>
                <w:szCs w:val="22"/>
              </w:rPr>
              <w:t xml:space="preserve">) </w:t>
            </w:r>
            <w:r>
              <w:rPr>
                <w:rFonts w:ascii="Calibri" w:hAnsi="Calibri"/>
                <w:b w:val="false"/>
                <w:bCs w:val="false"/>
                <w:color w:val="000000"/>
                <w:sz w:val="22"/>
                <w:szCs w:val="22"/>
              </w:rPr>
              <w:t>(October)</w:t>
            </w:r>
            <w:r/>
          </w:p>
          <w:p>
            <w:pPr>
              <w:pStyle w:val="ListParagraph"/>
              <w:numPr>
                <w:ilvl w:val="0"/>
                <w:numId w:val="6"/>
              </w:numPr>
              <w:spacing w:lineRule="auto" w:line="240" w:before="0" w:after="0"/>
            </w:pPr>
            <w:r>
              <w:rPr>
                <w:rFonts w:ascii="Calibri" w:hAnsi="Calibri"/>
                <w:b w:val="false"/>
                <w:bCs w:val="false"/>
                <w:color w:val="000000"/>
                <w:sz w:val="22"/>
                <w:szCs w:val="22"/>
              </w:rPr>
              <w:t xml:space="preserve">Carbon conservation and evaluation of CO2 in emission-driven runs </w:t>
            </w:r>
            <w:r>
              <w:rPr>
                <w:rFonts w:ascii="Calibri" w:hAnsi="Calibri"/>
                <w:b w:val="false"/>
                <w:bCs w:val="false"/>
                <w:color w:val="000000"/>
                <w:sz w:val="22"/>
                <w:szCs w:val="22"/>
              </w:rPr>
              <w:t>(October-November)</w:t>
            </w:r>
            <w:r/>
          </w:p>
          <w:p>
            <w:pPr>
              <w:pStyle w:val="ListParagraph"/>
              <w:numPr>
                <w:ilvl w:val="0"/>
                <w:numId w:val="6"/>
              </w:numPr>
              <w:spacing w:lineRule="auto" w:line="240" w:before="0" w:after="0"/>
            </w:pPr>
            <w:r>
              <w:rPr>
                <w:rFonts w:ascii="Calibri" w:hAnsi="Calibri"/>
                <w:b w:val="false"/>
                <w:bCs w:val="false"/>
                <w:color w:val="000000"/>
                <w:sz w:val="22"/>
                <w:szCs w:val="22"/>
              </w:rPr>
              <w:t xml:space="preserve">Model component </w:t>
            </w:r>
            <w:r>
              <w:rPr>
                <w:rFonts w:ascii="Calibri" w:hAnsi="Calibri"/>
                <w:b w:val="false"/>
                <w:bCs w:val="false"/>
                <w:color w:val="000000"/>
                <w:sz w:val="22"/>
                <w:szCs w:val="22"/>
              </w:rPr>
              <w:t xml:space="preserve">carbon uptake e.g. using a CO2 perturbation in a spun-up run </w:t>
            </w:r>
            <w:r>
              <w:rPr>
                <w:rFonts w:ascii="Calibri" w:hAnsi="Calibri"/>
                <w:b w:val="false"/>
                <w:bCs w:val="false"/>
                <w:color w:val="000000"/>
                <w:sz w:val="22"/>
                <w:szCs w:val="22"/>
              </w:rPr>
              <w:t xml:space="preserve">to evalute carbon uptakes in </w:t>
            </w:r>
            <w:r>
              <w:rPr>
                <w:rFonts w:ascii="Calibri" w:hAnsi="Calibri"/>
                <w:b w:val="false"/>
                <w:bCs w:val="false"/>
                <w:color w:val="000000"/>
                <w:sz w:val="22"/>
                <w:szCs w:val="22"/>
              </w:rPr>
              <w:t xml:space="preserve"> Land/ocean </w:t>
            </w:r>
            <w:r>
              <w:rPr>
                <w:rFonts w:ascii="Calibri" w:hAnsi="Calibri"/>
                <w:b w:val="false"/>
                <w:bCs w:val="false"/>
                <w:color w:val="000000"/>
                <w:sz w:val="22"/>
                <w:szCs w:val="22"/>
              </w:rPr>
              <w:t>(This year)</w:t>
            </w:r>
            <w:r/>
          </w:p>
          <w:p>
            <w:pPr>
              <w:pStyle w:val="ListParagraph"/>
              <w:numPr>
                <w:ilvl w:val="0"/>
                <w:numId w:val="6"/>
              </w:numPr>
              <w:spacing w:lineRule="auto" w:line="240" w:before="0" w:after="0"/>
            </w:pPr>
            <w:r>
              <w:rPr>
                <w:rFonts w:ascii="Calibri" w:hAnsi="Calibri"/>
                <w:b w:val="false"/>
                <w:bCs w:val="false"/>
                <w:color w:val="000000"/>
                <w:sz w:val="22"/>
                <w:szCs w:val="22"/>
              </w:rPr>
              <w:t xml:space="preserve">Implementing </w:t>
            </w:r>
            <w:r>
              <w:rPr>
                <w:rFonts w:ascii="Calibri" w:hAnsi="Calibri"/>
                <w:b w:val="false"/>
                <w:bCs w:val="false"/>
                <w:color w:val="000000"/>
                <w:sz w:val="22"/>
                <w:szCs w:val="22"/>
              </w:rPr>
              <w:t xml:space="preserve">an scientifically testing </w:t>
            </w:r>
            <w:r>
              <w:rPr>
                <w:rFonts w:ascii="Calibri" w:hAnsi="Calibri"/>
                <w:b w:val="false"/>
                <w:bCs w:val="false"/>
                <w:color w:val="000000"/>
                <w:sz w:val="22"/>
                <w:szCs w:val="22"/>
              </w:rPr>
              <w:t>d</w:t>
            </w:r>
            <w:r>
              <w:rPr>
                <w:rFonts w:ascii="Calibri" w:hAnsi="Calibri"/>
                <w:b w:val="false"/>
                <w:bCs w:val="false"/>
                <w:color w:val="000000"/>
                <w:sz w:val="22"/>
                <w:szCs w:val="22"/>
              </w:rPr>
              <w:t xml:space="preserve">iffuse fraction code </w:t>
            </w:r>
            <w:r>
              <w:rPr>
                <w:rFonts w:ascii="Calibri" w:hAnsi="Calibri"/>
                <w:b w:val="false"/>
                <w:bCs w:val="false"/>
                <w:color w:val="000000"/>
                <w:sz w:val="22"/>
                <w:szCs w:val="22"/>
              </w:rPr>
              <w:t>(By January)</w:t>
            </w:r>
            <w:r/>
          </w:p>
          <w:p>
            <w:pPr>
              <w:pStyle w:val="ListParagraph"/>
              <w:numPr>
                <w:ilvl w:val="0"/>
                <w:numId w:val="6"/>
              </w:numPr>
              <w:spacing w:lineRule="auto" w:line="240" w:before="0" w:after="0"/>
            </w:pPr>
            <w:r>
              <w:rPr>
                <w:rFonts w:ascii="Calibri" w:hAnsi="Calibri"/>
                <w:b w:val="false"/>
                <w:bCs w:val="false"/>
                <w:color w:val="000000"/>
                <w:sz w:val="22"/>
                <w:szCs w:val="22"/>
              </w:rPr>
              <w:t xml:space="preserve">Understanding and improving biases in veg fractions which affect the rest of the ESM (bare soil fraction likely to be a problem for dust and other components). </w:t>
            </w:r>
            <w:r>
              <w:rPr>
                <w:rFonts w:ascii="Arial;sans-serif" w:hAnsi="Arial;sans-serif"/>
                <w:b w:val="false"/>
                <w:bCs w:val="false"/>
                <w:color w:val="000000"/>
                <w:sz w:val="20"/>
                <w:szCs w:val="22"/>
              </w:rPr>
              <w:t xml:space="preserve">(Perhaps for version 2, </w:t>
            </w:r>
            <w:r>
              <w:rPr>
                <w:rFonts w:ascii="Arial;sans-serif" w:hAnsi="Arial;sans-serif"/>
                <w:b w:val="false"/>
                <w:bCs w:val="false"/>
                <w:color w:val="000000"/>
                <w:sz w:val="20"/>
                <w:szCs w:val="22"/>
              </w:rPr>
              <w:t>see</w:t>
            </w:r>
            <w:r>
              <w:rPr>
                <w:rFonts w:ascii="Arial;sans-serif" w:hAnsi="Arial;sans-serif"/>
                <w:b w:val="false"/>
                <w:bCs w:val="false"/>
                <w:color w:val="000000"/>
                <w:sz w:val="20"/>
                <w:szCs w:val="22"/>
              </w:rPr>
              <w:t xml:space="preserve"> below)</w:t>
            </w:r>
            <w:r/>
          </w:p>
          <w:p>
            <w:pPr>
              <w:pStyle w:val="ListParagraph"/>
              <w:numPr>
                <w:ilvl w:val="0"/>
                <w:numId w:val="6"/>
              </w:numPr>
              <w:spacing w:lineRule="auto" w:line="240" w:before="0" w:after="0"/>
            </w:pPr>
            <w:r>
              <w:rPr>
                <w:rFonts w:ascii="Calibri" w:hAnsi="Calibri"/>
                <w:b w:val="false"/>
                <w:bCs w:val="false"/>
                <w:color w:val="000000"/>
                <w:sz w:val="22"/>
                <w:szCs w:val="22"/>
              </w:rPr>
              <w:t>Any other o</w:t>
            </w:r>
            <w:r>
              <w:rPr>
                <w:b w:val="false"/>
                <w:bCs w:val="false"/>
                <w:sz w:val="22"/>
                <w:szCs w:val="22"/>
              </w:rPr>
              <w:t>utstanding issues that become apparent to the core team</w:t>
            </w:r>
            <w:r/>
          </w:p>
          <w:p>
            <w:pPr>
              <w:pStyle w:val="ListParagraph"/>
              <w:spacing w:lineRule="auto" w:line="240" w:before="0" w:after="0"/>
              <w:ind w:hanging="0"/>
              <w:rPr>
                <w:sz w:val="22"/>
                <w:b w:val="false"/>
                <w:sz w:val="22"/>
                <w:b w:val="false"/>
                <w:szCs w:val="22"/>
                <w:bCs w:val="false"/>
              </w:rPr>
            </w:pPr>
            <w:r>
              <w:rPr/>
            </w:r>
            <w:r/>
          </w:p>
          <w:p>
            <w:pPr>
              <w:pStyle w:val="ListParagraph"/>
              <w:spacing w:lineRule="auto" w:line="240" w:before="0" w:after="0"/>
              <w:ind w:hanging="0"/>
            </w:pPr>
            <w:r>
              <w:rPr>
                <w:b w:val="false"/>
                <w:bCs w:val="false"/>
                <w:sz w:val="22"/>
                <w:szCs w:val="22"/>
              </w:rPr>
              <w:t>Once this has been completed, I w</w:t>
            </w:r>
            <w:r>
              <w:rPr>
                <w:b w:val="false"/>
                <w:bCs w:val="false"/>
              </w:rPr>
              <w:t>ill be providing support for CMIP6 (and associated MIP) simulations. 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Fire-atmosphere coupling (e.g., GHG/aerosols/VOC emissions and albedo - see objective 3)</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UKESMv1: Dec 2016</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 Time </w:t>
            </w:r>
            <w:r>
              <w:rPr/>
              <w:t>:</w:t>
            </w:r>
            <w:r/>
          </w:p>
        </w:tc>
        <w:tc>
          <w:tcPr>
            <w:tcW w:w="3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25</w:t>
            </w:r>
            <w:r/>
          </w:p>
        </w:tc>
      </w:tr>
      <w:tr>
        <w:trPr>
          <w:trHeight w:val="295"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w:t>
            </w:r>
            <w:r/>
          </w:p>
        </w:tc>
      </w:tr>
      <w:tr>
        <w:trPr/>
        <w:tc>
          <w:tcPr>
            <w:tcW w:w="1685"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56"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5"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56"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pPr>
            <w:r>
              <w:rPr>
                <w:b/>
              </w:rPr>
              <w:t xml:space="preserve">Main appraiser assessment  </w:t>
            </w:r>
            <w:r>
              <w:rPr>
                <w:i/>
              </w:rPr>
              <w:t>Completed by main appraiser</w:t>
            </w:r>
            <w:r>
              <w:rPr>
                <w:i/>
              </w:rPr>
              <w:t>Tha</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692"/>
        <w:gridCol w:w="2929"/>
        <w:gridCol w:w="1028"/>
        <w:gridCol w:w="3592"/>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pPr>
            <w:r>
              <w:rPr/>
              <w:t xml:space="preserve">UKESM will need an assessment protocol </w:t>
            </w:r>
            <w:r>
              <w:rPr/>
              <w:t xml:space="preserve">to evaluate </w:t>
            </w:r>
            <w:r>
              <w:rPr/>
              <w:t xml:space="preserve">model performance against observations. This will help justify model use, quantify uncertainties when applying the model (see Objective 4) and help target development for UKESM2 (objective 1). </w:t>
            </w:r>
            <w:r/>
          </w:p>
          <w:p>
            <w:pPr>
              <w:pStyle w:val="Normal"/>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r/>
          </w:p>
          <w:p>
            <w:pPr>
              <w:pStyle w:val="Normal"/>
              <w:spacing w:before="0" w:after="200"/>
              <w:rPr>
                <w:sz w:val="22"/>
                <w:sz w:val="22"/>
                <w:szCs w:val="22"/>
                <w:rFonts w:ascii="Calibri" w:hAnsi="Calibri" w:eastAsia="Calibri" w:cs="Times New Roman"/>
                <w:color w:val="00000A"/>
                <w:lang w:val="en-GB" w:eastAsia="en-US" w:bidi="ar-SA"/>
              </w:rPr>
            </w:pPr>
            <w:r>
              <w:rPr/>
              <w:t>Evaluation of land-surface processes could be performed in 3 stages:</w:t>
            </w:r>
            <w:r/>
          </w:p>
          <w:p>
            <w:pPr>
              <w:pStyle w:val="Normal"/>
              <w:numPr>
                <w:ilvl w:val="0"/>
                <w:numId w:val="9"/>
              </w:numPr>
              <w:spacing w:before="0" w:after="57"/>
            </w:pPr>
            <w:r>
              <w:rPr>
                <w:i/>
                <w:iCs/>
              </w:rPr>
              <w:t>“</w:t>
            </w:r>
            <w:r>
              <w:rPr>
                <w:i/>
                <w:iCs/>
              </w:rPr>
              <w:t>land-only” runs</w:t>
            </w:r>
            <w:r>
              <w:rPr/>
              <w:t xml:space="preserve"> (i.e offline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Decoupling individual JULES components for direct process assessment.</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Inputs form different observational sources to test uncertainty associated with observations of climate/land/soil properties etc.</w:t>
            </w:r>
            <w:r/>
          </w:p>
          <w:p>
            <w:pPr>
              <w:pStyle w:val="Normal"/>
              <w:numPr>
                <w:ilvl w:val="0"/>
                <w:numId w:val="9"/>
              </w:numPr>
              <w:spacing w:before="0" w:after="200"/>
            </w:pPr>
            <w:r>
              <w:rPr>
                <w:i/>
                <w:iCs/>
              </w:rPr>
              <w:t>HadGEM climatology</w:t>
            </w:r>
            <w:r>
              <w:rPr>
                <w:i w:val="false"/>
                <w:iCs w:val="false"/>
              </w:rPr>
              <w:t xml:space="preserve"> would allow test of ESM coupling, controlling for boundary conditions</w:t>
            </w:r>
            <w:r/>
          </w:p>
          <w:p>
            <w:pPr>
              <w:pStyle w:val="Normal"/>
              <w:numPr>
                <w:ilvl w:val="0"/>
                <w:numId w:val="9"/>
              </w:numPr>
              <w:spacing w:before="0" w:after="200"/>
            </w:pPr>
            <w:r>
              <w:rPr>
                <w:i/>
                <w:iCs/>
              </w:rPr>
              <w:t xml:space="preserve">Full coupled </w:t>
            </w:r>
            <w:r>
              <w:rPr>
                <w:i w:val="false"/>
                <w:iCs w:val="false"/>
              </w:rPr>
              <w:t xml:space="preserve"> to assess overall performance of the model.</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Target date:</w:t>
            </w:r>
            <w:r/>
          </w:p>
        </w:tc>
        <w:tc>
          <w:tcPr>
            <w:tcW w:w="2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tbl>
            <w:tblPr>
              <w:tblW w:w="271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100"/>
              <w:gridCol w:w="613"/>
            </w:tblGrid>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Identify processes/datasets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Apr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Choose &amp; obtain/code metrics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May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Model experiment design</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Jun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 Time </w:t>
            </w:r>
            <w:r>
              <w:rPr/>
              <w:t>:</w:t>
            </w:r>
            <w:r/>
          </w:p>
        </w:tc>
        <w:tc>
          <w:tcPr>
            <w:tcW w:w="3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val="false"/>
                <w:bCs w:val="false"/>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Design of a benchmarking protocol</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Plan for performing model evaluation.</w:t>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706"/>
        <w:gridCol w:w="2963"/>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t xml:space="preserve">Fire has a number of </w:t>
            </w:r>
            <w:r>
              <w:rPr/>
              <w:t xml:space="preserve">important </w:t>
            </w:r>
            <w:r>
              <w:rPr/>
              <w:t>feedback</w:t>
            </w:r>
            <w:r>
              <w:rPr/>
              <w:t>s</w:t>
            </w:r>
            <w:r>
              <w:rPr/>
              <w:t xml:space="preserve">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w:t>
            </w:r>
            <w:r>
              <w:rPr/>
              <w:t>s</w:t>
            </w:r>
            <w:r>
              <w:rPr/>
              <w:t xml:space="preserve"> of climate change on ecosystem composition and services.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t xml:space="preserve">I have already began work on a simple framework which uses remote sensed observations to assess natural and anthropogenic controls on fire (LimFIRE). </w:t>
            </w:r>
            <w:r>
              <w:rPr/>
              <w:t>In collaboration with collegues already working on fire within JULES, this</w:t>
            </w:r>
            <w:r>
              <w:rPr/>
              <w:t xml:space="preserve"> will be expanded to aid development of fire impacts within JULES and parametrization of feedbacks for UKESM. </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bl>
            <w:tblPr>
              <w:tblW w:w="8900" w:type="dxa"/>
              <w:jc w:val="left"/>
              <w:tblInd w:w="1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4163"/>
              <w:gridCol w:w="4737"/>
            </w:tblGrid>
            <w:tr>
              <w:trPr>
                <w:trHeight w:val="53" w:hRule="atLeast"/>
              </w:trPr>
              <w:tc>
                <w:tcPr>
                  <w:tcW w:w="4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pPr>
                  <w:r>
                    <w:rPr>
                      <w:b/>
                    </w:rPr>
                    <w:t>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pPr>
                  <w:r>
                    <w:rPr>
                      <w:b/>
                    </w:rPr>
                    <w:t>JULES/UKESM</w:t>
                  </w:r>
                  <w:r/>
                </w:p>
              </w:tc>
            </w:tr>
            <w:tr>
              <w:trPr>
                <w:trHeight w:val="52" w:hRule="atLeast"/>
              </w:trPr>
              <w:tc>
                <w:tcPr>
                  <w:tcW w:w="4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Complete burnt area assessment in 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Process evaluation of fire simulation in JULES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Incorporation of anthropogenic fire suppression on burnt area</w:t>
                  </w:r>
                  <w:r/>
                </w:p>
              </w:tc>
            </w:tr>
            <w:tr>
              <w:trPr>
                <w:trHeight w:val="52" w:hRule="atLeast"/>
              </w:trPr>
              <w:tc>
                <w:tcPr>
                  <w:tcW w:w="4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Parametrization of vegetation mortality and associated carbon fluxes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UKESM coupling</w:t>
                  </w:r>
                  <w:r/>
                </w:p>
              </w:tc>
            </w:tr>
            <w:tr>
              <w:trPr>
                <w:trHeight w:val="52" w:hRule="atLeast"/>
              </w:trPr>
              <w:tc>
                <w:tcPr>
                  <w:tcW w:w="4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pPr>
                  <w:r>
                    <w:rPr>
                      <w:sz w:val="22"/>
                      <w:szCs w:val="22"/>
                      <w:lang w:eastAsia="en-US"/>
                    </w:rPr>
                    <w:t>Assess the impact of land cover change on fire regime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pPr>
                  <w:r>
                    <w:rPr/>
                    <w:t>Assess impact of resultant fire regime change</w:t>
                  </w:r>
                  <w:r>
                    <w:rPr>
                      <w:sz w:val="22"/>
                      <w:szCs w:val="22"/>
                      <w:lang w:eastAsia="en-US"/>
                    </w:rPr>
                    <w:t xml:space="preserve"> on Earth System coupling</w:t>
                  </w:r>
                  <w:r/>
                </w:p>
              </w:tc>
            </w:tr>
          </w:tbl>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Target date:</w:t>
            </w:r>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tbl>
            <w:tblPr>
              <w:tblW w:w="277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123"/>
              <w:gridCol w:w="651"/>
            </w:tblGrid>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LimFIRE Burnt Area</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Jan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fire regimes</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INFERNO anthropogenic supression</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UKESM coupling</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0"/>
                    <w:rPr>
                      <w:sz w:val="22"/>
                      <w:sz w:val="22"/>
                      <w:szCs w:val="22"/>
                      <w:rFonts w:ascii="Calibri" w:hAnsi="Calibri" w:eastAsia="Calibri" w:cs="Times New Roman"/>
                      <w:color w:val="00000A"/>
                      <w:lang w:val="en-GB" w:eastAsia="en-US" w:bidi="ar-SA"/>
                    </w:rPr>
                  </w:pPr>
                  <w:r>
                    <w:rPr/>
                    <w:t>Jan 2018</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15</w:t>
            </w:r>
            <w:r/>
          </w:p>
        </w:tc>
      </w:tr>
      <w:tr>
        <w:trPr>
          <w:trHeight w:val="295"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Submission for publication:</w:t>
            </w:r>
            <w:r/>
          </w:p>
          <w:p>
            <w:pPr>
              <w:pStyle w:val="Normal"/>
              <w:numPr>
                <w:ilvl w:val="0"/>
                <w:numId w:val="8"/>
              </w:numPr>
              <w:spacing w:lineRule="auto" w:line="240" w:before="0" w:after="0"/>
            </w:pPr>
            <w:r>
              <w:rPr>
                <w:b w:val="false"/>
                <w:bCs w:val="false"/>
              </w:rPr>
              <w:t>LimFIRE landuse effects on burnt area (as lead author)</w:t>
            </w:r>
            <w:r/>
          </w:p>
          <w:p>
            <w:pPr>
              <w:pStyle w:val="Normal"/>
              <w:numPr>
                <w:ilvl w:val="0"/>
                <w:numId w:val="8"/>
              </w:numPr>
              <w:spacing w:lineRule="auto" w:line="240" w:before="0" w:after="0"/>
            </w:pPr>
            <w:r>
              <w:rPr>
                <w:b w:val="false"/>
                <w:bCs w:val="false"/>
              </w:rPr>
              <w:t>LimFIRE fire regimes</w:t>
            </w:r>
            <w:r/>
          </w:p>
          <w:p>
            <w:pPr>
              <w:pStyle w:val="Normal"/>
              <w:numPr>
                <w:ilvl w:val="0"/>
                <w:numId w:val="8"/>
              </w:numPr>
              <w:spacing w:lineRule="auto" w:line="240" w:before="0" w:after="0"/>
            </w:pPr>
            <w:r>
              <w:rPr>
                <w:b w:val="false"/>
                <w:bCs w:val="false"/>
              </w:rPr>
              <w:t>INFERNO fire regimes (as co-author, by end of 2017)</w:t>
            </w:r>
            <w:r/>
          </w:p>
          <w:p>
            <w:pPr>
              <w:pStyle w:val="Normal"/>
              <w:numPr>
                <w:ilvl w:val="0"/>
                <w:numId w:val="8"/>
              </w:numPr>
              <w:spacing w:lineRule="auto" w:line="240" w:before="0" w:after="0"/>
            </w:pPr>
            <w:r>
              <w:rPr>
                <w:b w:val="false"/>
                <w:bCs w:val="false"/>
              </w:rPr>
              <w:t>JULES land use impacts on fire (as co-author, by end of 2017/ early 2018)</w:t>
            </w:r>
            <w:r/>
          </w:p>
        </w:tc>
      </w:tr>
      <w:tr>
        <w:trPr/>
        <w:tc>
          <w:tcPr>
            <w:tcW w:w="170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3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70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3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686"/>
        <w:gridCol w:w="2934"/>
        <w:gridCol w:w="1034"/>
        <w:gridCol w:w="3587"/>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t xml:space="preserve">UKESM will provide a powerful tool to answer all sorts of super science questions. UKESM applications will also help promote the model, </w:t>
            </w:r>
            <w:r>
              <w:rPr/>
              <w:t>justifying</w:t>
            </w:r>
            <w:r>
              <w:rPr/>
              <w:t xml:space="preserve"> further work. </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Model applications can take advantage of the wealth of MIP outputs UKESM is already committed to producing. As with model benchmarking (objective 2), there will also be the opportunity to perform additional land-only/HadGEM driven experiments. There will also be the opportunity to use MIP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Many JULES developers and users are developing research strands that could be expanded to.... These include:</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Emergent constraints (Terrestrial UKESM group)</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Analysis of extremes ( Terrestrial UKESM group)</w:t>
            </w:r>
            <w:r/>
          </w:p>
          <w:p>
            <w:pPr>
              <w:pStyle w:val="ListParagraph"/>
              <w:numPr>
                <w:ilvl w:val="0"/>
                <w:numId w:val="5"/>
              </w:numPr>
              <w:spacing w:lineRule="auto" w:line="240" w:before="0" w:after="0"/>
              <w:rPr>
                <w:sz w:val="22"/>
                <w:sz w:val="22"/>
                <w:szCs w:val="22"/>
                <w:lang w:eastAsia="en-US"/>
              </w:rPr>
            </w:pPr>
            <w:r>
              <w:rPr/>
              <w:t xml:space="preserve">State-space trajectories (Toby) </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Land surface measures of non-land surface properties (Flood risk, air quality, Mosquito spread)</w:t>
            </w:r>
            <w:r/>
          </w:p>
          <w:p>
            <w:pPr>
              <w:pStyle w:val="ListParagraph"/>
              <w:numPr>
                <w:ilvl w:val="0"/>
                <w:numId w:val="5"/>
              </w:numPr>
              <w:spacing w:lineRule="auto" w:line="240" w:before="0" w:after="0"/>
            </w:pPr>
            <w:r>
              <w:rPr>
                <w:sz w:val="22"/>
                <w:szCs w:val="22"/>
                <w:lang w:eastAsia="en-US"/>
              </w:rPr>
              <w:t>Mortality attribution &amp; Amazon Tipping points (Chantelle Burton. post-fire and UKESM2)</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widowControl/>
              <w:bidi w:val="0"/>
              <w:spacing w:lineRule="auto" w:line="276" w:before="0" w:after="200"/>
              <w:jc w:val="left"/>
              <w:rPr>
                <w:sz w:val="22"/>
                <w:sz w:val="22"/>
                <w:szCs w:val="22"/>
                <w:rFonts w:ascii="Calibri" w:hAnsi="Calibri" w:eastAsia="Calibri" w:cs="Times New Roman"/>
                <w:color w:val="00000A"/>
                <w:lang w:val="en-GB" w:eastAsia="en-US" w:bidi="ar-SA"/>
              </w:rPr>
            </w:pPr>
            <w:r>
              <w:rPr/>
              <w:t>In separate discussions there was mention of analysis of extremes.</w:t>
            </w:r>
            <w:r/>
          </w:p>
        </w:tc>
      </w:tr>
      <w:tr>
        <w:trPr>
          <w:trHeight w:val="240" w:hRule="atLeast"/>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Target date:</w:t>
            </w:r>
            <w:r/>
          </w:p>
        </w:tc>
        <w:tc>
          <w:tcPr>
            <w:tcW w:w="29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Mar 2017</w:t>
            </w:r>
            <w:r/>
          </w:p>
        </w:tc>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 xml:space="preserve">% Time </w:t>
            </w:r>
            <w:r>
              <w:rPr/>
              <w:t>:</w:t>
            </w:r>
            <w:r/>
          </w:p>
        </w:tc>
        <w:tc>
          <w:tcPr>
            <w:tcW w:w="3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val="false"/>
                <w:bCs w:val="false"/>
              </w:rPr>
              <w:t>25</w:t>
            </w:r>
            <w:r/>
          </w:p>
        </w:tc>
      </w:tr>
      <w:tr>
        <w:trPr>
          <w:trHeight w:val="295" w:hRule="atLeast"/>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val="false"/>
                <w:bCs w:val="false"/>
              </w:rPr>
              <w:t>A list of UKESM science applications, and possible UKESM team members/outside collaborates to work one them</w:t>
            </w:r>
            <w:r/>
          </w:p>
        </w:tc>
      </w:tr>
      <w:tr>
        <w:trPr/>
        <w:tc>
          <w:tcPr>
            <w:tcW w:w="168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5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5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687"/>
        <w:gridCol w:w="2951"/>
        <w:gridCol w:w="1028"/>
        <w:gridCol w:w="357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There are external collaborations on continuing projects, some of which may provide useful to other CEH projects.</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drought-driven phenology, but will be expanded include light and temperature driven phenelogical drivers, which could be used to aid diagnosing changes </w:t>
            </w:r>
            <w:r>
              <w:rPr>
                <w:b w:val="false"/>
                <w:bCs w:val="false"/>
              </w:rPr>
              <w:t xml:space="preserve">th </w:t>
            </w:r>
            <w:r>
              <w:rPr>
                <w:b w:val="false"/>
                <w:bCs w:val="false"/>
              </w:rPr>
              <w:t xml:space="preserve">in grassland production at  </w:t>
            </w:r>
            <w:r>
              <w:rPr>
                <w:b w:val="false"/>
                <w:bCs w:val="false"/>
              </w:rPr>
              <w:t>COSMOS sites.</w:t>
            </w:r>
            <w:r/>
          </w:p>
          <w:p>
            <w:pPr>
              <w:pStyle w:val="ListParagraph"/>
              <w:numPr>
                <w:ilvl w:val="0"/>
                <w:numId w:val="4"/>
              </w:numPr>
              <w:spacing w:lineRule="auto" w:line="240" w:before="0" w:after="0"/>
            </w:pPr>
            <w:r>
              <w:rPr>
                <w:b/>
                <w:bCs/>
              </w:rPr>
              <w:t xml:space="preserve">FireMIP benchmarking: </w:t>
            </w:r>
            <w:r>
              <w:rPr>
                <w:b w:val="false"/>
                <w:bCs w:val="false"/>
              </w:rPr>
              <w:t>I am performing benchmarking for 9 fire-vegetetion models as parrt of the fireMIP project. Involvement in this project may prove useful for work on UKESM model evaluation (</w:t>
            </w:r>
            <w:r>
              <w:rPr>
                <w:b w:val="false"/>
                <w:bCs w:val="false"/>
              </w:rPr>
              <w:t>objective</w:t>
            </w:r>
            <w:r>
              <w:rPr>
                <w:b w:val="false"/>
                <w:bCs w:val="false"/>
              </w:rPr>
              <w:t xml:space="preserve"> 2) and fire development (objective 3)</w:t>
            </w:r>
            <w:r/>
          </w:p>
          <w:p>
            <w:pPr>
              <w:pStyle w:val="ListParagraph"/>
              <w:numPr>
                <w:ilvl w:val="0"/>
                <w:numId w:val="4"/>
              </w:numPr>
              <w:spacing w:lineRule="auto" w:line="240" w:before="0" w:after="0"/>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tc>
      </w:tr>
      <w:tr>
        <w:trPr>
          <w:trHeight w:val="294"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tbl>
            <w:tblPr>
              <w:tblW w:w="273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115"/>
              <w:gridCol w:w="619"/>
            </w:tblGrid>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in Australian Savannah</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with light/temp drivers</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initial benchmarking</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Oct 2016</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benchmarking paper</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 xml:space="preserve">% Time </w:t>
            </w:r>
            <w:r>
              <w:rPr/>
              <w:t>:</w:t>
            </w:r>
            <w:r/>
          </w:p>
        </w:tc>
        <w:tc>
          <w:tcPr>
            <w:tcW w:w="3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10</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295" w:hRule="atLeast"/>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 Published papers</w:t>
            </w:r>
            <w:r/>
          </w:p>
          <w:p>
            <w:pPr>
              <w:pStyle w:val="Normal"/>
              <w:spacing w:lineRule="auto" w:line="240" w:before="0" w:after="0"/>
              <w:rPr>
                <w:sz w:val="22"/>
                <w:sz w:val="22"/>
                <w:szCs w:val="22"/>
                <w:rFonts w:ascii="Calibri" w:hAnsi="Calibri" w:eastAsia="Calibri" w:cs="Times New Roman"/>
                <w:color w:val="00000A"/>
                <w:lang w:val="en-GB" w:eastAsia="en-US" w:bidi="ar-SA"/>
              </w:rPr>
            </w:pPr>
            <w:r>
              <w:rPr/>
              <w:t>Phendulum: Submitted paper for Australian Savannah</w:t>
            </w:r>
            <w:r/>
          </w:p>
          <w:p>
            <w:pPr>
              <w:pStyle w:val="Normal"/>
              <w:spacing w:lineRule="auto" w:line="240" w:before="0" w:after="0"/>
            </w:pPr>
            <w:r>
              <w:rPr>
                <w:sz w:val="22"/>
                <w:szCs w:val="22"/>
                <w:lang w:eastAsia="en-US"/>
              </w:rPr>
              <w:t>FireMIP: Submitted paper</w:t>
            </w:r>
            <w:r/>
          </w:p>
        </w:tc>
      </w:tr>
      <w:tr>
        <w:trPr/>
        <w:tc>
          <w:tcPr>
            <w:tcW w:w="1687"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5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7"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5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692"/>
        <w:gridCol w:w="2933"/>
        <w:gridCol w:w="1029"/>
        <w:gridCol w:w="3587"/>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rFonts w:eastAsia="Calibri" w:cs="Times New Roman"/>
                <w:b/>
                <w:color w:val="0070C0"/>
                <w:sz w:val="22"/>
                <w:szCs w:val="22"/>
                <w:lang w:val="en-GB" w:eastAsia="en-US" w:bidi="ar-SA"/>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Target date:</w:t>
            </w:r>
            <w:r/>
          </w:p>
        </w:tc>
        <w:tc>
          <w:tcPr>
            <w:tcW w:w="29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 Time </w:t>
            </w:r>
            <w:r>
              <w:rPr/>
              <w:t>:</w:t>
            </w:r>
            <w:r/>
          </w:p>
        </w:tc>
        <w:tc>
          <w:tcPr>
            <w:tcW w:w="3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spacing w:lineRule="auto" w:line="240" w:before="0" w:after="0"/>
              <w:rPr>
                <w:b/>
                <w:b/>
                <w:color w:val="B8CCE4"/>
              </w:rPr>
            </w:pPr>
            <w:r>
              <w:rPr>
                <w:b/>
                <w:color w:val="B8CCE4"/>
              </w:rPr>
              <w:t>Development Objective 1:</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rFonts w:cs="Calibri"/>
                <w:color w:val="000000"/>
                <w:sz w:val="24"/>
                <w:szCs w:val="24"/>
                <w:lang w:val="en-US" w:eastAsia="en-GB"/>
              </w:rPr>
              <w:t xml:space="preserve">Project </w:t>
            </w:r>
            <w:r>
              <w:rPr>
                <w:rFonts w:cs="Calibri"/>
                <w:color w:val="000000"/>
                <w:sz w:val="24"/>
                <w:szCs w:val="24"/>
                <w:lang w:val="en-US" w:eastAsia="en-GB"/>
              </w:rPr>
              <w:t>Management</w:t>
            </w:r>
            <w:r>
              <w:rPr>
                <w:rFonts w:cs="Calibri"/>
                <w:color w:val="000000"/>
                <w:sz w:val="24"/>
                <w:szCs w:val="24"/>
                <w:lang w:val="en-US" w:eastAsia="en-GB"/>
              </w:rPr>
              <w:t xml:space="preserve"> training</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As part of objectis 3 and 4, I maybe lead author on a snumber of papers and the fire project. This is a new role for me, and project management stuff would be great</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spacing w:lineRule="auto" w:line="240" w:before="0" w:after="0"/>
              <w:rPr>
                <w:b/>
                <w:b/>
                <w:color w:val="B8CCE4"/>
              </w:rPr>
            </w:pPr>
            <w:r>
              <w:rPr>
                <w:b/>
                <w:color w:val="B8CCE4"/>
              </w:rPr>
              <w:t>Development Objective 2:</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t>Rose/Cylc training</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pPr>
            <w:r>
              <w:rPr>
                <w:rFonts w:eastAsia="Calibri" w:cs="Times New Roman"/>
                <w:b w:val="false"/>
                <w:bCs w:val="false"/>
                <w:color w:val="00000A"/>
                <w:sz w:val="22"/>
                <w:szCs w:val="22"/>
                <w:lang w:val="en-GB" w:eastAsia="en-US" w:bidi="ar-SA"/>
              </w:rPr>
              <w:t xml:space="preserve">I am new to the rose and cylc systems used for versioing and running  UKESM. I have learnt how to use these for basic tasks (e.g. running pre-defined suites and tracking model setup changes to my own suites), but additional training will help make my workflow much more effient and tracable, ad will be required setup up and automate more complicated  jobs required for benchmarking and applications (Obj. 2 and 4) I.e, running ensembles etc. </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br w:type="page"/>
      </w:r>
      <w:r/>
    </w:p>
    <w:tbl>
      <w:tblPr>
        <w:tblW w:w="5000" w:type="pct"/>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8" w:type="dxa"/>
            </w:tcMar>
          </w:tcPr>
          <w:p>
            <w:pPr>
              <w:pStyle w:val="Normal"/>
              <w:pageBreakBefore/>
              <w:spacing w:lineRule="auto" w:line="240" w:before="0" w:after="0"/>
              <w:rPr>
                <w:b/>
                <w:b/>
                <w:color w:val="B8CCE4"/>
              </w:rPr>
            </w:pPr>
            <w:r>
              <w:rPr>
                <w:b/>
                <w:color w:val="B8CCE4"/>
              </w:rPr>
              <w:t>Development Objective 3:</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Python numpy, matplotlib and iris training</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Analysis of model output within the core group is generally perfomed using iris, a metoffice  in-house python package. This is also much more approiate programming language then I have used In the past (I.e R) for the large geographic datasets I shsll be analysing. As I am new to irirs, and have less experience in python in general, this course will be useful...?</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rFonts w:eastAsia="Calibri" w:cs="Times New Roman"/>
          <w:b/>
          <w:color w:val="0070C0"/>
          <w:sz w:val="28"/>
          <w:szCs w:val="28"/>
          <w:lang w:val="en-GB" w:eastAsia="en-US" w:bidi="ar-SA"/>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What were your main achievements and outputs during the appraisal period?</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6331"/>
        <w:gridCol w:w="868"/>
        <w:gridCol w:w="2043"/>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exact" w:line="220" w:before="120" w:after="120"/>
              <w:rPr>
                <w:i/>
                <w:i/>
              </w:rPr>
            </w:pPr>
            <w:r>
              <w:rPr>
                <w:i/>
              </w:rPr>
              <w:t>Please note  when you reviewed and updated each of the following:</w:t>
            </w:r>
            <w:r/>
          </w:p>
        </w:tc>
      </w:tr>
      <w:tr>
        <w:trPr/>
        <w:tc>
          <w:tcPr>
            <w:tcW w:w="6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Arial">
    <w:altName w:val="sans-serif"/>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2"/>
        <w:b w:val="false"/>
      </w:rPr>
    </w:lvl>
    <w:lvl w:ilvl="4">
      <w:start w:val="1"/>
      <w:numFmt w:val="bullet"/>
      <w:lvlText w:val="o"/>
      <w:lvlJc w:val="left"/>
      <w:pPr>
        <w:ind w:left="3240" w:hanging="360"/>
      </w:pPr>
      <w:rPr>
        <w:rFonts w:ascii="Courier New" w:hAnsi="Courier New" w:cs="Courier New" w:hint="default"/>
        <w:b/>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2"/>
        <w:b w:val="false"/>
      </w:rPr>
    </w:lvl>
    <w:lvl w:ilvl="7">
      <w:start w:val="1"/>
      <w:numFmt w:val="bullet"/>
      <w:lvlText w:val="o"/>
      <w:lvlJc w:val="left"/>
      <w:pPr>
        <w:ind w:left="5400" w:hanging="360"/>
      </w:pPr>
      <w:rPr>
        <w:rFonts w:ascii="Courier New" w:hAnsi="Courier New" w:cs="Courier New" w:hint="default"/>
        <w:b/>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74"/>
        </w:tabs>
        <w:ind w:left="774" w:hanging="360"/>
      </w:pPr>
      <w:rPr>
        <w:rFonts w:ascii="Symbol" w:hAnsi="Symbol" w:cs="Symbol" w:hint="default"/>
        <w:sz w:val="22"/>
        <w:b w:val="false"/>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sz w:val="22"/>
        <w:b w:val="false"/>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sz w:val="22"/>
        <w:b w:val="false"/>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rPr>
      <w:rFonts w:cs="Courier New"/>
      <w:b/>
    </w:rPr>
  </w:style>
  <w:style w:type="character" w:styleId="ListLabel15">
    <w:name w:val="ListLabel 15"/>
    <w:rPr>
      <w:rFonts w:cs="Wingdings"/>
    </w:rPr>
  </w:style>
  <w:style w:type="character" w:styleId="ListLabel16">
    <w:name w:val="ListLabel 16"/>
    <w:rPr>
      <w:rFonts w:cs="Symbol"/>
      <w:b w:val="false"/>
      <w:sz w:val="22"/>
    </w:rPr>
  </w:style>
  <w:style w:type="character" w:styleId="ListLabel17">
    <w:name w:val="ListLabel 17"/>
    <w:rPr>
      <w:rFonts w:cs="OpenSymbol"/>
    </w:rPr>
  </w:style>
  <w:style w:type="character" w:styleId="ListLabel18">
    <w:name w:val="ListLabel 18"/>
    <w:rPr>
      <w:rFonts w:cs="Courier New"/>
      <w:b/>
    </w:rPr>
  </w:style>
  <w:style w:type="character" w:styleId="ListLabel19">
    <w:name w:val="ListLabel 19"/>
    <w:rPr>
      <w:rFonts w:cs="Wingdings"/>
    </w:rPr>
  </w:style>
  <w:style w:type="character" w:styleId="ListLabel20">
    <w:name w:val="ListLabel 20"/>
    <w:rPr>
      <w:rFonts w:cs="Symbol"/>
      <w:b w:val="false"/>
      <w:sz w:val="22"/>
    </w:rPr>
  </w:style>
  <w:style w:type="character" w:styleId="ListLabel21">
    <w:name w:val="ListLabel 21"/>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380</TotalTime>
  <Application>LibreOffice/4.3.7.2$Linux_X86_64 LibreOffice_project/430$Build-2</Application>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2016-10-04T17:30:43Z</dcterms:modified>
  <cp:revision>66</cp:revision>
</cp:coreProperties>
</file>