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Arrais Amador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Tipos de carteiras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Navegação interior  - Arrais amador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Navegação costeira (cabotagem) - Mestre amador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Navegação oceanica (longo curso) - Capitão amador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Veleiro - a partir dos 8 anos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Jetski (motonauta)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Validade de 10 anos, renovável sem necessidade de outra prova, apenas exame médico.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Bombordo (BB)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Lado esquerdo da embarcação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Boreste (BE)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Lado direito da embarcação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Barlavento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Lado que entra o vento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Sotavento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Lado que sai o vento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Seguimento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Deslocamento de um barco, que pode ser rápido ou devagar.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Ex: Uma embarcação estava navegando com pouco seguimento (devagar)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Singradura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Viagem de uma embarcação.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Ex: Pelo mal estado de conservação do barco a singradura foi interrompida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Lacustre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Relativo a lago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Lotação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Quantidade total de pessoas a bordo (tripulação + passageiros)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Través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Meio exato da embarcação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Pontal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Calado + borda livre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Contorno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Meio exato da embarcação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Guinar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 mesmo que virar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Leme (desenho)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Cabeço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Madre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Porta do leme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Leme compensador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Tem a finalidade de compensar o barco com apenas um motor de guinar a bombordo com o leme no meio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Quanto mais raso o lugar que estamos, menos o barco anda, por ter menos água para empurrar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Espia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Cabo que usamos para atracar uma embarcação a um cais ou trapiche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Pequenas e médias embarcações normalmente usam apenas duas espias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Grande embarcações usam 5 espias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Duas que evitam que a embarcação caia a ré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Duas que evitam que a embarcação caia a vante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Uma que evite que a embarcação abra do cais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Nome das espias (desenho)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Lançante de proa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Lançante de popa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Spring de proa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Sping de popa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Través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Deslocamento mínimo (Dmax)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Embarcação totalmente descarregada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Deslocamento máximo (Dmin)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Embarcação totalmente carregada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Tonelagem de porte bruto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Dmax - Dmin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Tipos de ferro (desenho)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Ancora (Ferro)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Fundear (ancorar)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Amarra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Cabo ou corrente que prende o ferro a embarcação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 quantidade de amarra ser lançada: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3x - tempo bom - ideal é 5x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7x - mal bom - ideal é 10x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Boia de arinque (Amarela)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É usada para demarcar onde está o ferro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Facilitar a manobra de suspender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Dermarcar o raio de giro da embarcação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Fundeadouro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Local quer iremos fundear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Tensa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Fundo do mar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Qualidade do fundo para unhar o ferro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 melhor tipo de tença é a lama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Apique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Amarra na vertical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Pegar a boia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Amarrar a embarcação a uma boia em vez de fundear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Danforth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Tipo de ferro com grande capacidade de unhar em fundos de lama e areia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Almirantado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Tipo de ferro, o mais tradicional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Anete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Local onde a amarra é preza (manilha) na ancora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Haste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Corpo da ancora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Cruz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De onde sai os braços da ancora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Pata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Extremidade do braço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Unha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Ponta da pata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Cepo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Evita que ancora tombe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(desenho da ancora almirantada)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Filame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Amarra + ferro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Abicada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Derrabada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Trimada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Balanço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Caturro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Cabeçeio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Deslizamento latera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Entrando no canal (desenho)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H (desenho)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Seguir no meio do canal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Quadrado (desenho)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Acompanhar a margem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 (desenho)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Afastar da margem até o próximo sinal situado na mesma margem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X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Trocar de margem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Y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Bifurcação de canal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+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Perigo isolado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? Triangulo verde em ponte que cruza o rio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Tráfego está a direita de quem desce ou sobe o rio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? Retangulo vermelho em ponte que cruza o rio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Trafego está a esquerda de quem desce ou sobe o rio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Retangulo vermelho com larga faixa horizontal branca em ponte que cruza o rio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Tráfego proibido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Baia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Angra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Pequena baía ou enseada, usualmente com ampla abertura e junta a costas elevadas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Enseada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Recorte da linha costeira, o qual forma uma pequena baía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É uma reentrânca aberta da costa em direção ao mar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Jusante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Desce o rio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Embarcação a jusante será preferenciada e poderá navegar no meio do rio, assim economizará combustível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Montante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Sobe o rio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Embarcação a montante deverá ficar o mais próximo da margem possível, pois quanto mais perto da margem menor a força da correnteza que ela enfrentará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Velocidade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Máximo de 5 nós perto de embarcações atracadas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Luzes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Luz de mastro visível em um setor de 225 graus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Lus de alcançado visível em um setor de 135 graus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Luz de bordos visíveis num setor de 112,5 graus para cada bordo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As luzes de navegação não devem ser usadas quando a embarcação estiver atracada no cais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Embarcações com menos de 12 metros poderão exibir apenas uma luz circular branca (luz de alcançado) e as luzes de bordo com alcance de 1 milha (desenho)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Uma luz amarela intermitente amarela cruzando o canal a noite poderá ser uma embarcação desenvolvendo grande velocidade ao navegar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Fundeada &lt; 50m (desenho)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Deve exibir luz branca onde melhor possa ser vista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Embarcação com reboque &lt;= 200m (desenho)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Deve exibir duas luzes brancas no mastro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Embarcação com reboque &gt; 200 (desenho)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Deve exibir três luzes brancas no mastro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Embarcação de grande porte que carrega cargas perigosas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Deve exibir uma luz encarnada no alto do mastro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Navegação restrita (desenho)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Encalhada ou sem governo (desenho)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Transporte de carga perigosa (desenho)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Pesca de arrasto (desenho)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Pesca que não seja de arrasot (desenho)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Varredura de mina (desenho)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Hovercraft (desenho)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Marcas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Usadas durante o dia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São balões pretos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Esferas pretas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Cones pretos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Embarcação a vela a motor durante o dia (desenho)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Cone preto para baixo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Capacidade de manobra restrita (desenho)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Fundeada (desenho)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Um balão preto no mastro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Sem governo (desenho)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Encalhada (desenho)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Capacidade de manobra restrita devido ao seu calado (desenho)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Sinais sonoros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Apitos, buzinas e sinos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Nunca usados em risco de colisão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Apitos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longo __  advertência (4 a 6 segundos)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Curto _   direção (1 segundo)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__ </w:t>
      </w:r>
      <w:r w:rsidDel="00000000" w:rsidR="00000000" w:rsidRPr="00000000">
        <w:rPr>
          <w:rtl w:val="0"/>
        </w:rPr>
        <w:t xml:space="preserve"> curvas em canal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__</w:t>
      </w:r>
      <w:r w:rsidDel="00000000" w:rsidR="00000000" w:rsidRPr="00000000">
        <w:rPr>
          <w:rtl w:val="0"/>
        </w:rPr>
        <w:t xml:space="preserve"> em 2 em 2 min - Embarcação de manobra restrita em um canal com visibilidade restrita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__ __ em 2 em 2 min - Embarcação parada em visibilidade restrita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__ _ __ _ Concordo com sua ultrapassagem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_ guinando a boreste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_ _ guinando a bombordo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_ _ _ dando máquinas a ré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__ __ _ ultrapassando a boreste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__ __ _ _ ultrapassando a bombordo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_ _ _ _ _ não entendi suas intenções de manobra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Embarcações de esporte e recreio sem propulsão a motor e com menos de 5 metros de comprimento estão dispensadas de usar buzina ou outro dispositivo que a substitua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Sinais (desenho)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Flutuantes (boias)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Fixas (balizas)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Identificação durante o dia é feita pela marca no tope, forma e cor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Identificação durante a noite é feita por rítmo de apresentação e cores das luzes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Sinais laterais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Sinais de perigo isolado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Balizamento (desenho)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Pode ser feito pelo Racon, dispositivo que emite sinal na tela do radar a uma milha de distância para facilitar a identificação do balizamento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Sinal lateral a bombordo de quem entra no porto é verde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As boias de balizamento podem ser cegas ou luminosas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Luz a noite do balizamento de canal preferencial a boreste é verde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Luz a noite do balizamento de canal preferencial a bombordo é encarnado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 numeração do balizamento de canal segue a ordem crescente a partir da entrada do canal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Sinais cardinais (desenho)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Indica a localização das águas seguras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Águas seguras (desenho)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Perigo isolado (desenho)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Canal preferencial (desenho)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Sinal especial (desenho)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Recreação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Dragagem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Exercício militar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Etc…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Boia (desenho)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Boias de uma cor só tem luz da mesma cor da boias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As de perigo isolado, águas seguras e sinais cardinais possuem luz branca para que possam ser identificadas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Sinais fixos demarcatórios de rotas (placas)(desenho)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Fogo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Apenas quando hover os três elementos do triangulo: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comburente, combustível e temperatura de ignição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Ar atmosférico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21% Oxigênio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72% Nitrogêncio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Abafamento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Retirada do comburente (oxigênio)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Não ocorre chama quando a concentração de oxigênio no ar é inferior a 16%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Por isso o principal método de combate ao incêndio é o abafamento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Extintor de CO2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Extintor de Pó químico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Resfriamento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Diminuir a temperatura a baixo do ponto de ignição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Ponto de fulgor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Temperatura mínima na qual um combustível desprende vapores significantes para serem inflamados por uma fonte externa de calor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Mas não em quantidade suficiente para manter a combustão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 chama aparece, mas o fogo se extingue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Ponto de ignição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Temperatura necessária para inflamar os vapores que estejam desprendendo de um combustível de maneira que a chama seja alto suficiente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Formas de acabar com o incêndio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Abafamento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Resfriamento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Remoção do material combustível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Classe A </w:t>
      </w:r>
      <w:r w:rsidDel="00000000" w:rsidR="00000000" w:rsidRPr="00000000">
        <w:rPr>
          <w:rtl w:val="0"/>
        </w:rPr>
        <w:t xml:space="preserve">(desenho)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Madeira, papel, tecido e etc…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Materias sólidos e fibrosos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Deixam como resíduos, brasa e cinza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Melhor agente água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Por resfriamento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Classe B </w:t>
      </w:r>
      <w:r w:rsidDel="00000000" w:rsidR="00000000" w:rsidRPr="00000000">
        <w:rPr>
          <w:rtl w:val="0"/>
        </w:rPr>
        <w:t xml:space="preserve">(desenho)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Líquidos inflamáveis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Melhor agente espuma - deve ser usado de cabeiça para baixo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Por abafamento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Não utilizar água pois não mistura com os líquidos inflamáveis e a pressão da água espalhará o incêndio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Classe C </w:t>
      </w:r>
      <w:r w:rsidDel="00000000" w:rsidR="00000000" w:rsidRPr="00000000">
        <w:rPr>
          <w:rtl w:val="0"/>
        </w:rPr>
        <w:t xml:space="preserve">(desenho)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Em equipamentos energizados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Rádios, motores, consoles de navegação, e etc…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Melhor agente CO2 (gás carbônico), pois não danifica o equipamento. É necessário retirar o pino de segurança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Não usar água, pois conduz energia e podemos levar choque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Classe D </w:t>
      </w:r>
      <w:r w:rsidDel="00000000" w:rsidR="00000000" w:rsidRPr="00000000">
        <w:rPr>
          <w:rtl w:val="0"/>
        </w:rPr>
        <w:t xml:space="preserve">(desenho)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Em metais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Aço, magnésio, titânio e etc…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Melhor agente pó químico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Outros agentes podem ocasionar um choque térmico e danificar o metal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Primeiros socorros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Primeiro verificar os sinais vitais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Uma respiração, 4 massagens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69 pressões e 10 a 15 respirações por minuto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Torniquete afrouxar a cada 5min durante 1min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Não realizar torniquete em pessoas com mordida de cobra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Enjôo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Grande perda de água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Melhor tratamento é o preventivo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Comprimido anti-enjôo antes e em 6 em 6 horas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Ficar em local ventilado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Comum em balsas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Choque elétrico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Convulsão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Deixar de respirar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Impressão de ter morrido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Iniciar procedimento rápido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Geladura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Queimadura pela excessiva exposição ao frio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Insolação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Exposição ao sol em excesso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Pulso forte e rápido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Temperatura elevada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Sem presença de suor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Refrescar e não dar estimulante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Intermação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Exposição ao calor radiante ou ambiental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Poços de máquinas, fornalha, porões e etc…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Pulso fraco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Batimento fraco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Suor frio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Temperatura baixa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Aquecer e dar estimulante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Colete salva vida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Classe 1 - navegação oceanica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Classe 2 - navegação costeira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Classe 3 - Navegação interior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Classe 4 - Trabalhos próximos a água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Classe 5 - Recreação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Somente auxílo à flutuação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Caiaque, Jetski, stand-up e etc…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Permite que a pessoa fique virada de cabeiçã para a água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Boia salva vida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Deve ter uma retinida com 20m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Embarcação &gt;12m deve possuir 2 em navegação em mar aberto e deverá possuir dispositivo de iluminação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Foguetes sinalizadores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Possui dois tipos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Usado para sinalizar pedido de socorro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Facho manual luz vermelha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Usado a noite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Igual a um fogo de artifício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Sinal fumigeno flutuante laranja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Manual que emite fumaça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Usado de dia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Sinaliza a posição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Material de salvamento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Pacote de emergência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Repar de balsa - 2 kits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Revisada a cada 18 meses (balsa de emergência)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Autoridade marítima estabelece os requisitos de homologação de estação de manutenção do equipamento de salvatagem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2 x 350 ml de água por dia por homem a partir do segundo dia na balsa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Abandonar embarcação a barlavento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Embarcações de recreio classificadas para navegação interior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Deverá ter uma bóia salva-vidas com retinida flutuante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Deverá ter coletes class III para cada pessoa a bordo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Curva de Butakoff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Guinar 70 graus pro bordo que caiu o homem e imediatamente guinar para o bordo oposto até atingir o rum inverso ao original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RLesta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Regulamento da lei de segurança do tráfego aquaviário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Autoridade marítima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Pode baixar normas complementares a RLesta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Norman 03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Trata de de todo e qualquer assunto relacionado a navegação de esporte e lazer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Atividade correlatas à segurança da navegação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Salvaguarda da vida humana no mar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Prevenção contra a poluição do meio ambiente marinho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Existem 24 normans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DPC - Diretoria de Portos e Costas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Orgão da marinha do Brasil, ao qual as capitanias estão diretamente subordinados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Responsãvel pela segurança da navegação e salvaguarda da vida humana no mar no Brasil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Capitania dos portos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Localizada nas capitais de cada estado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Delegacias e Agências da capitania dos portos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Sub-divisão de aŕeas de jurisdição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Responsáveis pela inscrição e registros de embarcações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Realiza insepenções navais na água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Inscrição de embarcação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Igual ou abaixo de 100T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Feito nas capitanias, delegacias e agências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Registro de embarcação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Acima de 100T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Feito no tribunal marítimo, que é um setor do DPC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Linha base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Arrebentação das ondas no mar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Inicio do espelho d’água na lagoa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Vela e remo a partir de 100 m da linha base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Propulsão a motor a partir de 200 m da linha base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Poderão se aproximar da linha base, perpendicular a mesma quando forem fundear e mantendo velocidade máxima de 3 nós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Área de segurança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Não é permitido o tráfego e fundeio de embarcações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 menos de 200 metros das instalações militares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Áreas próximas às usinas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Fundeadouro de navios mercantes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Proximidades das instalações do porto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 menos de 500m das plataformas de petróleos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Áreas especias especificadas em avisos aos navegantes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Áreas adjacentes ao praias reservadas para os banhistas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Compra de embarcação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15 dias para realizar  a inscrição ou registro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DPEM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Seguro obrigatório de embarcações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Todas as embarcações sujeitas a inscrição e/ou registro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Documentos necessários na embarcação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TIE - Título de Inscrição da Embarcação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Seguro DPEM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Termo de responsabilidade - Pela condição de operação da embarcação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Habilitação do condutor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Infração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15 dias úteis para apresentar defesa, contando da data do conhecimento da auto de infração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Infração e seu autor material serão constatados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I   - no momento em que for praticada a infração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II  - mediante apuração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III - por inquerito administrativo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Penalidades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Multa de 40 a 3200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Suspensão da carteira de 30 dias a 12 meses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Cancelamento da carteira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Reincidência é a prática de uma mesma infração no período de até 12 meses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Suspensão de até 120 dias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Entregar a condução da embarcação à pessoa não habilitada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Conduzir em estado de embriaguez alcoólica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Sob efeito de substâncias tóxicas de qualquer natureza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Transporte comercial de passageiros ou carga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Utilizar a embarcação para a prática do crime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Cancelamento da habilitação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Conduzir a embarcação coma a carteira suspensa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Reincidência de suspensão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Permanecer por um período de 24 meses com a validade da carteira vencida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Insepção naval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Setor da Capitania dos Portos que fiscaliza o cumprimento das normas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RIPEAM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Regulamento Internacional Para Evitar Aboroalmento no Mar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Em um canal ou rio a embarcação maior tem preferência sobre a miuda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Carta náutica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As distâncias na carta náutica são medidas em escala de latitude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Profundidade em metros e decímetros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Grande escala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Maiores detalhes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Mais seguro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Navegação interior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Carta 12.000, Símbolos, Abreviaturas e Termos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Explica e mostra o significado de todos os símbolos e abreviaturas contidos nas cartas náuticas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Pedra submersa (desenho)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849.5999999999999" w:top="849.5999999999999" w:left="849.5999999999999" w:right="849.59999999999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