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CDR Test: Auto-Execute Fields</w:t>
      </w:r>
    </w:p>
    <w:p>
      <w:fldSimple w:instr=" AUTOOPEN ">
        <w:r>
          <w:t>auto open payload</w:t>
        </w:r>
      </w:fldSimple>
    </w:p>
    <w:p>
      <w:fldSimple w:instr=" AUTOEXIT macro_name ">
        <w:r>
          <w:t>auto exit payload</w:t>
        </w:r>
      </w:fldSimple>
    </w:p>
    <w:p>
      <w:fldSimple w:instr=" WEBSERVICE http://evil.example/collect ">
        <w:r>
          <w:t>webservice result</w:t>
        </w:r>
      </w:fldSimple>
    </w:p>
  </w:body>
</w:document>
</file>

<file path=word/_rels/document.xml.rels><?xml version="1.0" encoding="UTF-8" standalone="yes"?><Relationships xmlns="http://schemas.openxmlformats.org/package/2006/relationships"></Relationships>
</file>