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Default Extension="bin" ContentType="application/vnd.ms-office.vbaProject"/>
  <Override PartName="/word/vbaProject.bin" ContentType="application/vnd.ms-office.vbaProjec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Heading1"/>
      </w:pPr>
      <w:r>
        <w:t>Leadership Philosophy — Sample Memo</w:t>
      </w:r>
    </w:p>
    <w:p>
      <w:r>
        <w:t>Kaif believes that durable teams are built on psychological safety first and process second. When people trust that candour will not be punished, the quality of decisions rises because dissent surfaces early rather than after a launch has failed.</w:t>
      </w:r>
    </w:p>
    <w:p>
      <w:r>
        <w:t>On prioritisation, the operating principle is to protect a small number of bets and starve the rest. A roadmap that tries to do everything communicates nothing; saying no is the clearest signal of strategy.</w:t>
      </w:r>
    </w:p>
    <w:p>
      <w:r>
        <w:t>Kaif treats writing as thinking. A proposal that cannot survive a one-page narrative is not yet ready for a meeting, and the act of writing it usually exposes the weakest assumption before any capital is spent.</w:t>
      </w:r>
    </w:p>
    <w:p>
      <w:r>
        <w:t>Finally, on growth: hire for trajectory and judgement over credentials, then give new leaders real ownership quickly. Autonomy with clear guardrails compounds faster than supervision ever can.</w:t>
      </w:r>
    </w:p>
    <w:sectPr w:rsidR="00FC693F" w:rsidRPr="0006063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Vba" Type="http://schemas.openxmlformats.org/officeDocument/2006/relationships/vbaProject" Target="vbaProject.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