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150DD0D2" w:rsidR="008712F1" w:rsidRPr="008712F1" w:rsidRDefault="008712F1" w:rsidP="008712F1">
      <w:pPr>
        <w:ind w:firstLine="18pt"/>
        <w:jc w:val="both"/>
      </w:pPr>
      <w:r>
        <w:t xml:space="preserve">Prior to the recent advent of neural networks, the idea of medical segmentation </w:t>
      </w:r>
      <w:r w:rsidR="00F93B43">
        <w:t>there were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 so effective in the field [7]. That is why the introduction of CNNs [</w:t>
      </w:r>
      <w:r w:rsidR="002468F0">
        <w:t>9]</w:t>
      </w:r>
      <w:r w:rsidR="00F93B43">
        <w:t xml:space="preserve"> played a powerful role in launching renewed interest in developing more generalizable technology for medical segm</w:t>
      </w:r>
      <w:r w:rsidR="002468F0">
        <w:t xml:space="preserve">entation [2,5,6,8]. CNNs are able to solve many of the problems that traditional medical segmentation had. Medical practitioners do not need to rely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lightweight model itself compared to </w:t>
      </w:r>
      <w:r w:rsidR="003A7996">
        <w:lastRenderedPageBreak/>
        <w:t xml:space="preserve">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have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688E5B9D" w:rsidR="00E5363E" w:rsidRDefault="004236C8" w:rsidP="00E92AC8">
      <w:pPr>
        <w:ind w:firstLine="14.40pt"/>
        <w:jc w:val="both"/>
      </w:pPr>
      <w:r>
        <w:t xml:space="preserve">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77777777"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701D22">
      <w:pPr>
        <w:keepNext/>
        <w:jc w:val="both"/>
      </w:pPr>
      <w:r w:rsidRPr="00701D22">
        <w:drawing>
          <wp:inline distT="0" distB="0" distL="0" distR="0" wp14:anchorId="60417E52" wp14:editId="3D7A4B1A">
            <wp:extent cx="2980055" cy="2270760"/>
            <wp:effectExtent l="0" t="0" r="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980055" cy="2270760"/>
                    </a:xfrm>
                    <a:prstGeom prst="rect">
                      <a:avLst/>
                    </a:prstGeom>
                  </pic:spPr>
                </pic:pic>
              </a:graphicData>
            </a:graphic>
          </wp:inline>
        </w:drawing>
      </w:r>
    </w:p>
    <w:p w14:paraId="394E1854" w14:textId="24CC46EE" w:rsidR="00701D22" w:rsidRDefault="00701D22" w:rsidP="00701D22">
      <w:pPr>
        <w:pStyle w:val="Caption"/>
      </w:pPr>
      <w:r>
        <w:t xml:space="preserve">Figure </w:t>
      </w:r>
      <w:r>
        <w:fldChar w:fldCharType="begin"/>
      </w:r>
      <w:r>
        <w:instrText xml:space="preserve"> SEQ Figure \* ARABIC </w:instrText>
      </w:r>
      <w:r>
        <w:fldChar w:fldCharType="separate"/>
      </w:r>
      <w:r w:rsidR="00855C85">
        <w:rPr>
          <w:noProof/>
        </w:rPr>
        <w:t>1</w:t>
      </w:r>
      <w:r>
        <w:fldChar w:fldCharType="end"/>
      </w:r>
    </w:p>
    <w:p w14:paraId="74BEE8DA" w14:textId="6B33BD39" w:rsidR="00E92AC8" w:rsidRDefault="00E92AC8" w:rsidP="00E92AC8">
      <w:pPr>
        <w:ind w:firstLine="14.40pt"/>
        <w:jc w:val="both"/>
      </w:pPr>
      <w:r>
        <w:t xml:space="preserve">As for how FOCUS is hosted, this project utilizes cloud-based services such as Docker and Streamlit.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77777777"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the data is being 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77777777" w:rsidR="0050242B" w:rsidRDefault="00174541" w:rsidP="00957C05">
      <w:pPr>
        <w:jc w:val="both"/>
      </w:pPr>
      <w:r>
        <w:t xml:space="preserve">All of these transformations fall under either two purposes. Either to make the image dimensions more uniform or to </w:t>
      </w:r>
      <w:r>
        <w:lastRenderedPageBreak/>
        <w:t xml:space="preserve">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50242B">
      <w:pPr>
        <w:keepNext/>
        <w:jc w:val="both"/>
      </w:pPr>
      <w:r w:rsidRPr="0050242B">
        <w:drawing>
          <wp:inline distT="0" distB="0" distL="0" distR="0" wp14:anchorId="7F86ABAF" wp14:editId="29E31FF8">
            <wp:extent cx="2980055" cy="1787525"/>
            <wp:effectExtent l="0" t="0" r="0" b="317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980055" cy="1787525"/>
                    </a:xfrm>
                    <a:prstGeom prst="rect">
                      <a:avLst/>
                    </a:prstGeom>
                  </pic:spPr>
                </pic:pic>
              </a:graphicData>
            </a:graphic>
          </wp:inline>
        </w:drawing>
      </w:r>
    </w:p>
    <w:p w14:paraId="28E9022E" w14:textId="7A21C9EC" w:rsidR="0050242B" w:rsidRDefault="0050242B" w:rsidP="0050242B">
      <w:pPr>
        <w:pStyle w:val="Caption"/>
      </w:pPr>
      <w:r>
        <w:t xml:space="preserve">Figure </w:t>
      </w:r>
      <w:r>
        <w:fldChar w:fldCharType="begin"/>
      </w:r>
      <w:r>
        <w:instrText xml:space="preserve"> SEQ Figure \* ARABIC </w:instrText>
      </w:r>
      <w:r>
        <w:fldChar w:fldCharType="separate"/>
      </w:r>
      <w:r w:rsidR="00855C85">
        <w:rPr>
          <w:noProof/>
        </w:rPr>
        <w:t>2</w:t>
      </w:r>
      <w:r>
        <w:fldChar w:fldCharType="end"/>
      </w:r>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04049780"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w:t>
      </w:r>
      <w:r w:rsidR="002D203D">
        <w:t>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w:t>
      </w:r>
      <w:r w:rsidR="008A13DD">
        <w:t>Ronneberger</w:t>
      </w:r>
      <w:r w:rsidR="008A13DD">
        <w:t xml:space="preserve">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1426A580"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 xml:space="preserve">The benefit of using Mean Dice over a more popular performance metric such as accuracy is that Mean Dice handles class imbalance </w:t>
      </w:r>
      <w:r w:rsidR="005B2F03">
        <w:lastRenderedPageBreak/>
        <w:t>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 xml:space="preserve">that only using Mean Dice could have in the future would be having a high true negative accuracy, but a low true positive accuracy which would make the system unusable. That is why in order to supplement Mean Dice, recall must also be used as a relevant performance metric. Recall refers to the proportion of actual positive cases that the model correctly identified compared to all of the true positives. Having a high recall would mean that the model correctly identifies CT scans with tumors most of the time. The tradeoff here is that if FOCUS has a high recall, this in turn means that the false positive accuracy would go up as well. This is worthwhile tradeoff however because it is more important for doctors to identify potential </w:t>
      </w:r>
      <w:r w:rsidR="00B27A2E">
        <w:t xml:space="preserve">tumors in patients rather than miss any potential tumors. </w:t>
      </w:r>
    </w:p>
    <w:p w14:paraId="75E02878" w14:textId="0C3DC34F" w:rsidR="00261F8C" w:rsidRDefault="00261F8C" w:rsidP="00261F8C">
      <w:pPr>
        <w:pStyle w:val="Heading2"/>
      </w:pPr>
      <w:r>
        <w:t>Deployment Strategy</w:t>
      </w:r>
    </w:p>
    <w:p w14:paraId="2689502B" w14:textId="4D75234B" w:rsidR="00B27A2E" w:rsidRPr="00B27A2E" w:rsidRDefault="00B27A2E" w:rsidP="00B27A2E">
      <w:pPr>
        <w:jc w:val="both"/>
      </w:pPr>
      <w:r w:rsidRPr="00B27A2E">
        <w:rPr>
          <w:highlight w:val="yellow"/>
        </w:rPr>
        <w:t>STILL NEED TO IMPLEMENT</w:t>
      </w:r>
    </w:p>
    <w:p w14:paraId="49F48CC3" w14:textId="6CBF522E" w:rsidR="00261F8C" w:rsidRDefault="00261F8C" w:rsidP="00261F8C">
      <w:pPr>
        <w:pStyle w:val="Heading2"/>
      </w:pPr>
      <w:r>
        <w:t>HCI Considerations</w:t>
      </w:r>
    </w:p>
    <w:p w14:paraId="330EEF42" w14:textId="41F70CD9" w:rsidR="00261F8C" w:rsidRPr="00261F8C" w:rsidRDefault="00D76F6A" w:rsidP="00D76F6A">
      <w:pPr>
        <w:ind w:firstLine="14.40pt"/>
        <w:jc w:val="both"/>
      </w:pPr>
      <w:r>
        <w:t xml:space="preserve">FOCUS is only really intended for use by doctors and other affiliated medical staff. The interface that potential users will interact with is designed to be simple and easy to understand. With this in mind, there are only a few components that users can actually interact with FOCUS. The first component being the input for CT scans. 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3AB6225" w:rsidR="00F30A6F" w:rsidRDefault="00DB0CD7" w:rsidP="00701D22">
      <w:pPr>
        <w:ind w:firstLine="14.40pt"/>
        <w:jc w:val="both"/>
      </w:pPr>
      <w:r>
        <w:t>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w:t>
      </w:r>
      <w:r>
        <w:t>rotect confidential user data as well as ensure the model is fair for all users so that users trust their data with our system.</w:t>
      </w:r>
      <w:r>
        <w:t xml:space="preserve"> </w:t>
      </w:r>
      <w:r w:rsidR="002306B1">
        <w:t>For the initial implementation of FOCUS, user data is being stored inside of HiperGator which UF’s supercomputer.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To add onto that layer of security</w:t>
      </w:r>
      <w:r w:rsidR="00C5507F">
        <w:t>, FOCUS is also hosted onto a Docker container which makes it harder for malicious actors to access any patient data. 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6747E1AA"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w:t>
      </w:r>
      <w:r w:rsidRPr="000A617B">
        <w:t>skewer</w:t>
      </w:r>
      <w:r w:rsidRPr="000A617B">
        <w:t xml:space="preserve">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w:t>
      </w:r>
      <w:r w:rsidR="008F5B8A" w:rsidRPr="008F5B8A">
        <w:lastRenderedPageBreak/>
        <w:t xml:space="preserve">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 Hopefully, these interviews will glean whether FOCUS will be able to easily integrate into current workflows.</w:t>
      </w:r>
      <w:r w:rsidR="008F5B8A">
        <w:t xml:space="preserve"> 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biannual inspections of the model’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50242B">
        <w:t>3</w:t>
      </w:r>
      <w:r w:rsidR="00892448">
        <w:t>, a residual risk assessment has been performed on 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1"/>
                    <a:stretch>
                      <a:fillRect/>
                    </a:stretch>
                  </pic:blipFill>
                  <pic:spPr>
                    <a:xfrm>
                      <a:off x="0" y="0"/>
                      <a:ext cx="3237831" cy="1514089"/>
                    </a:xfrm>
                    <a:prstGeom prst="rect">
                      <a:avLst/>
                    </a:prstGeom>
                  </pic:spPr>
                </pic:pic>
              </a:graphicData>
            </a:graphic>
          </wp:inline>
        </w:drawing>
      </w:r>
    </w:p>
    <w:p w14:paraId="777B67C8" w14:textId="0F3BA00B" w:rsidR="008F5B8A" w:rsidRPr="000A617B" w:rsidRDefault="008F5B8A" w:rsidP="008F5B8A">
      <w:pPr>
        <w:pStyle w:val="Caption"/>
      </w:pPr>
      <w:r>
        <w:t xml:space="preserve">Figure </w:t>
      </w:r>
      <w:r>
        <w:fldChar w:fldCharType="begin"/>
      </w:r>
      <w:r>
        <w:instrText xml:space="preserve"> SEQ Figure \* ARABIC </w:instrText>
      </w:r>
      <w:r>
        <w:fldChar w:fldCharType="separate"/>
      </w:r>
      <w:r w:rsidR="00855C85">
        <w:rPr>
          <w:noProof/>
        </w:rPr>
        <w:t>3</w:t>
      </w:r>
      <w:r>
        <w:fldChar w:fldCharType="end"/>
      </w:r>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w:t>
      </w:r>
      <w:r w:rsidR="007B1A65">
        <w:t>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lastRenderedPageBreak/>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2"/>
                    <a:stretch>
                      <a:fillRect/>
                    </a:stretch>
                  </pic:blipFill>
                  <pic:spPr>
                    <a:xfrm>
                      <a:off x="0" y="0"/>
                      <a:ext cx="2980055" cy="2859405"/>
                    </a:xfrm>
                    <a:prstGeom prst="rect">
                      <a:avLst/>
                    </a:prstGeom>
                  </pic:spPr>
                </pic:pic>
              </a:graphicData>
            </a:graphic>
          </wp:inline>
        </w:drawing>
      </w:r>
    </w:p>
    <w:p w14:paraId="30782B7A" w14:textId="4782A875" w:rsidR="00855C85" w:rsidRPr="009E077C" w:rsidRDefault="00855C85" w:rsidP="00855C85">
      <w:pPr>
        <w:pStyle w:val="Caption"/>
      </w:pPr>
      <w:r>
        <w:t xml:space="preserve">Figure </w:t>
      </w:r>
      <w:r>
        <w:fldChar w:fldCharType="begin"/>
      </w:r>
      <w:r>
        <w:instrText xml:space="preserve"> SEQ Figure \* ARABIC </w:instrText>
      </w:r>
      <w:r>
        <w:fldChar w:fldCharType="separate"/>
      </w:r>
      <w:r>
        <w:rPr>
          <w:noProof/>
        </w:rPr>
        <w:t>4</w:t>
      </w:r>
      <w:r>
        <w:fldChar w:fldCharType="end"/>
      </w:r>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w:t>
      </w:r>
      <w:r w:rsidR="00EA5529">
        <w:t xml:space="preserve">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to be released into the field</w:t>
      </w:r>
      <w:r w:rsidR="00E53D7A">
        <w:t xml:space="preserve">.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w:t>
      </w:r>
      <w:r w:rsidR="00B63A36">
        <w:lastRenderedPageBreak/>
        <w:t xml:space="preserve">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t>
      </w:r>
      <w:r w:rsidR="002E3B22">
        <w:t xml:space="preserve">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 xml:space="preserve">s would not only improve FOCUS by making inferencing time shorter, but would overall improve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w:t>
      </w:r>
      <w:r w:rsidR="00073226">
        <w:lastRenderedPageBreak/>
        <w:t>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41BE80E1"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457565" w14:textId="77777777" w:rsidR="006E06E6" w:rsidRDefault="006E06E6" w:rsidP="001A3B3D">
      <w:r>
        <w:separator/>
      </w:r>
    </w:p>
  </w:endnote>
  <w:endnote w:type="continuationSeparator" w:id="0">
    <w:p w14:paraId="117AF220" w14:textId="77777777" w:rsidR="006E06E6" w:rsidRDefault="006E06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8016C9D" w14:textId="77777777" w:rsidR="006E06E6" w:rsidRDefault="006E06E6" w:rsidP="001A3B3D">
      <w:r>
        <w:separator/>
      </w:r>
    </w:p>
  </w:footnote>
  <w:footnote w:type="continuationSeparator" w:id="0">
    <w:p w14:paraId="2C72B604" w14:textId="77777777" w:rsidR="006E06E6" w:rsidRDefault="006E06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3049A"/>
    <w:rsid w:val="0014463F"/>
    <w:rsid w:val="001661CA"/>
    <w:rsid w:val="00174541"/>
    <w:rsid w:val="00181028"/>
    <w:rsid w:val="001A2EFD"/>
    <w:rsid w:val="001A3B3D"/>
    <w:rsid w:val="001B67DC"/>
    <w:rsid w:val="001E707B"/>
    <w:rsid w:val="002254A9"/>
    <w:rsid w:val="002306B1"/>
    <w:rsid w:val="002315B5"/>
    <w:rsid w:val="00233D97"/>
    <w:rsid w:val="002347A2"/>
    <w:rsid w:val="002468F0"/>
    <w:rsid w:val="00246DDD"/>
    <w:rsid w:val="00251D45"/>
    <w:rsid w:val="00261F8C"/>
    <w:rsid w:val="00265690"/>
    <w:rsid w:val="002669BE"/>
    <w:rsid w:val="002850E3"/>
    <w:rsid w:val="002967B4"/>
    <w:rsid w:val="002C3553"/>
    <w:rsid w:val="002D203D"/>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6031D"/>
    <w:rsid w:val="004633D6"/>
    <w:rsid w:val="0046692A"/>
    <w:rsid w:val="00473AC9"/>
    <w:rsid w:val="00485092"/>
    <w:rsid w:val="00495427"/>
    <w:rsid w:val="00496852"/>
    <w:rsid w:val="004B5256"/>
    <w:rsid w:val="004C6E14"/>
    <w:rsid w:val="004D72B5"/>
    <w:rsid w:val="0050242B"/>
    <w:rsid w:val="005067CE"/>
    <w:rsid w:val="00510951"/>
    <w:rsid w:val="00517D24"/>
    <w:rsid w:val="00525C29"/>
    <w:rsid w:val="00545630"/>
    <w:rsid w:val="00551B7F"/>
    <w:rsid w:val="0056610F"/>
    <w:rsid w:val="005706D7"/>
    <w:rsid w:val="00571D6B"/>
    <w:rsid w:val="00575BCA"/>
    <w:rsid w:val="00582C8E"/>
    <w:rsid w:val="005A2B38"/>
    <w:rsid w:val="005B0344"/>
    <w:rsid w:val="005B2F03"/>
    <w:rsid w:val="005B520E"/>
    <w:rsid w:val="005E2800"/>
    <w:rsid w:val="005F2384"/>
    <w:rsid w:val="005F6952"/>
    <w:rsid w:val="00605825"/>
    <w:rsid w:val="00637C3D"/>
    <w:rsid w:val="00645D22"/>
    <w:rsid w:val="00646185"/>
    <w:rsid w:val="00651A08"/>
    <w:rsid w:val="006522CE"/>
    <w:rsid w:val="00654204"/>
    <w:rsid w:val="00660825"/>
    <w:rsid w:val="00665E74"/>
    <w:rsid w:val="00670434"/>
    <w:rsid w:val="00677015"/>
    <w:rsid w:val="00687AC6"/>
    <w:rsid w:val="0069238C"/>
    <w:rsid w:val="006B3ED3"/>
    <w:rsid w:val="006B6B66"/>
    <w:rsid w:val="006B712B"/>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6DDA"/>
    <w:rsid w:val="007C0308"/>
    <w:rsid w:val="007C2FF2"/>
    <w:rsid w:val="007C6F08"/>
    <w:rsid w:val="007D6232"/>
    <w:rsid w:val="007E1AFF"/>
    <w:rsid w:val="007F1F99"/>
    <w:rsid w:val="007F768F"/>
    <w:rsid w:val="0080791D"/>
    <w:rsid w:val="00810E26"/>
    <w:rsid w:val="00816184"/>
    <w:rsid w:val="008251D6"/>
    <w:rsid w:val="00835063"/>
    <w:rsid w:val="00836367"/>
    <w:rsid w:val="00840F03"/>
    <w:rsid w:val="00855C85"/>
    <w:rsid w:val="00857D10"/>
    <w:rsid w:val="00860E67"/>
    <w:rsid w:val="008712F1"/>
    <w:rsid w:val="00873499"/>
    <w:rsid w:val="00873603"/>
    <w:rsid w:val="00874A5E"/>
    <w:rsid w:val="00892448"/>
    <w:rsid w:val="00896E37"/>
    <w:rsid w:val="008A13DD"/>
    <w:rsid w:val="008A2A24"/>
    <w:rsid w:val="008A2C7D"/>
    <w:rsid w:val="008B6524"/>
    <w:rsid w:val="008C3C24"/>
    <w:rsid w:val="008C4B23"/>
    <w:rsid w:val="008E5938"/>
    <w:rsid w:val="008F5B8A"/>
    <w:rsid w:val="008F6E2C"/>
    <w:rsid w:val="00906628"/>
    <w:rsid w:val="009303D9"/>
    <w:rsid w:val="00933C64"/>
    <w:rsid w:val="00957C05"/>
    <w:rsid w:val="00966A44"/>
    <w:rsid w:val="00970D63"/>
    <w:rsid w:val="00972203"/>
    <w:rsid w:val="00994367"/>
    <w:rsid w:val="009B0047"/>
    <w:rsid w:val="009C259A"/>
    <w:rsid w:val="009E077C"/>
    <w:rsid w:val="009E3A6D"/>
    <w:rsid w:val="009E467D"/>
    <w:rsid w:val="009F1D79"/>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E05E3A"/>
    <w:rsid w:val="00E07383"/>
    <w:rsid w:val="00E13B2D"/>
    <w:rsid w:val="00E165BC"/>
    <w:rsid w:val="00E204AA"/>
    <w:rsid w:val="00E20A43"/>
    <w:rsid w:val="00E30631"/>
    <w:rsid w:val="00E33AE5"/>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1044</TotalTime>
  <Pages>8</Pages>
  <Words>6659</Words>
  <Characters>37962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79</cp:revision>
  <dcterms:created xsi:type="dcterms:W3CDTF">2024-11-11T15:34:00Z</dcterms:created>
  <dcterms:modified xsi:type="dcterms:W3CDTF">2024-11-30T05:12:00Z</dcterms:modified>
</cp:coreProperties>
</file>