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3DB441" w14:textId="1FFF40C7" w:rsidR="00A2639E" w:rsidRDefault="00E95E05" w:rsidP="003D05D2">
      <w:pPr>
        <w:spacing w:after="120" w:line="240" w:lineRule="auto"/>
        <w:jc w:val="center"/>
        <w:rPr>
          <w:rFonts w:cs="Times New Roman"/>
          <w:b/>
          <w:bCs/>
          <w:sz w:val="28"/>
          <w:szCs w:val="28"/>
        </w:rPr>
      </w:pPr>
      <w:r w:rsidRPr="003D05D2">
        <w:rPr>
          <w:rFonts w:cs="Times New Roman"/>
          <w:b/>
          <w:bCs/>
          <w:sz w:val="28"/>
          <w:szCs w:val="28"/>
        </w:rPr>
        <w:t>Etapa ESG – Melhores Compras – Fiap Fase 2</w:t>
      </w:r>
    </w:p>
    <w:p w14:paraId="550AC194" w14:textId="77777777" w:rsidR="003D05D2" w:rsidRPr="003D05D2" w:rsidRDefault="003D05D2" w:rsidP="003D05D2">
      <w:pPr>
        <w:spacing w:after="120" w:line="240" w:lineRule="auto"/>
        <w:jc w:val="center"/>
        <w:rPr>
          <w:rFonts w:cs="Times New Roman"/>
          <w:b/>
          <w:bCs/>
          <w:sz w:val="28"/>
          <w:szCs w:val="28"/>
        </w:rPr>
      </w:pPr>
    </w:p>
    <w:p w14:paraId="3BBA3014" w14:textId="2E2D5343" w:rsidR="00E95E05" w:rsidRPr="003D05D2" w:rsidRDefault="00E95E05" w:rsidP="003D05D2">
      <w:pPr>
        <w:spacing w:after="120" w:line="360" w:lineRule="auto"/>
        <w:rPr>
          <w:rFonts w:cs="Times New Roman"/>
          <w:b/>
          <w:bCs/>
          <w:sz w:val="24"/>
          <w:szCs w:val="24"/>
        </w:rPr>
      </w:pPr>
      <w:r w:rsidRPr="003D05D2">
        <w:rPr>
          <w:rFonts w:cs="Times New Roman"/>
          <w:b/>
          <w:bCs/>
          <w:sz w:val="24"/>
          <w:szCs w:val="24"/>
        </w:rPr>
        <w:t xml:space="preserve">Membros do grupo Datateston: </w:t>
      </w:r>
    </w:p>
    <w:p w14:paraId="70D33AB7" w14:textId="1284B479" w:rsidR="00E95E05" w:rsidRPr="003D05D2" w:rsidRDefault="00E95E05" w:rsidP="003D05D2">
      <w:pPr>
        <w:pStyle w:val="PargrafodaLista"/>
        <w:numPr>
          <w:ilvl w:val="0"/>
          <w:numId w:val="26"/>
        </w:numPr>
        <w:spacing w:after="120" w:line="360" w:lineRule="auto"/>
        <w:rPr>
          <w:rFonts w:cs="Times New Roman"/>
          <w:sz w:val="24"/>
          <w:szCs w:val="24"/>
        </w:rPr>
      </w:pPr>
      <w:r w:rsidRPr="003D05D2">
        <w:rPr>
          <w:rFonts w:cs="Times New Roman"/>
          <w:sz w:val="24"/>
          <w:szCs w:val="24"/>
        </w:rPr>
        <w:t>Douglas da Silva Candido - RM565043</w:t>
      </w:r>
    </w:p>
    <w:p w14:paraId="72807B4F" w14:textId="5FACEE31" w:rsidR="00E95E05" w:rsidRPr="003D05D2" w:rsidRDefault="00E95E05" w:rsidP="003D05D2">
      <w:pPr>
        <w:pStyle w:val="PargrafodaLista"/>
        <w:numPr>
          <w:ilvl w:val="0"/>
          <w:numId w:val="26"/>
        </w:numPr>
        <w:spacing w:after="120" w:line="360" w:lineRule="auto"/>
        <w:rPr>
          <w:rFonts w:cs="Times New Roman"/>
          <w:sz w:val="24"/>
          <w:szCs w:val="24"/>
        </w:rPr>
      </w:pPr>
      <w:r w:rsidRPr="003D05D2">
        <w:rPr>
          <w:rFonts w:cs="Times New Roman"/>
          <w:sz w:val="24"/>
          <w:szCs w:val="24"/>
        </w:rPr>
        <w:t>Elias Antonio da Silva - RM561244</w:t>
      </w:r>
    </w:p>
    <w:p w14:paraId="46077737" w14:textId="798B9BB5" w:rsidR="00E95E05" w:rsidRPr="003D05D2" w:rsidRDefault="00E95E05" w:rsidP="003D05D2">
      <w:pPr>
        <w:pStyle w:val="PargrafodaLista"/>
        <w:numPr>
          <w:ilvl w:val="0"/>
          <w:numId w:val="26"/>
        </w:numPr>
        <w:spacing w:after="120" w:line="360" w:lineRule="auto"/>
        <w:rPr>
          <w:rFonts w:cs="Times New Roman"/>
          <w:sz w:val="24"/>
          <w:szCs w:val="24"/>
        </w:rPr>
      </w:pPr>
      <w:r w:rsidRPr="003D05D2">
        <w:rPr>
          <w:rFonts w:cs="Times New Roman"/>
          <w:sz w:val="24"/>
          <w:szCs w:val="24"/>
        </w:rPr>
        <w:t>Guilherme Prado Farroco - RM561788</w:t>
      </w:r>
    </w:p>
    <w:p w14:paraId="27755A04" w14:textId="3E7D14CB" w:rsidR="00E95E05" w:rsidRPr="003D05D2" w:rsidRDefault="00E95E05" w:rsidP="003D05D2">
      <w:pPr>
        <w:pStyle w:val="PargrafodaLista"/>
        <w:numPr>
          <w:ilvl w:val="0"/>
          <w:numId w:val="26"/>
        </w:numPr>
        <w:spacing w:after="120" w:line="360" w:lineRule="auto"/>
        <w:rPr>
          <w:rFonts w:cs="Times New Roman"/>
          <w:sz w:val="24"/>
          <w:szCs w:val="24"/>
        </w:rPr>
      </w:pPr>
      <w:r w:rsidRPr="003D05D2">
        <w:rPr>
          <w:rFonts w:cs="Times New Roman"/>
          <w:sz w:val="24"/>
          <w:szCs w:val="24"/>
        </w:rPr>
        <w:t>Guilherme Santos Souza - RM565005</w:t>
      </w:r>
    </w:p>
    <w:p w14:paraId="265FA98B" w14:textId="7BD77513" w:rsidR="00B02D7D" w:rsidRPr="003D05D2" w:rsidRDefault="00E95E05" w:rsidP="003D05D2">
      <w:pPr>
        <w:pStyle w:val="PargrafodaLista"/>
        <w:numPr>
          <w:ilvl w:val="0"/>
          <w:numId w:val="26"/>
        </w:numPr>
        <w:spacing w:after="120" w:line="360" w:lineRule="auto"/>
        <w:rPr>
          <w:rFonts w:cs="Times New Roman"/>
          <w:sz w:val="24"/>
          <w:szCs w:val="24"/>
        </w:rPr>
      </w:pPr>
      <w:r w:rsidRPr="003D05D2">
        <w:rPr>
          <w:rFonts w:cs="Times New Roman"/>
          <w:sz w:val="24"/>
          <w:szCs w:val="24"/>
        </w:rPr>
        <w:t>Marcus Vinicius Pionte Kosky - RM563287</w:t>
      </w:r>
    </w:p>
    <w:p w14:paraId="1DA4D3AA" w14:textId="77777777" w:rsidR="00A2639E" w:rsidRPr="003D05D2" w:rsidRDefault="00A2639E" w:rsidP="003D05D2">
      <w:pPr>
        <w:spacing w:after="120" w:line="360" w:lineRule="auto"/>
        <w:jc w:val="both"/>
        <w:rPr>
          <w:rFonts w:cs="Times New Roman"/>
          <w:b/>
          <w:bCs/>
          <w:sz w:val="24"/>
          <w:szCs w:val="24"/>
        </w:rPr>
      </w:pPr>
      <w:r w:rsidRPr="003D05D2">
        <w:rPr>
          <w:rFonts w:cs="Times New Roman"/>
          <w:b/>
          <w:bCs/>
          <w:sz w:val="24"/>
          <w:szCs w:val="24"/>
        </w:rPr>
        <w:t>1. Diagnóstico Inicial:</w:t>
      </w:r>
    </w:p>
    <w:p w14:paraId="092E4CCE" w14:textId="69A00301" w:rsidR="00A2639E" w:rsidRPr="003D05D2" w:rsidRDefault="00A2639E" w:rsidP="003D05D2">
      <w:pPr>
        <w:pStyle w:val="PargrafodaLista"/>
        <w:numPr>
          <w:ilvl w:val="0"/>
          <w:numId w:val="17"/>
        </w:numPr>
        <w:spacing w:after="120" w:line="360" w:lineRule="auto"/>
        <w:jc w:val="both"/>
        <w:rPr>
          <w:rFonts w:cs="Times New Roman"/>
          <w:sz w:val="24"/>
          <w:szCs w:val="24"/>
        </w:rPr>
      </w:pPr>
      <w:r w:rsidRPr="003D05D2">
        <w:rPr>
          <w:rFonts w:cs="Times New Roman"/>
          <w:b/>
          <w:bCs/>
          <w:sz w:val="24"/>
          <w:szCs w:val="24"/>
        </w:rPr>
        <w:t>Avaliação Social:</w:t>
      </w:r>
      <w:r w:rsidRPr="003D05D2">
        <w:rPr>
          <w:rFonts w:cs="Times New Roman"/>
          <w:sz w:val="24"/>
          <w:szCs w:val="24"/>
        </w:rPr>
        <w:t xml:space="preserve"> analisar as condições de trabalho, políticas de inclusão e</w:t>
      </w:r>
      <w:r w:rsidR="00B02D7D" w:rsidRPr="003D05D2">
        <w:rPr>
          <w:rFonts w:cs="Times New Roman"/>
          <w:sz w:val="24"/>
          <w:szCs w:val="24"/>
        </w:rPr>
        <w:t xml:space="preserve"> </w:t>
      </w:r>
      <w:r w:rsidRPr="003D05D2">
        <w:rPr>
          <w:rFonts w:cs="Times New Roman"/>
          <w:sz w:val="24"/>
          <w:szCs w:val="24"/>
        </w:rPr>
        <w:t>diversidade, e o impacto social das operações da empresa.</w:t>
      </w:r>
    </w:p>
    <w:p w14:paraId="084DED67" w14:textId="3077F493" w:rsidR="00A2639E" w:rsidRPr="003D05D2" w:rsidRDefault="00A2639E" w:rsidP="003D05D2">
      <w:pPr>
        <w:pStyle w:val="PargrafodaLista"/>
        <w:numPr>
          <w:ilvl w:val="0"/>
          <w:numId w:val="17"/>
        </w:numPr>
        <w:spacing w:after="120" w:line="360" w:lineRule="auto"/>
        <w:jc w:val="both"/>
        <w:rPr>
          <w:rFonts w:cs="Times New Roman"/>
          <w:sz w:val="24"/>
          <w:szCs w:val="24"/>
        </w:rPr>
      </w:pPr>
      <w:r w:rsidRPr="003D05D2">
        <w:rPr>
          <w:rFonts w:cs="Times New Roman"/>
          <w:b/>
          <w:bCs/>
          <w:sz w:val="24"/>
          <w:szCs w:val="24"/>
        </w:rPr>
        <w:t>Avaliação de Governança:</w:t>
      </w:r>
      <w:r w:rsidRPr="003D05D2">
        <w:rPr>
          <w:rFonts w:cs="Times New Roman"/>
          <w:sz w:val="24"/>
          <w:szCs w:val="24"/>
        </w:rPr>
        <w:t xml:space="preserve"> revisar as práticas de transparência, ética</w:t>
      </w:r>
      <w:r w:rsidRPr="003D05D2">
        <w:rPr>
          <w:rFonts w:cs="Times New Roman"/>
          <w:sz w:val="24"/>
          <w:szCs w:val="24"/>
        </w:rPr>
        <w:t xml:space="preserve"> </w:t>
      </w:r>
      <w:r w:rsidRPr="003D05D2">
        <w:rPr>
          <w:rFonts w:cs="Times New Roman"/>
          <w:sz w:val="24"/>
          <w:szCs w:val="24"/>
        </w:rPr>
        <w:t>empresarial</w:t>
      </w:r>
      <w:r w:rsidR="00B02D7D" w:rsidRPr="003D05D2">
        <w:rPr>
          <w:rFonts w:cs="Times New Roman"/>
          <w:sz w:val="24"/>
          <w:szCs w:val="24"/>
        </w:rPr>
        <w:t xml:space="preserve"> </w:t>
      </w:r>
      <w:r w:rsidRPr="003D05D2">
        <w:rPr>
          <w:rFonts w:cs="Times New Roman"/>
          <w:sz w:val="24"/>
          <w:szCs w:val="24"/>
        </w:rPr>
        <w:t>e combate à corrupção.</w:t>
      </w:r>
    </w:p>
    <w:p w14:paraId="7E43DB40" w14:textId="7B665D8E" w:rsidR="00A2639E" w:rsidRPr="003D05D2" w:rsidRDefault="00A2639E" w:rsidP="003D05D2">
      <w:pPr>
        <w:pStyle w:val="PargrafodaLista"/>
        <w:numPr>
          <w:ilvl w:val="0"/>
          <w:numId w:val="17"/>
        </w:numPr>
        <w:spacing w:after="120" w:line="360" w:lineRule="auto"/>
        <w:jc w:val="both"/>
        <w:rPr>
          <w:rFonts w:cs="Times New Roman"/>
          <w:sz w:val="24"/>
          <w:szCs w:val="24"/>
        </w:rPr>
      </w:pPr>
      <w:r w:rsidRPr="003D05D2">
        <w:rPr>
          <w:rFonts w:cs="Times New Roman"/>
          <w:b/>
          <w:bCs/>
          <w:sz w:val="24"/>
          <w:szCs w:val="24"/>
        </w:rPr>
        <w:t>Avaliação Ambiental:</w:t>
      </w:r>
      <w:r w:rsidRPr="003D05D2">
        <w:rPr>
          <w:rFonts w:cs="Times New Roman"/>
          <w:b/>
          <w:bCs/>
          <w:sz w:val="24"/>
          <w:szCs w:val="24"/>
        </w:rPr>
        <w:t xml:space="preserve"> </w:t>
      </w:r>
      <w:r w:rsidR="00390669" w:rsidRPr="003D05D2">
        <w:rPr>
          <w:rFonts w:cs="Times New Roman"/>
          <w:sz w:val="24"/>
          <w:szCs w:val="24"/>
        </w:rPr>
        <w:t>identific</w:t>
      </w:r>
      <w:r w:rsidR="00390669" w:rsidRPr="003D05D2">
        <w:rPr>
          <w:rFonts w:cs="Times New Roman"/>
          <w:sz w:val="24"/>
          <w:szCs w:val="24"/>
        </w:rPr>
        <w:t>ar</w:t>
      </w:r>
      <w:r w:rsidR="00390669" w:rsidRPr="003D05D2">
        <w:rPr>
          <w:rFonts w:cs="Times New Roman"/>
          <w:sz w:val="24"/>
          <w:szCs w:val="24"/>
        </w:rPr>
        <w:t xml:space="preserve"> qu</w:t>
      </w:r>
      <w:r w:rsidR="00390669" w:rsidRPr="003D05D2">
        <w:rPr>
          <w:rFonts w:cs="Times New Roman"/>
          <w:sz w:val="24"/>
          <w:szCs w:val="24"/>
        </w:rPr>
        <w:t>ais são os</w:t>
      </w:r>
      <w:r w:rsidR="00390669" w:rsidRPr="003D05D2">
        <w:rPr>
          <w:rFonts w:cs="Times New Roman"/>
          <w:sz w:val="24"/>
          <w:szCs w:val="24"/>
        </w:rPr>
        <w:t xml:space="preserve"> maiores impactos ambientais da sua operação </w:t>
      </w:r>
      <w:r w:rsidR="00C103FA" w:rsidRPr="003D05D2">
        <w:rPr>
          <w:rFonts w:cs="Times New Roman"/>
          <w:sz w:val="24"/>
          <w:szCs w:val="24"/>
        </w:rPr>
        <w:t>especialmente nas áreas de</w:t>
      </w:r>
      <w:r w:rsidR="00390669" w:rsidRPr="003D05D2">
        <w:rPr>
          <w:rFonts w:cs="Times New Roman"/>
          <w:sz w:val="24"/>
          <w:szCs w:val="24"/>
        </w:rPr>
        <w:t xml:space="preserve"> tecnologia e logística</w:t>
      </w:r>
      <w:r w:rsidR="00390669" w:rsidRPr="003D05D2">
        <w:rPr>
          <w:rFonts w:cs="Times New Roman"/>
          <w:sz w:val="24"/>
          <w:szCs w:val="24"/>
        </w:rPr>
        <w:t xml:space="preserve">, avaliar o </w:t>
      </w:r>
      <w:r w:rsidR="00390669" w:rsidRPr="003D05D2">
        <w:rPr>
          <w:rFonts w:cs="Times New Roman"/>
          <w:sz w:val="24"/>
          <w:szCs w:val="24"/>
        </w:rPr>
        <w:t xml:space="preserve">consumo energético </w:t>
      </w:r>
      <w:r w:rsidR="00390669" w:rsidRPr="003D05D2">
        <w:rPr>
          <w:rFonts w:cs="Times New Roman"/>
          <w:sz w:val="24"/>
          <w:szCs w:val="24"/>
        </w:rPr>
        <w:t>dos</w:t>
      </w:r>
      <w:r w:rsidR="00390669" w:rsidRPr="003D05D2">
        <w:rPr>
          <w:rFonts w:cs="Times New Roman"/>
          <w:sz w:val="24"/>
          <w:szCs w:val="24"/>
        </w:rPr>
        <w:t xml:space="preserve"> servidores e data centers</w:t>
      </w:r>
      <w:r w:rsidR="00C103FA" w:rsidRPr="003D05D2">
        <w:rPr>
          <w:rFonts w:cs="Times New Roman"/>
          <w:sz w:val="24"/>
          <w:szCs w:val="24"/>
        </w:rPr>
        <w:t xml:space="preserve"> utilizados pela empresa</w:t>
      </w:r>
      <w:r w:rsidR="00390669" w:rsidRPr="003D05D2">
        <w:rPr>
          <w:rFonts w:cs="Times New Roman"/>
          <w:sz w:val="24"/>
          <w:szCs w:val="24"/>
        </w:rPr>
        <w:t xml:space="preserve">, </w:t>
      </w:r>
      <w:r w:rsidR="00C103FA" w:rsidRPr="003D05D2">
        <w:rPr>
          <w:rFonts w:cs="Times New Roman"/>
          <w:sz w:val="24"/>
          <w:szCs w:val="24"/>
        </w:rPr>
        <w:t xml:space="preserve">avaliar qual a </w:t>
      </w:r>
      <w:r w:rsidR="00390669" w:rsidRPr="003D05D2">
        <w:rPr>
          <w:rFonts w:cs="Times New Roman"/>
          <w:sz w:val="24"/>
          <w:szCs w:val="24"/>
        </w:rPr>
        <w:t xml:space="preserve">geração de resíduos </w:t>
      </w:r>
      <w:r w:rsidR="00C103FA" w:rsidRPr="003D05D2">
        <w:rPr>
          <w:rFonts w:cs="Times New Roman"/>
          <w:sz w:val="24"/>
          <w:szCs w:val="24"/>
        </w:rPr>
        <w:t>pelo descarte das</w:t>
      </w:r>
      <w:r w:rsidR="00390669" w:rsidRPr="003D05D2">
        <w:rPr>
          <w:rFonts w:cs="Times New Roman"/>
          <w:sz w:val="24"/>
          <w:szCs w:val="24"/>
        </w:rPr>
        <w:t xml:space="preserve"> embalagens dos produtos e </w:t>
      </w:r>
      <w:r w:rsidR="00C103FA" w:rsidRPr="003D05D2">
        <w:rPr>
          <w:rFonts w:cs="Times New Roman"/>
          <w:sz w:val="24"/>
          <w:szCs w:val="24"/>
        </w:rPr>
        <w:t xml:space="preserve">qual o </w:t>
      </w:r>
      <w:r w:rsidR="00390669" w:rsidRPr="003D05D2">
        <w:rPr>
          <w:rFonts w:cs="Times New Roman"/>
          <w:sz w:val="24"/>
          <w:szCs w:val="24"/>
        </w:rPr>
        <w:t>impacto do</w:t>
      </w:r>
      <w:r w:rsidR="00C103FA" w:rsidRPr="003D05D2">
        <w:rPr>
          <w:rFonts w:cs="Times New Roman"/>
          <w:sz w:val="24"/>
          <w:szCs w:val="24"/>
        </w:rPr>
        <w:t>s meios de transporte utilizados para entrega de seus produtos (emissão de CO2).</w:t>
      </w:r>
    </w:p>
    <w:p w14:paraId="51575AB6" w14:textId="77777777" w:rsidR="00A2639E" w:rsidRPr="003D05D2" w:rsidRDefault="00A2639E" w:rsidP="003D05D2">
      <w:pPr>
        <w:spacing w:after="120" w:line="360" w:lineRule="auto"/>
        <w:jc w:val="both"/>
        <w:rPr>
          <w:rFonts w:cs="Times New Roman"/>
          <w:b/>
          <w:bCs/>
          <w:sz w:val="24"/>
          <w:szCs w:val="24"/>
        </w:rPr>
      </w:pPr>
      <w:r w:rsidRPr="003D05D2">
        <w:rPr>
          <w:rFonts w:cs="Times New Roman"/>
          <w:b/>
          <w:bCs/>
          <w:sz w:val="24"/>
          <w:szCs w:val="24"/>
        </w:rPr>
        <w:t>2. Definição de Metas ESG:</w:t>
      </w:r>
    </w:p>
    <w:p w14:paraId="5FB9902B" w14:textId="5E59A58F" w:rsidR="00A2639E" w:rsidRPr="003D05D2" w:rsidRDefault="00A2639E" w:rsidP="003D05D2">
      <w:pPr>
        <w:spacing w:after="120" w:line="360" w:lineRule="auto"/>
        <w:jc w:val="both"/>
        <w:rPr>
          <w:rFonts w:cs="Times New Roman"/>
          <w:sz w:val="24"/>
          <w:szCs w:val="24"/>
        </w:rPr>
      </w:pPr>
      <w:r w:rsidRPr="003D05D2">
        <w:rPr>
          <w:rFonts w:cs="Times New Roman"/>
          <w:sz w:val="24"/>
          <w:szCs w:val="24"/>
        </w:rPr>
        <w:t xml:space="preserve">- </w:t>
      </w:r>
      <w:r w:rsidRPr="003D05D2">
        <w:rPr>
          <w:rFonts w:cs="Times New Roman"/>
          <w:sz w:val="24"/>
          <w:szCs w:val="24"/>
        </w:rPr>
        <w:t>Implementar programas de reciclagem e redução de resíduos em todas</w:t>
      </w:r>
      <w:r w:rsidRPr="003D05D2">
        <w:rPr>
          <w:rFonts w:cs="Times New Roman"/>
          <w:sz w:val="24"/>
          <w:szCs w:val="24"/>
        </w:rPr>
        <w:t xml:space="preserve"> </w:t>
      </w:r>
      <w:r w:rsidRPr="003D05D2">
        <w:rPr>
          <w:rFonts w:cs="Times New Roman"/>
          <w:sz w:val="24"/>
          <w:szCs w:val="24"/>
        </w:rPr>
        <w:t>as unidades.</w:t>
      </w:r>
    </w:p>
    <w:p w14:paraId="0BFA80A8" w14:textId="77777777" w:rsidR="00A2639E" w:rsidRPr="003D05D2" w:rsidRDefault="00A2639E" w:rsidP="003D05D2">
      <w:pPr>
        <w:pStyle w:val="PargrafodaLista"/>
        <w:numPr>
          <w:ilvl w:val="0"/>
          <w:numId w:val="18"/>
        </w:numPr>
        <w:spacing w:after="120" w:line="360" w:lineRule="auto"/>
        <w:jc w:val="both"/>
        <w:rPr>
          <w:rFonts w:cs="Times New Roman"/>
          <w:b/>
          <w:bCs/>
          <w:sz w:val="24"/>
          <w:szCs w:val="24"/>
        </w:rPr>
      </w:pPr>
      <w:r w:rsidRPr="003D05D2">
        <w:rPr>
          <w:rFonts w:cs="Times New Roman"/>
          <w:b/>
          <w:bCs/>
          <w:sz w:val="24"/>
          <w:szCs w:val="24"/>
        </w:rPr>
        <w:t>Social:</w:t>
      </w:r>
      <w:r w:rsidRPr="003D05D2">
        <w:rPr>
          <w:rFonts w:cs="Times New Roman"/>
          <w:b/>
          <w:bCs/>
          <w:sz w:val="24"/>
          <w:szCs w:val="24"/>
        </w:rPr>
        <w:t xml:space="preserve"> </w:t>
      </w:r>
    </w:p>
    <w:p w14:paraId="5AC2E7EE" w14:textId="77777777" w:rsidR="00E95E05" w:rsidRPr="003D05D2" w:rsidRDefault="00E95E05" w:rsidP="003D05D2">
      <w:pPr>
        <w:pStyle w:val="PargrafodaLista"/>
        <w:numPr>
          <w:ilvl w:val="1"/>
          <w:numId w:val="18"/>
        </w:numPr>
        <w:spacing w:after="120" w:line="360" w:lineRule="auto"/>
        <w:jc w:val="both"/>
        <w:rPr>
          <w:rFonts w:cs="Times New Roman"/>
          <w:b/>
          <w:bCs/>
          <w:sz w:val="24"/>
          <w:szCs w:val="24"/>
        </w:rPr>
      </w:pPr>
      <w:r w:rsidRPr="003D05D2">
        <w:rPr>
          <w:rFonts w:cs="Times New Roman"/>
          <w:sz w:val="24"/>
          <w:szCs w:val="24"/>
        </w:rPr>
        <w:t>Aumentar a diversidade e inclusão no ambiente de trabalho, estabelecendo metas de contratação para minorias;</w:t>
      </w:r>
    </w:p>
    <w:p w14:paraId="4D694683" w14:textId="376177B1" w:rsidR="00E95E05" w:rsidRPr="003D05D2" w:rsidRDefault="00E95E05" w:rsidP="003D05D2">
      <w:pPr>
        <w:pStyle w:val="PargrafodaLista"/>
        <w:numPr>
          <w:ilvl w:val="1"/>
          <w:numId w:val="18"/>
        </w:numPr>
        <w:spacing w:after="120" w:line="360" w:lineRule="auto"/>
        <w:jc w:val="both"/>
        <w:rPr>
          <w:rFonts w:cs="Times New Roman"/>
          <w:b/>
          <w:bCs/>
          <w:sz w:val="24"/>
          <w:szCs w:val="24"/>
        </w:rPr>
      </w:pPr>
      <w:r w:rsidRPr="003D05D2">
        <w:rPr>
          <w:rFonts w:cs="Times New Roman"/>
          <w:sz w:val="24"/>
          <w:szCs w:val="24"/>
        </w:rPr>
        <w:t>Investir em programas de desenvolvimento comunitário, como educação e saúde.</w:t>
      </w:r>
    </w:p>
    <w:p w14:paraId="1A9EC912" w14:textId="63889796" w:rsidR="00A2639E" w:rsidRPr="003D05D2" w:rsidRDefault="00E95E05" w:rsidP="003D05D2">
      <w:pPr>
        <w:pStyle w:val="PargrafodaLista"/>
        <w:numPr>
          <w:ilvl w:val="0"/>
          <w:numId w:val="18"/>
        </w:numPr>
        <w:spacing w:after="120" w:line="360" w:lineRule="auto"/>
        <w:jc w:val="both"/>
        <w:rPr>
          <w:rFonts w:cs="Times New Roman"/>
          <w:b/>
          <w:bCs/>
          <w:sz w:val="24"/>
          <w:szCs w:val="24"/>
        </w:rPr>
      </w:pPr>
      <w:r w:rsidRPr="003D05D2">
        <w:rPr>
          <w:rFonts w:cs="Times New Roman"/>
          <w:b/>
          <w:bCs/>
          <w:sz w:val="24"/>
          <w:szCs w:val="24"/>
        </w:rPr>
        <w:t>Governança:</w:t>
      </w:r>
    </w:p>
    <w:p w14:paraId="24D040F1" w14:textId="77777777" w:rsidR="00E95E05" w:rsidRPr="003D05D2" w:rsidRDefault="00E95E05" w:rsidP="003D05D2">
      <w:pPr>
        <w:pStyle w:val="PargrafodaLista"/>
        <w:numPr>
          <w:ilvl w:val="1"/>
          <w:numId w:val="18"/>
        </w:numPr>
        <w:spacing w:after="120" w:line="360" w:lineRule="auto"/>
        <w:jc w:val="both"/>
        <w:rPr>
          <w:rFonts w:cs="Times New Roman"/>
          <w:sz w:val="24"/>
          <w:szCs w:val="24"/>
        </w:rPr>
      </w:pPr>
      <w:r w:rsidRPr="003D05D2">
        <w:rPr>
          <w:rFonts w:cs="Times New Roman"/>
          <w:sz w:val="24"/>
          <w:szCs w:val="24"/>
        </w:rPr>
        <w:t>Adotar políticas de transparência e ética empresarial mais rigorosas;</w:t>
      </w:r>
    </w:p>
    <w:p w14:paraId="656668D3" w14:textId="5F6647C8" w:rsidR="00E95E05" w:rsidRPr="003D05D2" w:rsidRDefault="00E95E05" w:rsidP="003D05D2">
      <w:pPr>
        <w:pStyle w:val="PargrafodaLista"/>
        <w:numPr>
          <w:ilvl w:val="1"/>
          <w:numId w:val="18"/>
        </w:numPr>
        <w:spacing w:after="120" w:line="360" w:lineRule="auto"/>
        <w:jc w:val="both"/>
        <w:rPr>
          <w:rFonts w:cs="Times New Roman"/>
          <w:sz w:val="24"/>
          <w:szCs w:val="24"/>
        </w:rPr>
      </w:pPr>
      <w:r w:rsidRPr="003D05D2">
        <w:rPr>
          <w:rFonts w:cs="Times New Roman"/>
          <w:sz w:val="24"/>
          <w:szCs w:val="24"/>
        </w:rPr>
        <w:lastRenderedPageBreak/>
        <w:t>Implementar um sistema de auditoria independente para monitorar práticas internas</w:t>
      </w:r>
    </w:p>
    <w:p w14:paraId="0A033EDA" w14:textId="77777777" w:rsidR="00E95E05" w:rsidRPr="003D05D2" w:rsidRDefault="00E95E05" w:rsidP="003D05D2">
      <w:pPr>
        <w:pStyle w:val="PargrafodaLista"/>
        <w:numPr>
          <w:ilvl w:val="0"/>
          <w:numId w:val="18"/>
        </w:numPr>
        <w:spacing w:after="120" w:line="360" w:lineRule="auto"/>
        <w:jc w:val="both"/>
        <w:rPr>
          <w:rFonts w:cs="Times New Roman"/>
          <w:b/>
          <w:bCs/>
          <w:sz w:val="24"/>
          <w:szCs w:val="24"/>
        </w:rPr>
      </w:pPr>
      <w:r w:rsidRPr="003D05D2">
        <w:rPr>
          <w:rFonts w:cs="Times New Roman"/>
          <w:b/>
          <w:bCs/>
          <w:sz w:val="24"/>
          <w:szCs w:val="24"/>
        </w:rPr>
        <w:t>Ambiental:</w:t>
      </w:r>
    </w:p>
    <w:p w14:paraId="0521EB45" w14:textId="2F52925D" w:rsidR="004F7B21" w:rsidRPr="003D05D2" w:rsidRDefault="00234F8A" w:rsidP="003D05D2">
      <w:pPr>
        <w:pStyle w:val="PargrafodaLista"/>
        <w:numPr>
          <w:ilvl w:val="1"/>
          <w:numId w:val="18"/>
        </w:numPr>
        <w:spacing w:after="120" w:line="360" w:lineRule="auto"/>
        <w:jc w:val="both"/>
        <w:rPr>
          <w:rFonts w:cs="Times New Roman"/>
          <w:sz w:val="24"/>
          <w:szCs w:val="24"/>
        </w:rPr>
      </w:pPr>
      <w:r w:rsidRPr="003D05D2">
        <w:rPr>
          <w:rFonts w:cs="Times New Roman"/>
          <w:b/>
          <w:bCs/>
          <w:sz w:val="24"/>
          <w:szCs w:val="24"/>
        </w:rPr>
        <w:t>Reduzir emissões de carbono</w:t>
      </w:r>
      <w:r w:rsidRPr="003D05D2">
        <w:rPr>
          <w:rFonts w:cs="Times New Roman"/>
          <w:sz w:val="24"/>
          <w:szCs w:val="24"/>
        </w:rPr>
        <w:t xml:space="preserve"> </w:t>
      </w:r>
      <w:r w:rsidR="00C103FA" w:rsidRPr="003D05D2">
        <w:rPr>
          <w:rFonts w:cs="Times New Roman"/>
          <w:sz w:val="24"/>
          <w:szCs w:val="24"/>
        </w:rPr>
        <w:t>das operações de logística da Melhores Compras: priorizar rotas eficientes, meios de entrega sustentáveis (carros, motos e caminhões elétricos</w:t>
      </w:r>
      <w:r w:rsidR="00E914D3" w:rsidRPr="003D05D2">
        <w:rPr>
          <w:rFonts w:cs="Times New Roman"/>
          <w:sz w:val="24"/>
          <w:szCs w:val="24"/>
        </w:rPr>
        <w:t xml:space="preserve"> ou híbridos</w:t>
      </w:r>
      <w:r w:rsidR="00C103FA" w:rsidRPr="003D05D2">
        <w:rPr>
          <w:rFonts w:cs="Times New Roman"/>
          <w:sz w:val="24"/>
          <w:szCs w:val="24"/>
        </w:rPr>
        <w:t>)</w:t>
      </w:r>
      <w:r w:rsidR="00514A25" w:rsidRPr="003D05D2">
        <w:rPr>
          <w:rFonts w:cs="Times New Roman"/>
          <w:sz w:val="24"/>
          <w:szCs w:val="24"/>
        </w:rPr>
        <w:t>;</w:t>
      </w:r>
    </w:p>
    <w:p w14:paraId="61879940" w14:textId="412C562B" w:rsidR="00234F8A" w:rsidRPr="003D05D2" w:rsidRDefault="00440092" w:rsidP="003D05D2">
      <w:pPr>
        <w:pStyle w:val="PargrafodaLista"/>
        <w:numPr>
          <w:ilvl w:val="1"/>
          <w:numId w:val="18"/>
        </w:numPr>
        <w:spacing w:after="120" w:line="360" w:lineRule="auto"/>
        <w:jc w:val="both"/>
        <w:rPr>
          <w:rFonts w:cs="Times New Roman"/>
          <w:b/>
          <w:bCs/>
          <w:sz w:val="24"/>
          <w:szCs w:val="24"/>
        </w:rPr>
      </w:pPr>
      <w:r w:rsidRPr="003D05D2">
        <w:rPr>
          <w:rFonts w:cs="Times New Roman"/>
          <w:sz w:val="24"/>
          <w:szCs w:val="24"/>
        </w:rPr>
        <w:t>Migrar o consumo de energia, garantindo que todos os servidores, data centers, centros de distribuição e escritório</w:t>
      </w:r>
      <w:r w:rsidR="00514A25" w:rsidRPr="003D05D2">
        <w:rPr>
          <w:rFonts w:cs="Times New Roman"/>
          <w:sz w:val="24"/>
          <w:szCs w:val="24"/>
        </w:rPr>
        <w:t xml:space="preserve"> da Melhores Compras</w:t>
      </w:r>
      <w:r w:rsidRPr="003D05D2">
        <w:rPr>
          <w:rFonts w:cs="Times New Roman"/>
          <w:sz w:val="24"/>
          <w:szCs w:val="24"/>
        </w:rPr>
        <w:t xml:space="preserve"> </w:t>
      </w:r>
      <w:r w:rsidRPr="003D05D2">
        <w:rPr>
          <w:rFonts w:cs="Times New Roman"/>
          <w:b/>
          <w:bCs/>
          <w:sz w:val="24"/>
          <w:szCs w:val="24"/>
        </w:rPr>
        <w:t>usem fontes renováveis</w:t>
      </w:r>
      <w:r w:rsidR="00514A25" w:rsidRPr="003D05D2">
        <w:rPr>
          <w:rFonts w:cs="Times New Roman"/>
          <w:sz w:val="24"/>
          <w:szCs w:val="24"/>
        </w:rPr>
        <w:t>;</w:t>
      </w:r>
    </w:p>
    <w:p w14:paraId="240D5261" w14:textId="6136D287" w:rsidR="00514A25" w:rsidRPr="003D05D2" w:rsidRDefault="00514A25" w:rsidP="003D05D2">
      <w:pPr>
        <w:pStyle w:val="PargrafodaLista"/>
        <w:numPr>
          <w:ilvl w:val="1"/>
          <w:numId w:val="18"/>
        </w:numPr>
        <w:spacing w:after="120" w:line="360" w:lineRule="auto"/>
        <w:jc w:val="both"/>
        <w:rPr>
          <w:rFonts w:cs="Times New Roman"/>
          <w:b/>
          <w:bCs/>
          <w:sz w:val="24"/>
          <w:szCs w:val="24"/>
        </w:rPr>
      </w:pPr>
      <w:r w:rsidRPr="003D05D2">
        <w:rPr>
          <w:rFonts w:cs="Times New Roman"/>
          <w:b/>
          <w:bCs/>
          <w:sz w:val="24"/>
          <w:szCs w:val="24"/>
        </w:rPr>
        <w:t>Utilizar embalagens recicláveis ou reutilizáveis</w:t>
      </w:r>
      <w:r w:rsidRPr="003D05D2">
        <w:rPr>
          <w:rFonts w:cs="Times New Roman"/>
          <w:sz w:val="24"/>
          <w:szCs w:val="24"/>
        </w:rPr>
        <w:t>, para realizar entregas de produtos;</w:t>
      </w:r>
    </w:p>
    <w:p w14:paraId="51F3CC53" w14:textId="02518BC2" w:rsidR="00514A25" w:rsidRPr="003D05D2" w:rsidRDefault="00514A25" w:rsidP="003D05D2">
      <w:pPr>
        <w:pStyle w:val="PargrafodaLista"/>
        <w:numPr>
          <w:ilvl w:val="1"/>
          <w:numId w:val="18"/>
        </w:numPr>
        <w:spacing w:after="120" w:line="360" w:lineRule="auto"/>
        <w:jc w:val="both"/>
        <w:rPr>
          <w:rFonts w:cs="Times New Roman"/>
          <w:b/>
          <w:bCs/>
          <w:sz w:val="24"/>
          <w:szCs w:val="24"/>
        </w:rPr>
      </w:pPr>
      <w:r w:rsidRPr="003D05D2">
        <w:rPr>
          <w:rFonts w:cs="Times New Roman"/>
          <w:sz w:val="24"/>
          <w:szCs w:val="24"/>
        </w:rPr>
        <w:t xml:space="preserve">Incentivar o </w:t>
      </w:r>
      <w:r w:rsidRPr="003D05D2">
        <w:rPr>
          <w:rFonts w:cs="Times New Roman"/>
          <w:b/>
          <w:bCs/>
          <w:sz w:val="24"/>
          <w:szCs w:val="24"/>
        </w:rPr>
        <w:t>descarte responsável de produto</w:t>
      </w:r>
      <w:r w:rsidR="00E914D3" w:rsidRPr="003D05D2">
        <w:rPr>
          <w:rFonts w:cs="Times New Roman"/>
          <w:b/>
          <w:bCs/>
          <w:sz w:val="24"/>
          <w:szCs w:val="24"/>
        </w:rPr>
        <w:t>s eletrônicos</w:t>
      </w:r>
      <w:r w:rsidRPr="003D05D2">
        <w:rPr>
          <w:rFonts w:cs="Times New Roman"/>
          <w:sz w:val="24"/>
          <w:szCs w:val="24"/>
        </w:rPr>
        <w:t>,</w:t>
      </w:r>
      <w:r w:rsidR="00E914D3" w:rsidRPr="003D05D2">
        <w:rPr>
          <w:rFonts w:cs="Times New Roman"/>
          <w:sz w:val="24"/>
          <w:szCs w:val="24"/>
        </w:rPr>
        <w:t xml:space="preserve"> criando um programa de logística reversa para devolução (oferecendo descontos ou incentivos) para clientes cadastrados (Inspirado em iniciativas de trocas de aparelhos celulares como Apple e Samsung);</w:t>
      </w:r>
    </w:p>
    <w:p w14:paraId="651B803E" w14:textId="5D75913C" w:rsidR="00E914D3" w:rsidRPr="003D05D2" w:rsidRDefault="00E914D3" w:rsidP="003D05D2">
      <w:pPr>
        <w:pStyle w:val="PargrafodaLista"/>
        <w:numPr>
          <w:ilvl w:val="1"/>
          <w:numId w:val="18"/>
        </w:numPr>
        <w:spacing w:after="120" w:line="360" w:lineRule="auto"/>
        <w:jc w:val="both"/>
        <w:rPr>
          <w:rFonts w:cs="Times New Roman"/>
          <w:b/>
          <w:bCs/>
          <w:sz w:val="24"/>
          <w:szCs w:val="24"/>
        </w:rPr>
      </w:pPr>
      <w:r w:rsidRPr="003D05D2">
        <w:rPr>
          <w:rFonts w:cs="Times New Roman"/>
          <w:sz w:val="24"/>
          <w:szCs w:val="24"/>
        </w:rPr>
        <w:t xml:space="preserve">Apenas ter parcerias com </w:t>
      </w:r>
      <w:r w:rsidRPr="003D05D2">
        <w:rPr>
          <w:rFonts w:cs="Times New Roman"/>
          <w:b/>
          <w:bCs/>
          <w:sz w:val="24"/>
          <w:szCs w:val="24"/>
        </w:rPr>
        <w:t>fornecedores ambientalmente certificados</w:t>
      </w:r>
      <w:r w:rsidRPr="003D05D2">
        <w:rPr>
          <w:rFonts w:cs="Times New Roman"/>
          <w:sz w:val="24"/>
          <w:szCs w:val="24"/>
        </w:rPr>
        <w:t>.</w:t>
      </w:r>
    </w:p>
    <w:p w14:paraId="68D65C16" w14:textId="77777777" w:rsidR="00E95E05" w:rsidRPr="003D05D2" w:rsidRDefault="00A2639E" w:rsidP="003D05D2">
      <w:pPr>
        <w:spacing w:after="120" w:line="360" w:lineRule="auto"/>
        <w:jc w:val="both"/>
        <w:rPr>
          <w:rFonts w:cs="Times New Roman"/>
          <w:b/>
          <w:bCs/>
          <w:sz w:val="24"/>
          <w:szCs w:val="24"/>
        </w:rPr>
      </w:pPr>
      <w:r w:rsidRPr="003D05D2">
        <w:rPr>
          <w:rFonts w:cs="Times New Roman"/>
          <w:b/>
          <w:bCs/>
          <w:sz w:val="24"/>
          <w:szCs w:val="24"/>
        </w:rPr>
        <w:t xml:space="preserve">3. </w:t>
      </w:r>
      <w:r w:rsidRPr="003D05D2">
        <w:rPr>
          <w:rFonts w:cs="Times New Roman"/>
          <w:b/>
          <w:bCs/>
          <w:sz w:val="24"/>
          <w:szCs w:val="24"/>
        </w:rPr>
        <w:t>Implementação de Iniciativas:</w:t>
      </w:r>
    </w:p>
    <w:p w14:paraId="61088724" w14:textId="78F4F7E1" w:rsidR="00E95E05" w:rsidRPr="003D05D2" w:rsidRDefault="00E95E05" w:rsidP="003D05D2">
      <w:pPr>
        <w:pStyle w:val="PargrafodaLista"/>
        <w:numPr>
          <w:ilvl w:val="0"/>
          <w:numId w:val="21"/>
        </w:numPr>
        <w:spacing w:after="120" w:line="360" w:lineRule="auto"/>
        <w:jc w:val="both"/>
        <w:rPr>
          <w:rFonts w:cs="Times New Roman"/>
          <w:b/>
          <w:bCs/>
          <w:sz w:val="24"/>
          <w:szCs w:val="24"/>
        </w:rPr>
      </w:pPr>
      <w:r w:rsidRPr="003D05D2">
        <w:rPr>
          <w:rFonts w:cs="Times New Roman"/>
          <w:b/>
          <w:bCs/>
          <w:sz w:val="24"/>
          <w:szCs w:val="24"/>
        </w:rPr>
        <w:t>Social:</w:t>
      </w:r>
    </w:p>
    <w:p w14:paraId="42F5199A" w14:textId="77777777" w:rsidR="00E95E05" w:rsidRPr="003D05D2" w:rsidRDefault="00E95E05" w:rsidP="003D05D2">
      <w:pPr>
        <w:pStyle w:val="PargrafodaLista"/>
        <w:numPr>
          <w:ilvl w:val="1"/>
          <w:numId w:val="21"/>
        </w:numPr>
        <w:spacing w:after="120" w:line="360" w:lineRule="auto"/>
        <w:jc w:val="both"/>
        <w:rPr>
          <w:rFonts w:cs="Times New Roman"/>
          <w:sz w:val="24"/>
          <w:szCs w:val="24"/>
        </w:rPr>
      </w:pPr>
      <w:r w:rsidRPr="003D05D2">
        <w:rPr>
          <w:rFonts w:cs="Times New Roman"/>
          <w:sz w:val="24"/>
          <w:szCs w:val="24"/>
        </w:rPr>
        <w:t>Estabelecer parcerias com ONGs locais para apoiar iniciativas comunitárias;</w:t>
      </w:r>
    </w:p>
    <w:p w14:paraId="0C04CFEB" w14:textId="7AFAD74A" w:rsidR="00E95E05" w:rsidRPr="003D05D2" w:rsidRDefault="00E95E05" w:rsidP="003D05D2">
      <w:pPr>
        <w:pStyle w:val="PargrafodaLista"/>
        <w:numPr>
          <w:ilvl w:val="1"/>
          <w:numId w:val="21"/>
        </w:numPr>
        <w:spacing w:after="120" w:line="360" w:lineRule="auto"/>
        <w:jc w:val="both"/>
        <w:rPr>
          <w:rFonts w:cs="Times New Roman"/>
          <w:sz w:val="24"/>
          <w:szCs w:val="24"/>
        </w:rPr>
      </w:pPr>
      <w:r w:rsidRPr="003D05D2">
        <w:rPr>
          <w:rFonts w:cs="Times New Roman"/>
          <w:sz w:val="24"/>
          <w:szCs w:val="24"/>
        </w:rPr>
        <w:t>Oferecer treinamentos de desenvolvimento profissional e programas de</w:t>
      </w:r>
      <w:r w:rsidRPr="003D05D2">
        <w:rPr>
          <w:rFonts w:cs="Times New Roman"/>
          <w:sz w:val="24"/>
          <w:szCs w:val="24"/>
        </w:rPr>
        <w:t xml:space="preserve"> </w:t>
      </w:r>
      <w:r w:rsidRPr="003D05D2">
        <w:rPr>
          <w:rFonts w:cs="Times New Roman"/>
          <w:sz w:val="24"/>
          <w:szCs w:val="24"/>
        </w:rPr>
        <w:t>bem-estar para os funcionários.</w:t>
      </w:r>
    </w:p>
    <w:p w14:paraId="622C4716" w14:textId="6DDF39EE" w:rsidR="00E95E05" w:rsidRPr="003D05D2" w:rsidRDefault="00E95E05" w:rsidP="003D05D2">
      <w:pPr>
        <w:pStyle w:val="PargrafodaLista"/>
        <w:numPr>
          <w:ilvl w:val="0"/>
          <w:numId w:val="21"/>
        </w:numPr>
        <w:spacing w:after="120" w:line="360" w:lineRule="auto"/>
        <w:jc w:val="both"/>
        <w:rPr>
          <w:rFonts w:cs="Times New Roman"/>
          <w:b/>
          <w:bCs/>
          <w:sz w:val="24"/>
          <w:szCs w:val="24"/>
        </w:rPr>
      </w:pPr>
      <w:r w:rsidRPr="003D05D2">
        <w:rPr>
          <w:rFonts w:cs="Times New Roman"/>
          <w:b/>
          <w:bCs/>
          <w:sz w:val="24"/>
          <w:szCs w:val="24"/>
        </w:rPr>
        <w:t>Governança:</w:t>
      </w:r>
    </w:p>
    <w:p w14:paraId="1C8707EE" w14:textId="77777777" w:rsidR="00E95E05" w:rsidRPr="003D05D2" w:rsidRDefault="00E95E05" w:rsidP="003D05D2">
      <w:pPr>
        <w:pStyle w:val="PargrafodaLista"/>
        <w:numPr>
          <w:ilvl w:val="1"/>
          <w:numId w:val="21"/>
        </w:numPr>
        <w:spacing w:after="120" w:line="360" w:lineRule="auto"/>
        <w:jc w:val="both"/>
        <w:rPr>
          <w:rFonts w:cs="Times New Roman"/>
          <w:sz w:val="24"/>
          <w:szCs w:val="24"/>
        </w:rPr>
      </w:pPr>
      <w:r w:rsidRPr="003D05D2">
        <w:rPr>
          <w:rFonts w:cs="Times New Roman"/>
          <w:sz w:val="24"/>
          <w:szCs w:val="24"/>
        </w:rPr>
        <w:t>Publicar relatórios anuais de sustentabilidade seguindo as diretrizes da Global Reporting Initiative (GRI);</w:t>
      </w:r>
    </w:p>
    <w:p w14:paraId="2E305004" w14:textId="02589CE1" w:rsidR="00E95E05" w:rsidRPr="003D05D2" w:rsidRDefault="00E95E05" w:rsidP="003D05D2">
      <w:pPr>
        <w:pStyle w:val="PargrafodaLista"/>
        <w:numPr>
          <w:ilvl w:val="1"/>
          <w:numId w:val="21"/>
        </w:numPr>
        <w:spacing w:after="120" w:line="360" w:lineRule="auto"/>
        <w:jc w:val="both"/>
        <w:rPr>
          <w:rFonts w:cs="Times New Roman"/>
          <w:sz w:val="24"/>
          <w:szCs w:val="24"/>
        </w:rPr>
      </w:pPr>
      <w:r w:rsidRPr="003D05D2">
        <w:rPr>
          <w:rFonts w:cs="Times New Roman"/>
          <w:sz w:val="24"/>
          <w:szCs w:val="24"/>
        </w:rPr>
        <w:t>Aderir ao Pacto Global da ONU e seus 10 princípios universais.</w:t>
      </w:r>
    </w:p>
    <w:p w14:paraId="05C3687D" w14:textId="77777777" w:rsidR="00E95E05" w:rsidRPr="003D05D2" w:rsidRDefault="00E95E05" w:rsidP="003D05D2">
      <w:pPr>
        <w:pStyle w:val="PargrafodaLista"/>
        <w:numPr>
          <w:ilvl w:val="0"/>
          <w:numId w:val="21"/>
        </w:numPr>
        <w:spacing w:after="120" w:line="360" w:lineRule="auto"/>
        <w:jc w:val="both"/>
        <w:rPr>
          <w:rFonts w:cs="Times New Roman"/>
          <w:b/>
          <w:bCs/>
          <w:sz w:val="24"/>
          <w:szCs w:val="24"/>
        </w:rPr>
      </w:pPr>
      <w:r w:rsidRPr="003D05D2">
        <w:rPr>
          <w:rFonts w:cs="Times New Roman"/>
          <w:b/>
          <w:bCs/>
          <w:sz w:val="24"/>
          <w:szCs w:val="24"/>
        </w:rPr>
        <w:t>Ambiental:</w:t>
      </w:r>
    </w:p>
    <w:p w14:paraId="25106A64" w14:textId="771E2C45" w:rsidR="005526B0" w:rsidRPr="003D05D2" w:rsidRDefault="00E914D3" w:rsidP="003D05D2">
      <w:pPr>
        <w:pStyle w:val="PargrafodaLista"/>
        <w:numPr>
          <w:ilvl w:val="1"/>
          <w:numId w:val="21"/>
        </w:numPr>
        <w:spacing w:after="120" w:line="360" w:lineRule="auto"/>
        <w:jc w:val="both"/>
        <w:rPr>
          <w:rFonts w:cs="Times New Roman"/>
          <w:b/>
          <w:bCs/>
          <w:sz w:val="24"/>
          <w:szCs w:val="24"/>
        </w:rPr>
      </w:pPr>
      <w:r w:rsidRPr="003D05D2">
        <w:rPr>
          <w:rFonts w:cs="Times New Roman"/>
          <w:sz w:val="24"/>
          <w:szCs w:val="24"/>
        </w:rPr>
        <w:t xml:space="preserve">Estabelecer parcerias com transportadoras que utilizem veículos </w:t>
      </w:r>
      <w:r w:rsidRPr="003D05D2">
        <w:rPr>
          <w:rFonts w:cs="Times New Roman"/>
          <w:b/>
          <w:bCs/>
          <w:sz w:val="24"/>
          <w:szCs w:val="24"/>
        </w:rPr>
        <w:t>elétricos ou híbridos</w:t>
      </w:r>
      <w:r w:rsidRPr="003D05D2">
        <w:rPr>
          <w:rFonts w:cs="Times New Roman"/>
          <w:sz w:val="24"/>
          <w:szCs w:val="24"/>
        </w:rPr>
        <w:t>, para redução de CO2;</w:t>
      </w:r>
    </w:p>
    <w:p w14:paraId="0B85A5C9" w14:textId="58964FFB" w:rsidR="00E914D3" w:rsidRPr="003D05D2" w:rsidRDefault="00E914D3" w:rsidP="003D05D2">
      <w:pPr>
        <w:pStyle w:val="PargrafodaLista"/>
        <w:numPr>
          <w:ilvl w:val="1"/>
          <w:numId w:val="21"/>
        </w:numPr>
        <w:spacing w:after="120" w:line="360" w:lineRule="auto"/>
        <w:jc w:val="both"/>
        <w:rPr>
          <w:rFonts w:cs="Times New Roman"/>
          <w:b/>
          <w:bCs/>
          <w:sz w:val="24"/>
          <w:szCs w:val="24"/>
        </w:rPr>
      </w:pPr>
      <w:r w:rsidRPr="003D05D2">
        <w:rPr>
          <w:rFonts w:cs="Times New Roman"/>
          <w:sz w:val="24"/>
          <w:szCs w:val="24"/>
        </w:rPr>
        <w:lastRenderedPageBreak/>
        <w:t xml:space="preserve">Criação de </w:t>
      </w:r>
      <w:r w:rsidRPr="003D05D2">
        <w:rPr>
          <w:rFonts w:cs="Times New Roman"/>
          <w:b/>
          <w:bCs/>
          <w:sz w:val="24"/>
          <w:szCs w:val="24"/>
        </w:rPr>
        <w:t>campanhas de conscientização</w:t>
      </w:r>
      <w:r w:rsidRPr="003D05D2">
        <w:rPr>
          <w:rFonts w:cs="Times New Roman"/>
          <w:sz w:val="24"/>
          <w:szCs w:val="24"/>
        </w:rPr>
        <w:t xml:space="preserve"> internas e junto aos clientes para redução do número de embalagens e escolha por embalagens ecológicas;</w:t>
      </w:r>
    </w:p>
    <w:p w14:paraId="275A3293" w14:textId="300ADE37" w:rsidR="00E914D3" w:rsidRPr="003D05D2" w:rsidRDefault="00E914D3" w:rsidP="003D05D2">
      <w:pPr>
        <w:pStyle w:val="PargrafodaLista"/>
        <w:numPr>
          <w:ilvl w:val="1"/>
          <w:numId w:val="21"/>
        </w:numPr>
        <w:spacing w:after="120" w:line="360" w:lineRule="auto"/>
        <w:jc w:val="both"/>
        <w:rPr>
          <w:rFonts w:cs="Times New Roman"/>
          <w:b/>
          <w:bCs/>
          <w:sz w:val="24"/>
          <w:szCs w:val="24"/>
        </w:rPr>
      </w:pPr>
      <w:r w:rsidRPr="003D05D2">
        <w:rPr>
          <w:rFonts w:cs="Times New Roman"/>
          <w:sz w:val="24"/>
          <w:szCs w:val="24"/>
        </w:rPr>
        <w:t>Atualização da infraestrutura digital da Melhores Compras para provedores que tenham certificações de uso de energias limpas e sustentáveis;</w:t>
      </w:r>
    </w:p>
    <w:p w14:paraId="72943FA2" w14:textId="09CBF530" w:rsidR="00E914D3" w:rsidRPr="003D05D2" w:rsidRDefault="00E914D3" w:rsidP="003D05D2">
      <w:pPr>
        <w:pStyle w:val="PargrafodaLista"/>
        <w:numPr>
          <w:ilvl w:val="1"/>
          <w:numId w:val="21"/>
        </w:numPr>
        <w:spacing w:after="120" w:line="360" w:lineRule="auto"/>
        <w:jc w:val="both"/>
        <w:rPr>
          <w:rFonts w:cs="Times New Roman"/>
          <w:b/>
          <w:bCs/>
          <w:sz w:val="24"/>
          <w:szCs w:val="24"/>
        </w:rPr>
      </w:pPr>
      <w:r w:rsidRPr="003D05D2">
        <w:rPr>
          <w:rFonts w:cs="Times New Roman"/>
          <w:sz w:val="24"/>
          <w:szCs w:val="24"/>
        </w:rPr>
        <w:t>Estimular a economia circular com campanhas de compras conscientes, devolução de produtos eletrônicos para recondicionamento ou reciclagem e uso de materiais reciclados em operações internas.</w:t>
      </w:r>
    </w:p>
    <w:p w14:paraId="22A703AF" w14:textId="5E4B31D4" w:rsidR="00E95E05" w:rsidRPr="003D05D2" w:rsidRDefault="00E95E05" w:rsidP="003D05D2">
      <w:pPr>
        <w:spacing w:after="120" w:line="360" w:lineRule="auto"/>
        <w:jc w:val="both"/>
        <w:rPr>
          <w:rFonts w:cs="Times New Roman"/>
          <w:b/>
          <w:bCs/>
          <w:sz w:val="24"/>
          <w:szCs w:val="24"/>
        </w:rPr>
      </w:pPr>
      <w:r w:rsidRPr="003D05D2">
        <w:rPr>
          <w:rFonts w:cs="Times New Roman"/>
          <w:b/>
          <w:bCs/>
          <w:sz w:val="24"/>
          <w:szCs w:val="24"/>
        </w:rPr>
        <w:t>4. Monitoramento e Relatórios:</w:t>
      </w:r>
    </w:p>
    <w:p w14:paraId="07EC6EE1" w14:textId="77777777" w:rsidR="00E95E05" w:rsidRPr="003D05D2" w:rsidRDefault="00E95E05" w:rsidP="003D05D2">
      <w:pPr>
        <w:pStyle w:val="PargrafodaLista"/>
        <w:numPr>
          <w:ilvl w:val="0"/>
          <w:numId w:val="22"/>
        </w:numPr>
        <w:spacing w:after="120" w:line="360" w:lineRule="auto"/>
        <w:jc w:val="both"/>
        <w:rPr>
          <w:rFonts w:cs="Times New Roman"/>
          <w:sz w:val="24"/>
          <w:szCs w:val="24"/>
        </w:rPr>
      </w:pPr>
      <w:r w:rsidRPr="003D05D2">
        <w:rPr>
          <w:rFonts w:cs="Times New Roman"/>
          <w:sz w:val="24"/>
          <w:szCs w:val="24"/>
        </w:rPr>
        <w:t xml:space="preserve">Desenvolver indicadores de desempenho para cada área (ambiental, social e governança) e monitorar regularmente os progressos; </w:t>
      </w:r>
    </w:p>
    <w:p w14:paraId="597C7617" w14:textId="358A2CDC" w:rsidR="00E95E05" w:rsidRPr="003D05D2" w:rsidRDefault="00E95E05" w:rsidP="003D05D2">
      <w:pPr>
        <w:pStyle w:val="PargrafodaLista"/>
        <w:numPr>
          <w:ilvl w:val="0"/>
          <w:numId w:val="22"/>
        </w:numPr>
        <w:spacing w:after="120" w:line="360" w:lineRule="auto"/>
        <w:jc w:val="both"/>
        <w:rPr>
          <w:rFonts w:cs="Times New Roman"/>
          <w:sz w:val="24"/>
          <w:szCs w:val="24"/>
        </w:rPr>
      </w:pPr>
      <w:r w:rsidRPr="003D05D2">
        <w:rPr>
          <w:rFonts w:cs="Times New Roman"/>
          <w:sz w:val="24"/>
          <w:szCs w:val="24"/>
        </w:rPr>
        <w:t>Divulgar os resultados em relatórios públicos anuais, destacando os avanços e as áreas que necessitam de melhorias</w:t>
      </w:r>
      <w:r w:rsidR="006D2438" w:rsidRPr="003D05D2">
        <w:rPr>
          <w:rFonts w:cs="Times New Roman"/>
          <w:sz w:val="24"/>
          <w:szCs w:val="24"/>
        </w:rPr>
        <w:t>;</w:t>
      </w:r>
    </w:p>
    <w:p w14:paraId="282C5F3F" w14:textId="653D23E7" w:rsidR="006D2438" w:rsidRPr="003D05D2" w:rsidRDefault="00E914D3" w:rsidP="003D05D2">
      <w:pPr>
        <w:pStyle w:val="PargrafodaLista"/>
        <w:numPr>
          <w:ilvl w:val="0"/>
          <w:numId w:val="22"/>
        </w:numPr>
        <w:spacing w:after="120" w:line="360" w:lineRule="auto"/>
        <w:jc w:val="both"/>
        <w:rPr>
          <w:rFonts w:cs="Times New Roman"/>
          <w:sz w:val="24"/>
          <w:szCs w:val="24"/>
        </w:rPr>
      </w:pPr>
      <w:r w:rsidRPr="003D05D2">
        <w:rPr>
          <w:rFonts w:cs="Times New Roman"/>
          <w:b/>
          <w:bCs/>
          <w:sz w:val="24"/>
          <w:szCs w:val="24"/>
        </w:rPr>
        <w:t>Criação de KPIs</w:t>
      </w:r>
      <w:r w:rsidRPr="003D05D2">
        <w:rPr>
          <w:rFonts w:cs="Times New Roman"/>
          <w:sz w:val="24"/>
          <w:szCs w:val="24"/>
        </w:rPr>
        <w:t xml:space="preserve"> </w:t>
      </w:r>
      <w:r w:rsidR="006D2438" w:rsidRPr="003D05D2">
        <w:rPr>
          <w:rFonts w:cs="Times New Roman"/>
          <w:sz w:val="24"/>
          <w:szCs w:val="24"/>
        </w:rPr>
        <w:t>para as novas iniciativas ambientas como: consumo energético, emissão de carbono em entregas, percentual de produtos entregues com embalagens sustáveis.</w:t>
      </w:r>
    </w:p>
    <w:p w14:paraId="39056DDE" w14:textId="267D0AA9" w:rsidR="00E95E05" w:rsidRPr="003D05D2" w:rsidRDefault="00E95E05" w:rsidP="003D05D2">
      <w:pPr>
        <w:spacing w:after="120" w:line="360" w:lineRule="auto"/>
        <w:jc w:val="both"/>
        <w:rPr>
          <w:rFonts w:cs="Times New Roman"/>
          <w:b/>
          <w:bCs/>
          <w:sz w:val="24"/>
          <w:szCs w:val="24"/>
        </w:rPr>
      </w:pPr>
      <w:r w:rsidRPr="003D05D2">
        <w:rPr>
          <w:rFonts w:cs="Times New Roman"/>
          <w:b/>
          <w:bCs/>
          <w:sz w:val="24"/>
          <w:szCs w:val="24"/>
        </w:rPr>
        <w:t>5. Engajamento e Comunicação:</w:t>
      </w:r>
    </w:p>
    <w:p w14:paraId="3BAFEC29" w14:textId="77777777" w:rsidR="00E95E05" w:rsidRPr="003D05D2" w:rsidRDefault="00E95E05" w:rsidP="003D05D2">
      <w:pPr>
        <w:pStyle w:val="PargrafodaLista"/>
        <w:numPr>
          <w:ilvl w:val="0"/>
          <w:numId w:val="23"/>
        </w:numPr>
        <w:spacing w:after="120" w:line="360" w:lineRule="auto"/>
        <w:jc w:val="both"/>
        <w:rPr>
          <w:rFonts w:cs="Times New Roman"/>
          <w:sz w:val="24"/>
          <w:szCs w:val="24"/>
        </w:rPr>
      </w:pPr>
      <w:r w:rsidRPr="003D05D2">
        <w:rPr>
          <w:rFonts w:cs="Times New Roman"/>
          <w:sz w:val="24"/>
          <w:szCs w:val="24"/>
        </w:rPr>
        <w:t xml:space="preserve">Engajar os stakeholders (funcionários, clientes, fornecedores e comunidade) por meio de workshops e seminários sobre ESG; </w:t>
      </w:r>
    </w:p>
    <w:p w14:paraId="1E2BC542" w14:textId="484D8795" w:rsidR="00E95E05" w:rsidRPr="003D05D2" w:rsidRDefault="00E95E05" w:rsidP="003D05D2">
      <w:pPr>
        <w:pStyle w:val="PargrafodaLista"/>
        <w:numPr>
          <w:ilvl w:val="0"/>
          <w:numId w:val="23"/>
        </w:numPr>
        <w:spacing w:after="120" w:line="360" w:lineRule="auto"/>
        <w:jc w:val="both"/>
        <w:rPr>
          <w:rFonts w:cs="Times New Roman"/>
          <w:sz w:val="24"/>
          <w:szCs w:val="24"/>
        </w:rPr>
      </w:pPr>
      <w:r w:rsidRPr="003D05D2">
        <w:rPr>
          <w:rFonts w:cs="Times New Roman"/>
          <w:sz w:val="24"/>
          <w:szCs w:val="24"/>
        </w:rPr>
        <w:t>Utilizar as redes sociais e o site da empresa para comunicar as iniciativas e os resultados alcançados, promovendo transparência e responsabilidade</w:t>
      </w:r>
      <w:r w:rsidR="006D2438" w:rsidRPr="003D05D2">
        <w:rPr>
          <w:rFonts w:cs="Times New Roman"/>
          <w:sz w:val="24"/>
          <w:szCs w:val="24"/>
        </w:rPr>
        <w:t>;</w:t>
      </w:r>
    </w:p>
    <w:p w14:paraId="6A20148A" w14:textId="13AB2ED8" w:rsidR="006D2438" w:rsidRPr="003D05D2" w:rsidRDefault="006D2438" w:rsidP="003D05D2">
      <w:pPr>
        <w:pStyle w:val="PargrafodaLista"/>
        <w:numPr>
          <w:ilvl w:val="0"/>
          <w:numId w:val="23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sz w:val="24"/>
          <w:szCs w:val="24"/>
          <w:lang w:eastAsia="pt-BR"/>
        </w:rPr>
      </w:pPr>
      <w:r w:rsidRPr="003D05D2">
        <w:rPr>
          <w:rFonts w:eastAsia="Times New Roman" w:cs="Times New Roman"/>
          <w:sz w:val="24"/>
          <w:szCs w:val="24"/>
          <w:lang w:eastAsia="pt-BR"/>
        </w:rPr>
        <w:t>Criação de programas de capacitação para colaboradores</w:t>
      </w:r>
      <w:r w:rsidRPr="003D05D2">
        <w:rPr>
          <w:rFonts w:eastAsia="Times New Roman" w:cs="Times New Roman"/>
          <w:sz w:val="24"/>
          <w:szCs w:val="24"/>
          <w:lang w:eastAsia="pt-BR"/>
        </w:rPr>
        <w:t xml:space="preserve"> da MC</w:t>
      </w:r>
      <w:r w:rsidRPr="003D05D2">
        <w:rPr>
          <w:rFonts w:eastAsia="Times New Roman" w:cs="Times New Roman"/>
          <w:sz w:val="24"/>
          <w:szCs w:val="24"/>
          <w:lang w:eastAsia="pt-BR"/>
        </w:rPr>
        <w:t>, focados em práticas ambientais responsáveis e alinhadas ao</w:t>
      </w:r>
      <w:r w:rsidRPr="003D05D2">
        <w:rPr>
          <w:rFonts w:eastAsia="Times New Roman" w:cs="Times New Roman"/>
          <w:sz w:val="24"/>
          <w:szCs w:val="24"/>
          <w:lang w:eastAsia="pt-BR"/>
        </w:rPr>
        <w:t>s</w:t>
      </w:r>
      <w:r w:rsidRPr="003D05D2">
        <w:rPr>
          <w:rFonts w:eastAsia="Times New Roman" w:cs="Times New Roman"/>
          <w:sz w:val="24"/>
          <w:szCs w:val="24"/>
          <w:lang w:eastAsia="pt-BR"/>
        </w:rPr>
        <w:t xml:space="preserve"> novo</w:t>
      </w:r>
      <w:r w:rsidRPr="003D05D2">
        <w:rPr>
          <w:rFonts w:eastAsia="Times New Roman" w:cs="Times New Roman"/>
          <w:sz w:val="24"/>
          <w:szCs w:val="24"/>
          <w:lang w:eastAsia="pt-BR"/>
        </w:rPr>
        <w:t>s</w:t>
      </w:r>
      <w:r w:rsidRPr="003D05D2">
        <w:rPr>
          <w:rFonts w:eastAsia="Times New Roman" w:cs="Times New Roman"/>
          <w:sz w:val="24"/>
          <w:szCs w:val="24"/>
          <w:lang w:eastAsia="pt-BR"/>
        </w:rPr>
        <w:t xml:space="preserve"> propósito</w:t>
      </w:r>
      <w:r w:rsidRPr="003D05D2">
        <w:rPr>
          <w:rFonts w:eastAsia="Times New Roman" w:cs="Times New Roman"/>
          <w:sz w:val="24"/>
          <w:szCs w:val="24"/>
          <w:lang w:eastAsia="pt-BR"/>
        </w:rPr>
        <w:t>s ambientais</w:t>
      </w:r>
      <w:r w:rsidRPr="003D05D2">
        <w:rPr>
          <w:rFonts w:eastAsia="Times New Roman" w:cs="Times New Roman"/>
          <w:sz w:val="24"/>
          <w:szCs w:val="24"/>
          <w:lang w:eastAsia="pt-BR"/>
        </w:rPr>
        <w:t xml:space="preserve"> da empresa</w:t>
      </w:r>
      <w:r w:rsidRPr="003D05D2">
        <w:rPr>
          <w:rFonts w:eastAsia="Times New Roman" w:cs="Times New Roman"/>
          <w:sz w:val="24"/>
          <w:szCs w:val="24"/>
          <w:lang w:eastAsia="pt-BR"/>
        </w:rPr>
        <w:t>.</w:t>
      </w:r>
    </w:p>
    <w:p w14:paraId="581298B2" w14:textId="77777777" w:rsidR="00E95E05" w:rsidRPr="003D05D2" w:rsidRDefault="00E95E05" w:rsidP="003D05D2">
      <w:pPr>
        <w:spacing w:after="120" w:line="360" w:lineRule="auto"/>
        <w:jc w:val="both"/>
        <w:rPr>
          <w:rFonts w:cs="Times New Roman"/>
          <w:b/>
          <w:bCs/>
          <w:sz w:val="24"/>
          <w:szCs w:val="24"/>
        </w:rPr>
      </w:pPr>
      <w:r w:rsidRPr="003D05D2">
        <w:rPr>
          <w:rFonts w:cs="Times New Roman"/>
          <w:b/>
          <w:bCs/>
          <w:sz w:val="24"/>
          <w:szCs w:val="24"/>
        </w:rPr>
        <w:t xml:space="preserve">6. </w:t>
      </w:r>
      <w:r w:rsidRPr="003D05D2">
        <w:rPr>
          <w:rFonts w:cs="Times New Roman"/>
          <w:b/>
          <w:bCs/>
          <w:sz w:val="24"/>
          <w:szCs w:val="24"/>
        </w:rPr>
        <w:t xml:space="preserve">Benefícios Esperados: </w:t>
      </w:r>
    </w:p>
    <w:p w14:paraId="34659618" w14:textId="051C4C43" w:rsidR="00E95E05" w:rsidRPr="003D05D2" w:rsidRDefault="00E95E05" w:rsidP="003D05D2">
      <w:pPr>
        <w:pStyle w:val="PargrafodaLista"/>
        <w:numPr>
          <w:ilvl w:val="0"/>
          <w:numId w:val="27"/>
        </w:numPr>
        <w:spacing w:after="120" w:line="360" w:lineRule="auto"/>
        <w:jc w:val="both"/>
        <w:rPr>
          <w:rFonts w:cs="Times New Roman"/>
          <w:sz w:val="24"/>
          <w:szCs w:val="24"/>
        </w:rPr>
      </w:pPr>
      <w:r w:rsidRPr="003D05D2">
        <w:rPr>
          <w:rFonts w:cs="Times New Roman"/>
          <w:b/>
          <w:bCs/>
          <w:sz w:val="24"/>
          <w:szCs w:val="24"/>
        </w:rPr>
        <w:t>Social:</w:t>
      </w:r>
      <w:r w:rsidRPr="003D05D2">
        <w:rPr>
          <w:rFonts w:cs="Times New Roman"/>
          <w:sz w:val="24"/>
          <w:szCs w:val="24"/>
        </w:rPr>
        <w:t xml:space="preserve"> </w:t>
      </w:r>
      <w:r w:rsidRPr="003D05D2">
        <w:rPr>
          <w:rFonts w:cs="Times New Roman"/>
          <w:sz w:val="24"/>
          <w:szCs w:val="24"/>
        </w:rPr>
        <w:t>m</w:t>
      </w:r>
      <w:r w:rsidRPr="003D05D2">
        <w:rPr>
          <w:rFonts w:cs="Times New Roman"/>
          <w:sz w:val="24"/>
          <w:szCs w:val="24"/>
        </w:rPr>
        <w:t xml:space="preserve">elhoria nas condições de trabalho e maior impacto positivo nas comunidades locais; </w:t>
      </w:r>
    </w:p>
    <w:p w14:paraId="4DCE7012" w14:textId="59599C84" w:rsidR="00E95E05" w:rsidRPr="003D05D2" w:rsidRDefault="00E95E05" w:rsidP="003D05D2">
      <w:pPr>
        <w:pStyle w:val="PargrafodaLista"/>
        <w:numPr>
          <w:ilvl w:val="0"/>
          <w:numId w:val="27"/>
        </w:numPr>
        <w:spacing w:after="120" w:line="360" w:lineRule="auto"/>
        <w:jc w:val="both"/>
        <w:rPr>
          <w:rFonts w:cs="Times New Roman"/>
          <w:sz w:val="24"/>
          <w:szCs w:val="24"/>
        </w:rPr>
      </w:pPr>
      <w:r w:rsidRPr="003D05D2">
        <w:rPr>
          <w:rFonts w:cs="Times New Roman"/>
          <w:b/>
          <w:bCs/>
          <w:sz w:val="24"/>
          <w:szCs w:val="24"/>
        </w:rPr>
        <w:lastRenderedPageBreak/>
        <w:t>Governança:</w:t>
      </w:r>
      <w:r w:rsidRPr="003D05D2">
        <w:rPr>
          <w:rFonts w:cs="Times New Roman"/>
          <w:sz w:val="24"/>
          <w:szCs w:val="24"/>
        </w:rPr>
        <w:t xml:space="preserve"> </w:t>
      </w:r>
      <w:r w:rsidRPr="003D05D2">
        <w:rPr>
          <w:rFonts w:cs="Times New Roman"/>
          <w:sz w:val="24"/>
          <w:szCs w:val="24"/>
        </w:rPr>
        <w:t>a</w:t>
      </w:r>
      <w:r w:rsidRPr="003D05D2">
        <w:rPr>
          <w:rFonts w:cs="Times New Roman"/>
          <w:sz w:val="24"/>
          <w:szCs w:val="24"/>
        </w:rPr>
        <w:t xml:space="preserve">umento da transparência e da confiança dos stakeholders, além de uma imagem corporativa fortalecida; </w:t>
      </w:r>
    </w:p>
    <w:p w14:paraId="22B61EB0" w14:textId="3DB4AA49" w:rsidR="00E95E05" w:rsidRPr="003D05D2" w:rsidRDefault="00E95E05" w:rsidP="003D05D2">
      <w:pPr>
        <w:pStyle w:val="PargrafodaLista"/>
        <w:numPr>
          <w:ilvl w:val="0"/>
          <w:numId w:val="27"/>
        </w:numPr>
        <w:spacing w:after="120" w:line="360" w:lineRule="auto"/>
        <w:jc w:val="both"/>
        <w:rPr>
          <w:rFonts w:cs="Times New Roman"/>
          <w:sz w:val="24"/>
          <w:szCs w:val="24"/>
        </w:rPr>
      </w:pPr>
      <w:r w:rsidRPr="003D05D2">
        <w:rPr>
          <w:rFonts w:cs="Times New Roman"/>
          <w:b/>
          <w:bCs/>
          <w:sz w:val="24"/>
          <w:szCs w:val="24"/>
        </w:rPr>
        <w:t>Ambiental:</w:t>
      </w:r>
      <w:r w:rsidRPr="003D05D2">
        <w:rPr>
          <w:rFonts w:cs="Times New Roman"/>
          <w:b/>
          <w:bCs/>
          <w:sz w:val="24"/>
          <w:szCs w:val="24"/>
        </w:rPr>
        <w:t xml:space="preserve"> </w:t>
      </w:r>
      <w:r w:rsidR="006D2438" w:rsidRPr="003D05D2">
        <w:rPr>
          <w:rFonts w:cs="Times New Roman"/>
          <w:sz w:val="24"/>
          <w:szCs w:val="24"/>
        </w:rPr>
        <w:t xml:space="preserve">fortalecimento da imagem da Melhores Compras como uma referência em </w:t>
      </w:r>
      <w:r w:rsidR="006D2438" w:rsidRPr="003D05D2">
        <w:rPr>
          <w:rFonts w:cs="Times New Roman"/>
          <w:i/>
          <w:iCs/>
          <w:sz w:val="24"/>
          <w:szCs w:val="24"/>
        </w:rPr>
        <w:t>e-commerce</w:t>
      </w:r>
      <w:r w:rsidR="006D2438" w:rsidRPr="003D05D2">
        <w:rPr>
          <w:rFonts w:cs="Times New Roman"/>
          <w:sz w:val="24"/>
          <w:szCs w:val="24"/>
        </w:rPr>
        <w:t xml:space="preserve"> sustentável, redução significativa da pegada de carbono da empresa, atração de investidores que valorizam práticas da ESG concretas, engajamento e fidelização d</w:t>
      </w:r>
      <w:r w:rsidR="0098696A" w:rsidRPr="003D05D2">
        <w:rPr>
          <w:rFonts w:cs="Times New Roman"/>
          <w:sz w:val="24"/>
          <w:szCs w:val="24"/>
        </w:rPr>
        <w:t>e</w:t>
      </w:r>
      <w:r w:rsidR="006D2438" w:rsidRPr="003D05D2">
        <w:rPr>
          <w:rFonts w:cs="Times New Roman"/>
          <w:sz w:val="24"/>
          <w:szCs w:val="24"/>
        </w:rPr>
        <w:t xml:space="preserve"> consumidores, contribuição efetiva para objetivos nacionais e internacionais de sustentabilidade.</w:t>
      </w:r>
    </w:p>
    <w:sectPr w:rsidR="00E95E05" w:rsidRPr="003D05D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5F12F6"/>
    <w:multiLevelType w:val="hybridMultilevel"/>
    <w:tmpl w:val="F8E8884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D09470D"/>
    <w:multiLevelType w:val="hybridMultilevel"/>
    <w:tmpl w:val="E43A1880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0D46DB"/>
    <w:multiLevelType w:val="hybridMultilevel"/>
    <w:tmpl w:val="F51256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AC3DDE"/>
    <w:multiLevelType w:val="hybridMultilevel"/>
    <w:tmpl w:val="4118A0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8604BE"/>
    <w:multiLevelType w:val="hybridMultilevel"/>
    <w:tmpl w:val="4B4E5C7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3610C17"/>
    <w:multiLevelType w:val="hybridMultilevel"/>
    <w:tmpl w:val="322C1A58"/>
    <w:lvl w:ilvl="0" w:tplc="1F5C5D2E"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  <w:b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4A1126"/>
    <w:multiLevelType w:val="hybridMultilevel"/>
    <w:tmpl w:val="CACC9B7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0240AA9"/>
    <w:multiLevelType w:val="hybridMultilevel"/>
    <w:tmpl w:val="6C741D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2F7B65"/>
    <w:multiLevelType w:val="hybridMultilevel"/>
    <w:tmpl w:val="6F64D354"/>
    <w:lvl w:ilvl="0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655201F"/>
    <w:multiLevelType w:val="hybridMultilevel"/>
    <w:tmpl w:val="10CCB558"/>
    <w:lvl w:ilvl="0" w:tplc="1F5C5D2E"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A37B2F"/>
    <w:multiLevelType w:val="hybridMultilevel"/>
    <w:tmpl w:val="05EEE9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B35971"/>
    <w:multiLevelType w:val="hybridMultilevel"/>
    <w:tmpl w:val="2BA84FF0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58626A"/>
    <w:multiLevelType w:val="hybridMultilevel"/>
    <w:tmpl w:val="5E5C82F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627DCE"/>
    <w:multiLevelType w:val="hybridMultilevel"/>
    <w:tmpl w:val="1FA2ED8A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9C7E64"/>
    <w:multiLevelType w:val="hybridMultilevel"/>
    <w:tmpl w:val="26F84F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B1672D"/>
    <w:multiLevelType w:val="hybridMultilevel"/>
    <w:tmpl w:val="D09C7828"/>
    <w:lvl w:ilvl="0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E107FBA"/>
    <w:multiLevelType w:val="hybridMultilevel"/>
    <w:tmpl w:val="C15095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5378E5"/>
    <w:multiLevelType w:val="hybridMultilevel"/>
    <w:tmpl w:val="7876B6F0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7670758">
    <w:abstractNumId w:val="8"/>
  </w:num>
  <w:num w:numId="2" w16cid:durableId="632102749">
    <w:abstractNumId w:val="6"/>
  </w:num>
  <w:num w:numId="3" w16cid:durableId="1144617897">
    <w:abstractNumId w:val="5"/>
  </w:num>
  <w:num w:numId="4" w16cid:durableId="1207371829">
    <w:abstractNumId w:val="4"/>
  </w:num>
  <w:num w:numId="5" w16cid:durableId="2099211442">
    <w:abstractNumId w:val="7"/>
  </w:num>
  <w:num w:numId="6" w16cid:durableId="1700888034">
    <w:abstractNumId w:val="3"/>
  </w:num>
  <w:num w:numId="7" w16cid:durableId="866673885">
    <w:abstractNumId w:val="2"/>
  </w:num>
  <w:num w:numId="8" w16cid:durableId="973102199">
    <w:abstractNumId w:val="1"/>
  </w:num>
  <w:num w:numId="9" w16cid:durableId="1343165250">
    <w:abstractNumId w:val="0"/>
  </w:num>
  <w:num w:numId="10" w16cid:durableId="1465850788">
    <w:abstractNumId w:val="12"/>
  </w:num>
  <w:num w:numId="11" w16cid:durableId="1218512810">
    <w:abstractNumId w:val="15"/>
  </w:num>
  <w:num w:numId="12" w16cid:durableId="513692485">
    <w:abstractNumId w:val="17"/>
  </w:num>
  <w:num w:numId="13" w16cid:durableId="608777763">
    <w:abstractNumId w:val="10"/>
  </w:num>
  <w:num w:numId="14" w16cid:durableId="911549678">
    <w:abstractNumId w:val="24"/>
  </w:num>
  <w:num w:numId="15" w16cid:durableId="1276400036">
    <w:abstractNumId w:val="22"/>
  </w:num>
  <w:num w:numId="16" w16cid:durableId="1802073432">
    <w:abstractNumId w:val="26"/>
  </w:num>
  <w:num w:numId="17" w16cid:durableId="1313949060">
    <w:abstractNumId w:val="18"/>
  </w:num>
  <w:num w:numId="18" w16cid:durableId="216552914">
    <w:abstractNumId w:val="14"/>
  </w:num>
  <w:num w:numId="19" w16cid:durableId="687682625">
    <w:abstractNumId w:val="20"/>
  </w:num>
  <w:num w:numId="20" w16cid:durableId="1266115767">
    <w:abstractNumId w:val="11"/>
  </w:num>
  <w:num w:numId="21" w16cid:durableId="1122651881">
    <w:abstractNumId w:val="25"/>
  </w:num>
  <w:num w:numId="22" w16cid:durableId="371728519">
    <w:abstractNumId w:val="13"/>
  </w:num>
  <w:num w:numId="23" w16cid:durableId="2142646227">
    <w:abstractNumId w:val="23"/>
  </w:num>
  <w:num w:numId="24" w16cid:durableId="352994649">
    <w:abstractNumId w:val="16"/>
  </w:num>
  <w:num w:numId="25" w16cid:durableId="1004819644">
    <w:abstractNumId w:val="9"/>
  </w:num>
  <w:num w:numId="26" w16cid:durableId="1046181299">
    <w:abstractNumId w:val="21"/>
  </w:num>
  <w:num w:numId="27" w16cid:durableId="158518899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34F8A"/>
    <w:rsid w:val="0029639D"/>
    <w:rsid w:val="00326F90"/>
    <w:rsid w:val="00390669"/>
    <w:rsid w:val="003D05D2"/>
    <w:rsid w:val="00440092"/>
    <w:rsid w:val="004F7B21"/>
    <w:rsid w:val="00514A25"/>
    <w:rsid w:val="005526B0"/>
    <w:rsid w:val="006D2438"/>
    <w:rsid w:val="0098696A"/>
    <w:rsid w:val="00A2639E"/>
    <w:rsid w:val="00A70CD1"/>
    <w:rsid w:val="00AA1D8D"/>
    <w:rsid w:val="00B02D7D"/>
    <w:rsid w:val="00B47730"/>
    <w:rsid w:val="00C103FA"/>
    <w:rsid w:val="00CB0664"/>
    <w:rsid w:val="00D303E9"/>
    <w:rsid w:val="00E914D3"/>
    <w:rsid w:val="00E95E05"/>
    <w:rsid w:val="00EB609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28D05EC"/>
  <w14:defaultImageDpi w14:val="300"/>
  <w15:docId w15:val="{9A5365D3-7A50-494B-B153-F59DB3775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4F7B2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190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3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1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4</Pages>
  <Words>725</Words>
  <Characters>3918</Characters>
  <Application>Microsoft Office Word</Application>
  <DocSecurity>0</DocSecurity>
  <Lines>32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4634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Guilherme Farroco</cp:lastModifiedBy>
  <cp:revision>4</cp:revision>
  <dcterms:created xsi:type="dcterms:W3CDTF">2025-04-09T20:00:00Z</dcterms:created>
  <dcterms:modified xsi:type="dcterms:W3CDTF">2025-04-09T21:48:00Z</dcterms:modified>
  <cp:category/>
</cp:coreProperties>
</file>