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54.png" ContentType="image/png"/>
  <Override PartName="/word/media/rId31.png" ContentType="image/png"/>
  <Override PartName="/word/media/rId26.png" ContentType="image/png"/>
  <Override PartName="/word/media/rId4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BASIL</w:t>
      </w:r>
      <w:r>
        <w:t xml:space="preserve"> </w:t>
      </w:r>
      <w:r>
        <w:t xml:space="preserve">Reference</w:t>
      </w:r>
      <w:r>
        <w:t xml:space="preserve"> </w:t>
      </w:r>
      <w:r>
        <w:t xml:space="preserve">Standard</w:t>
      </w:r>
      <w:r>
        <w:t xml:space="preserve"> </w:t>
      </w:r>
      <w:r>
        <w:t xml:space="preserve">(Clinical</w:t>
      </w:r>
      <w:r>
        <w:t xml:space="preserve"> </w:t>
      </w:r>
      <w:r>
        <w:t xml:space="preserve">Assessor)</w:t>
      </w:r>
    </w:p>
    <w:p>
      <w:pPr>
        <w:pStyle w:val="Author"/>
      </w:pPr>
      <w:r>
        <w:t xml:space="preserve">Doug</w:t>
      </w:r>
      <w:r>
        <w:t xml:space="preserve"> </w:t>
      </w:r>
      <w:r>
        <w:t xml:space="preserve">Tommet</w:t>
      </w:r>
      <w:r>
        <w:t xml:space="preserve"> </w:t>
      </w:r>
      <w:r>
        <w:t xml:space="preserve">and</w:t>
      </w:r>
      <w:r>
        <w:t xml:space="preserve"> </w:t>
      </w:r>
      <w:r>
        <w:t xml:space="preserve">Rich</w:t>
      </w:r>
      <w:r>
        <w:t xml:space="preserve"> </w:t>
      </w:r>
      <w:r>
        <w:t xml:space="preserve">Jones</w:t>
      </w:r>
      <w:r>
        <w:t xml:space="preserve"> </w:t>
      </w:r>
      <w:r>
        <w:t xml:space="preserve">for</w:t>
      </w:r>
      <w:r>
        <w:t xml:space="preserve"> </w:t>
      </w:r>
      <w:r>
        <w:t xml:space="preserve">Anna</w:t>
      </w:r>
      <w:r>
        <w:t xml:space="preserve"> </w:t>
      </w:r>
      <w:r>
        <w:t xml:space="preserve">MacKay-Brandt,</w:t>
      </w:r>
      <w:r>
        <w:t xml:space="preserve"> </w:t>
      </w:r>
      <w:r>
        <w:t xml:space="preserve">Tamara</w:t>
      </w:r>
      <w:r>
        <w:t xml:space="preserve"> </w:t>
      </w:r>
      <w:r>
        <w:t xml:space="preserve">G</w:t>
      </w:r>
      <w:r>
        <w:t xml:space="preserve"> </w:t>
      </w:r>
      <w:r>
        <w:t xml:space="preserve">Fong,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BASIL-II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2025-05-30</w:t>
      </w:r>
    </w:p>
    <w:bookmarkStart w:id="21" w:name="aims-of-manuscript"/>
    <w:p>
      <w:pPr>
        <w:pStyle w:val="Heading2"/>
      </w:pPr>
      <w:r>
        <w:t xml:space="preserve">Aims of manuscript:</w:t>
      </w:r>
    </w:p>
    <w:p>
      <w:pPr>
        <w:numPr>
          <w:ilvl w:val="0"/>
          <w:numId w:val="1001"/>
        </w:numPr>
      </w:pPr>
      <w:r>
        <w:t xml:space="preserve">Describe clinical assessor inter-rater reliability for</w:t>
      </w:r>
      <w:r>
        <w:t xml:space="preserve"> </w:t>
      </w:r>
      <w:r>
        <w:rPr>
          <w:iCs/>
          <w:i/>
        </w:rPr>
        <w:t xml:space="preserve">delirium severity</w:t>
      </w:r>
      <w:r>
        <w:t xml:space="preserve"> </w:t>
      </w:r>
      <w:r>
        <w:t xml:space="preserve">ratings:</w:t>
      </w:r>
    </w:p>
    <w:p>
      <w:pPr>
        <w:numPr>
          <w:ilvl w:val="1"/>
          <w:numId w:val="1002"/>
        </w:numPr>
      </w:pPr>
      <w:r>
        <w:t xml:space="preserve">Overall agreement among clinical assessors</w:t>
      </w:r>
    </w:p>
    <w:p>
      <w:pPr>
        <w:numPr>
          <w:ilvl w:val="2"/>
          <w:numId w:val="1003"/>
        </w:numPr>
      </w:pPr>
      <w:r>
        <w:t xml:space="preserve">Before consensus meeting</w:t>
      </w:r>
      <w:r>
        <w:t xml:space="preserve"> </w:t>
      </w:r>
      <w:r>
        <w:rPr>
          <w:iCs/>
          <w:i/>
        </w:rPr>
        <w:t xml:space="preserve">(for generalizability - this is the result that is [more or less] generalizable to other research studies using a single clinical rater for delirium)</w:t>
      </w:r>
    </w:p>
    <w:p>
      <w:pPr>
        <w:numPr>
          <w:ilvl w:val="2"/>
          <w:numId w:val="1003"/>
        </w:numPr>
      </w:pPr>
      <w:r>
        <w:t xml:space="preserve">After consensus meeting</w:t>
      </w:r>
      <w:r>
        <w:t xml:space="preserve"> </w:t>
      </w:r>
      <w:r>
        <w:rPr>
          <w:iCs/>
          <w:i/>
        </w:rPr>
        <w:t xml:space="preserve">(this is the result that describes the reliability of the clinical assessor rating of delirium in the BASIL-II study)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Variability in agreement as a function delirium severity (Bland-Altman plots)</w:t>
      </w:r>
    </w:p>
    <w:p>
      <w:pPr>
        <w:numPr>
          <w:ilvl w:val="0"/>
          <w:numId w:val="1001"/>
        </w:numPr>
      </w:pPr>
      <w:r>
        <w:t xml:space="preserve">Explore if there are</w:t>
      </w:r>
      <w:r>
        <w:t xml:space="preserve"> </w:t>
      </w:r>
      <w:r>
        <w:rPr>
          <w:iCs/>
          <w:i/>
        </w:rPr>
        <w:t xml:space="preserve">delirium features</w:t>
      </w:r>
      <w:r>
        <w:t xml:space="preserve"> </w:t>
      </w:r>
      <w:r>
        <w:t xml:space="preserve">that are associated with delirium severity inter-rater agreement (e.g., features present include Inattention, Disorganized Thinking, Altered Level of Consciousness, Disorientation, Memory Impairment, Perceptual Disturbances, Psychomotor Agitation, Psychomotor Retardation, Altered Sleep-Wake, Inappropriate Behavior, Delusions).</w:t>
      </w:r>
    </w:p>
    <w:p>
      <w:pPr>
        <w:numPr>
          <w:ilvl w:val="0"/>
          <w:numId w:val="1001"/>
        </w:numPr>
      </w:pPr>
      <w:r>
        <w:t xml:space="preserve">Explore if there are</w:t>
      </w:r>
      <w:r>
        <w:t xml:space="preserve"> </w:t>
      </w:r>
      <w:r>
        <w:rPr>
          <w:iCs/>
          <w:i/>
        </w:rPr>
        <w:t xml:space="preserve">patient characteristics</w:t>
      </w:r>
      <w:r>
        <w:t xml:space="preserve"> </w:t>
      </w:r>
      <w:r>
        <w:t xml:space="preserve">that may influence delirium severity inter-rater agreement (e.g., pre-acute cognitive status (NC, MCI, Dementia), three distinct study sites: (1) acute medical inpatients; (2) scheduled surgical inpatients, and (3) long-term and post-acute care residents; informant (family member/friend, nurse, CNA), pre-acute depression)</w:t>
      </w:r>
    </w:p>
    <w:p>
      <w:pPr>
        <w:pStyle w:val="FirstParagraph"/>
      </w:pPr>
      <w:r>
        <w:t xml:space="preserve">Note: Aims of manuscript copied from Statistical Analysis Plan (</w:t>
      </w:r>
      <w:hyperlink r:id="rId20">
        <w:r>
          <w:rPr>
            <w:rStyle w:val="Hyperlink"/>
          </w:rPr>
          <w:t xml:space="preserve">GDoc</w:t>
        </w:r>
      </w:hyperlink>
      <w:r>
        <w:t xml:space="preserve">)</w:t>
      </w:r>
    </w:p>
    <w:bookmarkEnd w:id="21"/>
    <w:bookmarkStart w:id="22" w:name="this-analysis-report-30-may-2025"/>
    <w:p>
      <w:pPr>
        <w:pStyle w:val="Heading2"/>
      </w:pPr>
      <w:r>
        <w:t xml:space="preserve">This analysis report (30 May 2025)</w:t>
      </w:r>
    </w:p>
    <w:p>
      <w:pPr>
        <w:numPr>
          <w:ilvl w:val="0"/>
          <w:numId w:val="1004"/>
        </w:numPr>
      </w:pPr>
      <w:r>
        <w:t xml:space="preserve">This report includes heatmaps and Bland-Altman figures for rater agreement.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ACTION</w:t>
      </w:r>
      <w:r>
        <w:t xml:space="preserve">: Need to create IPTW weights for selection into the sample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ACTION</w:t>
      </w:r>
      <w:r>
        <w:t xml:space="preserve">: Need to generate VDSs for ADL and IADL characteristics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ACTION</w:t>
      </w:r>
      <w:r>
        <w:t xml:space="preserve">: Replace REDCap PHQ, MoCA, and AD-8 summary measures with VDS versions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ACTION</w:t>
      </w:r>
      <w:r>
        <w:t xml:space="preserve"> </w:t>
      </w:r>
      <w:r>
        <w:t xml:space="preserve">Aim 2 additionally requires individual CAM-S delirium features (inattention, disorganized thinking, altered level of consciousness, disorientation, memory impairment, perceptual disturbances, psychomotor agitation, psychomotor retardation, altered sleep-wake, inappropriate behavior, delusions), need to modify vds for CAM-S to generate and save individual indicators for the CAM features (0/1)</w:t>
      </w:r>
    </w:p>
    <w:bookmarkEnd w:id="22"/>
    <w:bookmarkStart w:id="24" w:name="table-1"/>
    <w:p>
      <w:pPr>
        <w:pStyle w:val="Heading1"/>
      </w:pPr>
      <w:r>
        <w:t xml:space="preserve">Table 1</w:t>
      </w:r>
    </w:p>
    <w:bookmarkStart w:id="23" w:name="tbl-table1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BIDMC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UF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TNJH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80.0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80.1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81.5 (6.7)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English is second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 (3.7)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Lives alone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Lives in NH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Hearing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 neurocognitive disorder (GS)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Minor neurocognitive disorder (GS)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Delirium diagnosis (GS)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Delirium severity (GS)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 severity (GS)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vdcamsrs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3.22 (2.60)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4.20 (2.82)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4.36 (2.17)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PHQ-9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(4.7)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MOCA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AD8 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3"/>
    <w:bookmarkEnd w:id="24"/>
    <w:bookmarkStart w:id="53" w:name="rater-agreement"/>
    <w:p>
      <w:pPr>
        <w:pStyle w:val="Heading1"/>
      </w:pPr>
      <w:r>
        <w:t xml:space="preserve">Rater agreement</w:t>
      </w:r>
    </w:p>
    <w:bookmarkStart w:id="35" w:name="delirium-severity"/>
    <w:p>
      <w:pPr>
        <w:pStyle w:val="Heading2"/>
      </w:pPr>
      <w:r>
        <w:t xml:space="preserve">Delirium severity</w:t>
      </w:r>
    </w:p>
    <w:bookmarkStart w:id="25" w:name="tbl-delseverity-cross-pre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Delirium Severity (Rater A)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6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7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Delirium Severity (Rater 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5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delseverity-heatmap-pre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BC_presentation_2025-05-30_files/figure-docx/fig-delseverity-heatmap-pre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Heatmap showing agreement of paired initial ratings of delirium severity</w:t>
            </w:r>
          </w:p>
          <w:bookmarkEnd w:id="29"/>
        </w:tc>
      </w:tr>
    </w:tbl>
    <w:bookmarkStart w:id="30" w:name="tbl-delseverity-cross-post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Delirium Severity (Rater A)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6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7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Delirium Severity (Rater 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30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delseverity-heatmap-pos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ABC_presentation_2025-05-30_files/figure-docx/fig-delseverity-heatmap-pos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Heatmap showing agreement of paired ratings of delirium severity after consensus process</w:t>
            </w:r>
          </w:p>
          <w:bookmarkEnd w:id="34"/>
        </w:tc>
      </w:tr>
    </w:tbl>
    <w:p>
      <w:pPr>
        <w:pStyle w:val="BodyText"/>
      </w:pPr>
      <w:r>
        <w:t xml:space="preserve">The correlation between rater A and rater B delirium severity ratings (0-9) prior to the consensus process was 0.84. After the consensus process, the correlation was 0.93. The kappa statistic went from 0.84 (0.82, 0.86) to 0.93 (0.92, 0.94).</w:t>
      </w:r>
    </w:p>
    <w:bookmarkEnd w:id="35"/>
    <w:bookmarkStart w:id="38" w:name="delirium-presence"/>
    <w:p>
      <w:pPr>
        <w:pStyle w:val="Heading2"/>
      </w:pPr>
      <w:r>
        <w:t xml:space="preserve">Delirium presence</w:t>
      </w:r>
    </w:p>
    <w:bookmarkStart w:id="36" w:name="tbl-delpresence-cross-pre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Delirium Presence (Rater A)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Yes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Delirium Presence (Rater 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36"/>
    <w:bookmarkStart w:id="37" w:name="tbl-delpresence-cross-post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Delirium Presence (Rater A)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Yes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Delirium Presence (Rater 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37"/>
    <w:p>
      <w:pPr>
        <w:pStyle w:val="BodyText"/>
      </w:pPr>
      <w:r>
        <w:t xml:space="preserve">The correlation between rater A and rater B delirium presence ratings (Yes/No) prior to the consensus process was 0.77. After the consensus process, the correlation was 0.81. The kappa statistic went from 0.77 (0.73, 0.81) to 0.81 (0.77, 0.85).</w:t>
      </w:r>
    </w:p>
    <w:bookmarkEnd w:id="38"/>
    <w:bookmarkStart w:id="49" w:name="dementia-severity"/>
    <w:p>
      <w:pPr>
        <w:pStyle w:val="Heading2"/>
      </w:pPr>
      <w:r>
        <w:t xml:space="preserve">Dementia severity</w:t>
      </w:r>
    </w:p>
    <w:bookmarkStart w:id="39" w:name="tbl-demseverity-cross-pre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Dementia Severity (Rater A)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dementia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Very mild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Mild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Moderate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Severe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 Severity (Rater 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39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3" w:name="fig-demseverity-heatmap-pre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ABC_presentation_2025-05-30_files/figure-docx/fig-demseverity-heatmap-p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Heatmap showing agreement of paired initial ratings of dementia severity</w:t>
            </w:r>
          </w:p>
          <w:bookmarkEnd w:id="43"/>
        </w:tc>
      </w:tr>
    </w:tbl>
    <w:bookmarkStart w:id="44" w:name="tbl-demseverity-cross-post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Dementia Severity (Rater A)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dementia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Very mild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Mild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Moderate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Severe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 Severity (Rater 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44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8" w:name="fig-demseverity-heatmap-pos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ABC_presentation_2025-05-30_files/figure-docx/fig-demseverity-heatmap-pos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Heatmap showing agreement of paired ratings of dementia severity after consensus process</w:t>
            </w:r>
          </w:p>
          <w:bookmarkEnd w:id="48"/>
        </w:tc>
      </w:tr>
    </w:tbl>
    <w:p>
      <w:pPr>
        <w:pStyle w:val="BodyText"/>
      </w:pPr>
      <w:r>
        <w:t xml:space="preserve">The correlation between rater A and rater B dementia severity ratings (No dementia/Very mild/Mild/Moderate/Severe) prior to the consensus process was 0.81. After the consensus process, the correlation was 0.86. The kappa statistic went from 0.8 (0.77, 0.82) to 0.85 (0.83, 0.87).</w:t>
      </w:r>
    </w:p>
    <w:bookmarkEnd w:id="49"/>
    <w:bookmarkStart w:id="52" w:name="ncd-presence"/>
    <w:p>
      <w:pPr>
        <w:pStyle w:val="Heading2"/>
      </w:pPr>
      <w:r>
        <w:t xml:space="preserve">NCD presence</w:t>
      </w:r>
    </w:p>
    <w:bookmarkStart w:id="50" w:name="tbl-ncdpresence-cross-pre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NCD Presence (Rater A)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NCD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Minor NCD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Major NCD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NCD Presence (Rater 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NCD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 NCD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 NCD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50"/>
    <w:bookmarkStart w:id="51" w:name="tbl-ncdpresence-cross-post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NCD Presence (Rater A)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NCD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Minor NCD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Major NCD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NCD Presence (Rater 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NCD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 NCD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 NCD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51"/>
    <w:p>
      <w:pPr>
        <w:pStyle w:val="BodyText"/>
      </w:pPr>
      <w:r>
        <w:t xml:space="preserve">The correlation between rater A and rater B NCD presence ratings (No/Minor/Major) prior to the consensus process was 0.77. After the consensus process, the correlation was 0.81. The kappa statistic went from 0.76 (0.73, 0.79) to 0.81 (0.78, 0.84).</w:t>
      </w:r>
    </w:p>
    <w:bookmarkEnd w:id="52"/>
    <w:bookmarkEnd w:id="53"/>
    <w:bookmarkStart w:id="63" w:name="bland-altman-plots"/>
    <w:p>
      <w:pPr>
        <w:pStyle w:val="Heading1"/>
      </w:pPr>
      <w:r>
        <w:t xml:space="preserve">Bland Altman plots</w:t>
      </w:r>
    </w:p>
    <w:bookmarkStart w:id="62" w:name="delirium-severity-1"/>
    <w:p>
      <w:pPr>
        <w:pStyle w:val="Heading2"/>
      </w:pPr>
      <w:r>
        <w:t xml:space="preserve">Delirium severity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7" w:name="fig-delseverity-blandaltman-pre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ABC_presentation_2025-05-30_files/figure-docx/fig-delseverity-blandaltman-pre-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Bland-Altman plot of initial ratings of delirium severity</w:t>
            </w:r>
          </w:p>
          <w:bookmarkEnd w:id="5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1" w:name="fig-delseverity-blandaltman-pos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ABC_presentation_2025-05-30_files/figure-docx/fig-delseverity-blandaltman-post-1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Bland-Altman plot of consensus ratings of delirium severity</w:t>
            </w:r>
          </w:p>
          <w:bookmarkEnd w:id="61"/>
        </w:tc>
      </w:tr>
    </w:tbl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54" Target="media/rId54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hyperlink" Id="rId20" Target="https://docs.google.com/document/d/1GPIzetmxAJxbsQnpXG5_sj9buN0inlTDNljtyg4V1vE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document/d/1GPIzetmxAJxbsQnpXG5_sj9buN0inlTDNljtyg4V1vE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BASIL Reference Standard (Clinical Assessor)</dc:title>
  <dc:creator>Doug Tommet and Rich Jones for Anna MacKay-Brandt, Tamara G Fong, and the BASIL-II team</dc:creator>
  <cp:keywords/>
  <dcterms:created xsi:type="dcterms:W3CDTF">2025-05-30T14:40:45Z</dcterms:created>
  <dcterms:modified xsi:type="dcterms:W3CDTF">2025-05-30T14:40:45Z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2025-05-30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institute">
    <vt:lpwstr>Presented on May 30, 2025</vt:lpwstr>
  </property>
  <property fmtid="{D5CDD505-2E9C-101B-9397-08002B2CF9AE}" pid="13" name="institutes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