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Appendix 3: Comparisons with other study classifications</w:t>
      </w:r>
    </w:p>
    <w:p>
      <w:pPr>
        <w:pStyle w:val="Date"/>
        <w:keepNext w:val="true"/>
        <w:keepLines/>
        <w:widowControl/>
        <w:bidi w:val="0"/>
        <w:spacing w:before="0" w:after="220"/>
        <w:jc w:val="center"/>
        <w:rPr/>
      </w:pPr>
      <w:r>
        <w:rPr/>
        <w:t>2026-09-23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2026-09-23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2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1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1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2026-09-23T15:04:04Z</dcterms:created>
  <dc:creator/>
  <dc:description/>
  <dc:language>en-US</dc:language>
  <cp:lastModifiedBy/>
  <dcterms:modified xsi:type="dcterms:W3CDTF">2026-09-23T15:04:04Z</dcterms:modified>
  <cp:revision>0</cp:revision>
  <dc:subject/>
  <dc:title>Appendix 3: Comparisons with other study classifications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2026-09-23</vt:lpwstr>
  </property>
  <property fmtid="{D5CDD505-2E9C-101B-9397-08002B2CF9AE}" pid="4" name="editor">
    <vt:lpwstr>source</vt:lpwstr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