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rPr/>
      </w:pPr>
      <w:r>
        <w:rPr/>
        <w:t>Two HRS Core cognitive classification methods informed by HRS/HCAP: Figures, tables, and appendices</w:t>
      </w:r>
    </w:p>
    <w:p>
      <w:pPr>
        <w:pStyle w:val="Author"/>
        <w:rPr/>
      </w:pPr>
      <w:r>
        <w:rPr/>
        <w:t>Richard N. Jones</w:t>
      </w:r>
    </w:p>
    <w:p>
      <w:pPr>
        <w:pStyle w:val="Author"/>
        <w:rPr/>
      </w:pPr>
      <w:r>
        <w:rPr/>
        <w:t>Jennifer J. Manly</w:t>
      </w:r>
    </w:p>
    <w:p>
      <w:pPr>
        <w:pStyle w:val="Author"/>
        <w:rPr/>
      </w:pPr>
      <w:r>
        <w:rPr/>
        <w:t>Douglas Tommet</w:t>
      </w:r>
    </w:p>
    <w:p>
      <w:pPr>
        <w:pStyle w:val="Author"/>
        <w:rPr/>
      </w:pPr>
      <w:r>
        <w:rPr/>
        <w:t>Lindsay Kobayashi</w:t>
      </w:r>
    </w:p>
    <w:p>
      <w:pPr>
        <w:pStyle w:val="Author"/>
        <w:rPr/>
      </w:pPr>
      <w:r>
        <w:rPr/>
        <w:t>Lindsay H. Ryan</w:t>
      </w:r>
    </w:p>
    <w:p>
      <w:pPr>
        <w:pStyle w:val="Author"/>
        <w:rPr/>
      </w:pPr>
      <w:r>
        <w:rPr/>
        <w:t>Ryan J. McCammon</w:t>
      </w:r>
    </w:p>
    <w:p>
      <w:pPr>
        <w:pStyle w:val="Author"/>
        <w:rPr/>
      </w:pPr>
      <w:r>
        <w:rPr/>
        <w:t>Steven G. Heeringa</w:t>
      </w:r>
    </w:p>
    <w:p>
      <w:pPr>
        <w:pStyle w:val="Author"/>
        <w:rPr/>
      </w:pPr>
      <w:r>
        <w:rPr/>
        <w:t>David Weir</w:t>
      </w:r>
    </w:p>
    <w:p>
      <w:pPr>
        <w:pStyle w:val="Author"/>
        <w:rPr/>
      </w:pPr>
      <w:r>
        <w:rPr/>
        <w:t>Kenneth M. Langa</w:t>
      </w:r>
    </w:p>
    <w:p>
      <w:pPr>
        <w:pStyle w:val="Date"/>
        <w:rPr/>
      </w:pPr>
      <w:r>
        <w:rPr/>
        <w:t>2026-10-21</w:t>
      </w:r>
    </w:p>
    <w:p>
      <w:pPr>
        <w:pStyle w:val="Normal"/>
        <w:rPr/>
      </w:pPr>
      <w:r>
        <w:rPr/>
      </w:r>
      <w:r>
        <w:br w:type="page"/>
      </w:r>
    </w:p>
    <w:tbl>
      <w:tblPr>
        <w:tblW w:w="8022" w:type="dxa"/>
        <w:jc w:val="center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noHBand="0" w:lastColumn="0" w:firstColumn="0" w:lastRow="0" w:firstRow="1" w:noVBand="1" w:val="0420"/>
      </w:tblPr>
      <w:tblGrid>
        <w:gridCol w:w="4737"/>
        <w:gridCol w:w="3285"/>
      </w:tblGrid>
      <w:tr>
        <w:trPr>
          <w:tblHeader w:val="true"/>
          <w:trHeight w:val="638" w:hRule="atLeast"/>
        </w:trPr>
        <w:tc>
          <w:tcPr>
            <w:tcW w:w="8022" w:type="dxa"/>
            <w:gridSpan w:val="2"/>
            <w:tcBorders>
              <w:top w:val="single" w:sz="12" w:space="0" w:color="666666"/>
              <w:bottom w:val="single" w:sz="12" w:space="0" w:color="666666"/>
            </w:tcBorders>
            <w:shd w:color="auto" w:fill="FFFFFF" w:val="clear"/>
            <w:vAlign w:val="center"/>
          </w:tcPr>
          <w:p>
            <w:pPr>
              <w:pStyle w:val="Normal"/>
              <w:pageBreakBefore/>
              <w:pBdr/>
              <w:spacing w:lineRule="auto" w:line="240" w:before="0" w:after="100"/>
              <w:ind w:hanging="0" w:left="100" w:right="100"/>
              <w:jc w:val="lef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20"/>
                <w:szCs w:val="20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20"/>
                <w:szCs w:val="20"/>
                <w:u w:val="none"/>
              </w:rPr>
              <w:t>Table 1. Participant Characteristics</w:t>
            </w:r>
          </w:p>
        </w:tc>
      </w:tr>
      <w:tr>
        <w:trPr>
          <w:tblHeader w:val="true"/>
          <w:trHeight w:val="902" w:hRule="atLeast"/>
        </w:trPr>
        <w:tc>
          <w:tcPr>
            <w:tcW w:w="4737" w:type="dxa"/>
            <w:tcBorders>
              <w:top w:val="single" w:sz="12" w:space="0" w:color="666666"/>
              <w:bottom w:val="single" w:sz="12" w:space="0" w:color="666666"/>
            </w:tcBorders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lef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20"/>
                <w:szCs w:val="20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20"/>
                <w:szCs w:val="20"/>
                <w:u w:val="none"/>
              </w:rPr>
              <w:t>Characteristic</w:t>
            </w:r>
          </w:p>
        </w:tc>
        <w:tc>
          <w:tcPr>
            <w:tcW w:w="3285" w:type="dxa"/>
            <w:tcBorders>
              <w:top w:val="single" w:sz="12" w:space="0" w:color="666666"/>
              <w:bottom w:val="single" w:sz="12" w:space="0" w:color="666666"/>
            </w:tcBorders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lef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20"/>
                <w:szCs w:val="20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20"/>
                <w:szCs w:val="20"/>
                <w:u w:val="none"/>
              </w:rPr>
              <w:t>HRS/HCAP 2016 participants</w:t>
              <w:br/>
              <w:t>(N = 3,496)</w:t>
            </w:r>
          </w:p>
        </w:tc>
      </w:tr>
      <w:tr>
        <w:trPr>
          <w:trHeight w:val="608" w:hRule="atLeast"/>
        </w:trPr>
        <w:tc>
          <w:tcPr>
            <w:tcW w:w="4737" w:type="dxa"/>
            <w:tcBorders>
              <w:top w:val="single" w:sz="12" w:space="0" w:color="666666"/>
            </w:tcBorders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lef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20"/>
                <w:szCs w:val="20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20"/>
                <w:szCs w:val="20"/>
                <w:u w:val="none"/>
              </w:rPr>
              <w:t>Sex (N (%))</w:t>
            </w:r>
          </w:p>
        </w:tc>
        <w:tc>
          <w:tcPr>
            <w:tcW w:w="3285" w:type="dxa"/>
            <w:tcBorders>
              <w:top w:val="single" w:sz="12" w:space="0" w:color="666666"/>
            </w:tcBorders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lef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20"/>
                <w:szCs w:val="20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20"/>
                <w:szCs w:val="20"/>
                <w:u w:val="none"/>
              </w:rPr>
            </w:r>
          </w:p>
        </w:tc>
      </w:tr>
      <w:tr>
        <w:trPr>
          <w:trHeight w:val="608" w:hRule="atLeast"/>
        </w:trPr>
        <w:tc>
          <w:tcPr>
            <w:tcW w:w="4737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lef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20"/>
                <w:szCs w:val="20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20"/>
                <w:szCs w:val="20"/>
                <w:u w:val="none"/>
              </w:rPr>
              <w:t xml:space="preserve">   </w:t>
            </w: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20"/>
                <w:szCs w:val="20"/>
                <w:u w:val="none"/>
              </w:rPr>
              <w:t>Female</w:t>
            </w:r>
          </w:p>
        </w:tc>
        <w:tc>
          <w:tcPr>
            <w:tcW w:w="3285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lef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20"/>
                <w:szCs w:val="20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20"/>
                <w:szCs w:val="20"/>
                <w:u w:val="none"/>
              </w:rPr>
              <w:t>2,095 (59.9%)</w:t>
            </w:r>
          </w:p>
        </w:tc>
      </w:tr>
      <w:tr>
        <w:trPr>
          <w:trHeight w:val="608" w:hRule="atLeast"/>
        </w:trPr>
        <w:tc>
          <w:tcPr>
            <w:tcW w:w="4737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lef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20"/>
                <w:szCs w:val="20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20"/>
                <w:szCs w:val="20"/>
                <w:u w:val="none"/>
              </w:rPr>
              <w:t xml:space="preserve">   </w:t>
            </w: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20"/>
                <w:szCs w:val="20"/>
                <w:u w:val="none"/>
              </w:rPr>
              <w:t>Male</w:t>
            </w:r>
          </w:p>
        </w:tc>
        <w:tc>
          <w:tcPr>
            <w:tcW w:w="3285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lef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20"/>
                <w:szCs w:val="20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20"/>
                <w:szCs w:val="20"/>
                <w:u w:val="none"/>
              </w:rPr>
              <w:t>1,401 (40.1%)</w:t>
            </w:r>
          </w:p>
        </w:tc>
      </w:tr>
      <w:tr>
        <w:trPr>
          <w:trHeight w:val="608" w:hRule="atLeast"/>
        </w:trPr>
        <w:tc>
          <w:tcPr>
            <w:tcW w:w="4737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lef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20"/>
                <w:szCs w:val="20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20"/>
                <w:szCs w:val="20"/>
                <w:u w:val="none"/>
              </w:rPr>
              <w:t>Age in years (Mean (SD))</w:t>
            </w:r>
          </w:p>
        </w:tc>
        <w:tc>
          <w:tcPr>
            <w:tcW w:w="3285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lef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20"/>
                <w:szCs w:val="20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20"/>
                <w:szCs w:val="20"/>
                <w:u w:val="none"/>
              </w:rPr>
              <w:t>76.0 (7.6)</w:t>
            </w:r>
          </w:p>
        </w:tc>
      </w:tr>
      <w:tr>
        <w:trPr>
          <w:trHeight w:val="608" w:hRule="atLeast"/>
        </w:trPr>
        <w:tc>
          <w:tcPr>
            <w:tcW w:w="4737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lef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20"/>
                <w:szCs w:val="20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20"/>
                <w:szCs w:val="20"/>
                <w:u w:val="none"/>
              </w:rPr>
              <w:t>Race (N (%))</w:t>
            </w:r>
          </w:p>
        </w:tc>
        <w:tc>
          <w:tcPr>
            <w:tcW w:w="3285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lef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20"/>
                <w:szCs w:val="20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20"/>
                <w:szCs w:val="20"/>
                <w:u w:val="none"/>
              </w:rPr>
            </w:r>
          </w:p>
        </w:tc>
      </w:tr>
      <w:tr>
        <w:trPr>
          <w:trHeight w:val="608" w:hRule="atLeast"/>
        </w:trPr>
        <w:tc>
          <w:tcPr>
            <w:tcW w:w="4737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lef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20"/>
                <w:szCs w:val="20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20"/>
                <w:szCs w:val="20"/>
                <w:u w:val="none"/>
              </w:rPr>
              <w:t xml:space="preserve">   </w:t>
            </w: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20"/>
                <w:szCs w:val="20"/>
                <w:u w:val="none"/>
              </w:rPr>
              <w:t>White</w:t>
            </w:r>
          </w:p>
        </w:tc>
        <w:tc>
          <w:tcPr>
            <w:tcW w:w="3285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lef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20"/>
                <w:szCs w:val="20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20"/>
                <w:szCs w:val="20"/>
                <w:u w:val="none"/>
              </w:rPr>
              <w:t>2,755 (78.8%)</w:t>
            </w:r>
          </w:p>
        </w:tc>
      </w:tr>
      <w:tr>
        <w:trPr>
          <w:trHeight w:val="608" w:hRule="atLeast"/>
        </w:trPr>
        <w:tc>
          <w:tcPr>
            <w:tcW w:w="4737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lef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20"/>
                <w:szCs w:val="20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20"/>
                <w:szCs w:val="20"/>
                <w:u w:val="none"/>
              </w:rPr>
              <w:t xml:space="preserve">   </w:t>
            </w: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20"/>
                <w:szCs w:val="20"/>
                <w:u w:val="none"/>
              </w:rPr>
              <w:t>Black</w:t>
            </w:r>
          </w:p>
        </w:tc>
        <w:tc>
          <w:tcPr>
            <w:tcW w:w="3285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lef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20"/>
                <w:szCs w:val="20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20"/>
                <w:szCs w:val="20"/>
                <w:u w:val="none"/>
              </w:rPr>
              <w:t xml:space="preserve">  </w:t>
            </w: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20"/>
                <w:szCs w:val="20"/>
                <w:u w:val="none"/>
              </w:rPr>
              <w:t>563 (16.1%)</w:t>
            </w:r>
          </w:p>
        </w:tc>
      </w:tr>
      <w:tr>
        <w:trPr>
          <w:trHeight w:val="608" w:hRule="atLeast"/>
        </w:trPr>
        <w:tc>
          <w:tcPr>
            <w:tcW w:w="4737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lef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20"/>
                <w:szCs w:val="20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20"/>
                <w:szCs w:val="20"/>
                <w:u w:val="none"/>
              </w:rPr>
              <w:t xml:space="preserve">   </w:t>
            </w: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20"/>
                <w:szCs w:val="20"/>
                <w:u w:val="none"/>
              </w:rPr>
              <w:t>All other groups</w:t>
            </w:r>
          </w:p>
        </w:tc>
        <w:tc>
          <w:tcPr>
            <w:tcW w:w="3285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lef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20"/>
                <w:szCs w:val="20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20"/>
                <w:szCs w:val="20"/>
                <w:u w:val="none"/>
              </w:rPr>
              <w:t xml:space="preserve">  </w:t>
            </w: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20"/>
                <w:szCs w:val="20"/>
                <w:u w:val="none"/>
              </w:rPr>
              <w:t>177 (5.1%)</w:t>
            </w:r>
          </w:p>
        </w:tc>
      </w:tr>
      <w:tr>
        <w:trPr>
          <w:trHeight w:val="608" w:hRule="atLeast"/>
        </w:trPr>
        <w:tc>
          <w:tcPr>
            <w:tcW w:w="4737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lef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20"/>
                <w:szCs w:val="20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20"/>
                <w:szCs w:val="20"/>
                <w:u w:val="none"/>
              </w:rPr>
              <w:t xml:space="preserve">   </w:t>
            </w: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20"/>
                <w:szCs w:val="20"/>
                <w:u w:val="none"/>
              </w:rPr>
              <w:t>Not collected</w:t>
            </w:r>
          </w:p>
        </w:tc>
        <w:tc>
          <w:tcPr>
            <w:tcW w:w="3285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lef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20"/>
                <w:szCs w:val="20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20"/>
                <w:szCs w:val="20"/>
                <w:u w:val="none"/>
              </w:rPr>
              <w:t xml:space="preserve">    </w:t>
            </w: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20"/>
                <w:szCs w:val="20"/>
                <w:u w:val="none"/>
              </w:rPr>
              <w:t>1 (0.0%)</w:t>
            </w:r>
          </w:p>
        </w:tc>
      </w:tr>
      <w:tr>
        <w:trPr>
          <w:trHeight w:val="608" w:hRule="atLeast"/>
        </w:trPr>
        <w:tc>
          <w:tcPr>
            <w:tcW w:w="4737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lef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20"/>
                <w:szCs w:val="20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20"/>
                <w:szCs w:val="20"/>
                <w:u w:val="none"/>
              </w:rPr>
              <w:t>Hispanic origin (N (%))</w:t>
            </w:r>
          </w:p>
        </w:tc>
        <w:tc>
          <w:tcPr>
            <w:tcW w:w="3285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lef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20"/>
                <w:szCs w:val="20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20"/>
                <w:szCs w:val="20"/>
                <w:u w:val="none"/>
              </w:rPr>
            </w:r>
          </w:p>
        </w:tc>
      </w:tr>
      <w:tr>
        <w:trPr>
          <w:trHeight w:val="608" w:hRule="atLeast"/>
        </w:trPr>
        <w:tc>
          <w:tcPr>
            <w:tcW w:w="4737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lef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20"/>
                <w:szCs w:val="20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20"/>
                <w:szCs w:val="20"/>
                <w:u w:val="none"/>
              </w:rPr>
              <w:t xml:space="preserve">   </w:t>
            </w: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20"/>
                <w:szCs w:val="20"/>
                <w:u w:val="none"/>
              </w:rPr>
              <w:t>Not Hispanic</w:t>
            </w:r>
          </w:p>
        </w:tc>
        <w:tc>
          <w:tcPr>
            <w:tcW w:w="3285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lef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20"/>
                <w:szCs w:val="20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20"/>
                <w:szCs w:val="20"/>
                <w:u w:val="none"/>
              </w:rPr>
              <w:t>3,111 (89.0%)</w:t>
            </w:r>
          </w:p>
        </w:tc>
      </w:tr>
      <w:tr>
        <w:trPr>
          <w:trHeight w:val="608" w:hRule="atLeast"/>
        </w:trPr>
        <w:tc>
          <w:tcPr>
            <w:tcW w:w="4737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lef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20"/>
                <w:szCs w:val="20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20"/>
                <w:szCs w:val="20"/>
                <w:u w:val="none"/>
              </w:rPr>
              <w:t xml:space="preserve">   </w:t>
            </w: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20"/>
                <w:szCs w:val="20"/>
                <w:u w:val="none"/>
              </w:rPr>
              <w:t>Hispanic</w:t>
            </w:r>
          </w:p>
        </w:tc>
        <w:tc>
          <w:tcPr>
            <w:tcW w:w="3285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lef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20"/>
                <w:szCs w:val="20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20"/>
                <w:szCs w:val="20"/>
                <w:u w:val="none"/>
              </w:rPr>
              <w:t xml:space="preserve">  </w:t>
            </w: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20"/>
                <w:szCs w:val="20"/>
                <w:u w:val="none"/>
              </w:rPr>
              <w:t>383 (11.0%)</w:t>
            </w:r>
          </w:p>
        </w:tc>
      </w:tr>
      <w:tr>
        <w:trPr>
          <w:trHeight w:val="608" w:hRule="atLeast"/>
        </w:trPr>
        <w:tc>
          <w:tcPr>
            <w:tcW w:w="4737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lef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20"/>
                <w:szCs w:val="20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20"/>
                <w:szCs w:val="20"/>
                <w:u w:val="none"/>
              </w:rPr>
              <w:t xml:space="preserve">   </w:t>
            </w: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20"/>
                <w:szCs w:val="20"/>
                <w:u w:val="none"/>
              </w:rPr>
              <w:t>Not obtained</w:t>
            </w:r>
          </w:p>
        </w:tc>
        <w:tc>
          <w:tcPr>
            <w:tcW w:w="3285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lef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20"/>
                <w:szCs w:val="20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20"/>
                <w:szCs w:val="20"/>
                <w:u w:val="none"/>
              </w:rPr>
              <w:t xml:space="preserve">    </w:t>
            </w: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20"/>
                <w:szCs w:val="20"/>
                <w:u w:val="none"/>
              </w:rPr>
              <w:t>2 (0.1%)</w:t>
            </w:r>
          </w:p>
        </w:tc>
      </w:tr>
      <w:tr>
        <w:trPr>
          <w:trHeight w:val="608" w:hRule="atLeast"/>
        </w:trPr>
        <w:tc>
          <w:tcPr>
            <w:tcW w:w="4737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lef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20"/>
                <w:szCs w:val="20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20"/>
                <w:szCs w:val="20"/>
                <w:u w:val="none"/>
              </w:rPr>
              <w:t>Years of education (Mean (SD))</w:t>
            </w:r>
          </w:p>
        </w:tc>
        <w:tc>
          <w:tcPr>
            <w:tcW w:w="3285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lef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20"/>
                <w:szCs w:val="20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20"/>
                <w:szCs w:val="20"/>
                <w:u w:val="none"/>
              </w:rPr>
              <w:t>12.7 (3.2)</w:t>
            </w:r>
          </w:p>
        </w:tc>
      </w:tr>
      <w:tr>
        <w:trPr>
          <w:trHeight w:val="608" w:hRule="atLeast"/>
        </w:trPr>
        <w:tc>
          <w:tcPr>
            <w:tcW w:w="4737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lef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20"/>
                <w:szCs w:val="20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20"/>
                <w:szCs w:val="20"/>
                <w:u w:val="none"/>
              </w:rPr>
              <w:t>HRS/HCAP Classification (N (%))</w:t>
            </w:r>
          </w:p>
        </w:tc>
        <w:tc>
          <w:tcPr>
            <w:tcW w:w="3285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lef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20"/>
                <w:szCs w:val="20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20"/>
                <w:szCs w:val="20"/>
                <w:u w:val="none"/>
              </w:rPr>
            </w:r>
          </w:p>
        </w:tc>
      </w:tr>
      <w:tr>
        <w:trPr>
          <w:trHeight w:val="608" w:hRule="atLeast"/>
        </w:trPr>
        <w:tc>
          <w:tcPr>
            <w:tcW w:w="4737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lef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20"/>
                <w:szCs w:val="20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20"/>
                <w:szCs w:val="20"/>
                <w:u w:val="none"/>
              </w:rPr>
              <w:t xml:space="preserve">   </w:t>
            </w: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20"/>
                <w:szCs w:val="20"/>
                <w:u w:val="none"/>
              </w:rPr>
              <w:t>Normal</w:t>
            </w:r>
          </w:p>
        </w:tc>
        <w:tc>
          <w:tcPr>
            <w:tcW w:w="3285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lef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20"/>
                <w:szCs w:val="20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20"/>
                <w:szCs w:val="20"/>
                <w:u w:val="none"/>
              </w:rPr>
              <w:t>2,313 (66.2%)</w:t>
            </w:r>
          </w:p>
        </w:tc>
      </w:tr>
      <w:tr>
        <w:trPr>
          <w:trHeight w:val="608" w:hRule="atLeast"/>
        </w:trPr>
        <w:tc>
          <w:tcPr>
            <w:tcW w:w="4737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lef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20"/>
                <w:szCs w:val="20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20"/>
                <w:szCs w:val="20"/>
                <w:u w:val="none"/>
              </w:rPr>
              <w:t xml:space="preserve">   </w:t>
            </w: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20"/>
                <w:szCs w:val="20"/>
                <w:u w:val="none"/>
              </w:rPr>
              <w:t>Mild cognitive impairment</w:t>
            </w:r>
          </w:p>
        </w:tc>
        <w:tc>
          <w:tcPr>
            <w:tcW w:w="3285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lef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20"/>
                <w:szCs w:val="20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20"/>
                <w:szCs w:val="20"/>
                <w:u w:val="none"/>
              </w:rPr>
              <w:t xml:space="preserve">  </w:t>
            </w: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20"/>
                <w:szCs w:val="20"/>
                <w:u w:val="none"/>
              </w:rPr>
              <w:t>808 (23.1%)</w:t>
            </w:r>
          </w:p>
        </w:tc>
      </w:tr>
      <w:tr>
        <w:trPr>
          <w:trHeight w:val="608" w:hRule="atLeast"/>
        </w:trPr>
        <w:tc>
          <w:tcPr>
            <w:tcW w:w="4737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lef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20"/>
                <w:szCs w:val="20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20"/>
                <w:szCs w:val="20"/>
                <w:u w:val="none"/>
              </w:rPr>
              <w:t xml:space="preserve">   </w:t>
            </w: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20"/>
                <w:szCs w:val="20"/>
                <w:u w:val="none"/>
              </w:rPr>
              <w:t>Dementia</w:t>
            </w:r>
          </w:p>
        </w:tc>
        <w:tc>
          <w:tcPr>
            <w:tcW w:w="3285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lef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20"/>
                <w:szCs w:val="20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20"/>
                <w:szCs w:val="20"/>
                <w:u w:val="none"/>
              </w:rPr>
              <w:t xml:space="preserve">  </w:t>
            </w: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20"/>
                <w:szCs w:val="20"/>
                <w:u w:val="none"/>
              </w:rPr>
              <w:t>375 (10.7%)</w:t>
            </w:r>
          </w:p>
        </w:tc>
      </w:tr>
      <w:tr>
        <w:trPr>
          <w:trHeight w:val="608" w:hRule="atLeast"/>
        </w:trPr>
        <w:tc>
          <w:tcPr>
            <w:tcW w:w="4737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lef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20"/>
                <w:szCs w:val="20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20"/>
                <w:szCs w:val="20"/>
                <w:u w:val="none"/>
              </w:rPr>
              <w:t>Langa-Weir Classification (N (%))</w:t>
            </w:r>
          </w:p>
        </w:tc>
        <w:tc>
          <w:tcPr>
            <w:tcW w:w="3285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lef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20"/>
                <w:szCs w:val="20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20"/>
                <w:szCs w:val="20"/>
                <w:u w:val="none"/>
              </w:rPr>
            </w:r>
          </w:p>
        </w:tc>
      </w:tr>
      <w:tr>
        <w:trPr>
          <w:trHeight w:val="608" w:hRule="atLeast"/>
        </w:trPr>
        <w:tc>
          <w:tcPr>
            <w:tcW w:w="4737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lef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20"/>
                <w:szCs w:val="20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20"/>
                <w:szCs w:val="20"/>
                <w:u w:val="none"/>
              </w:rPr>
              <w:t xml:space="preserve">   </w:t>
            </w: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20"/>
                <w:szCs w:val="20"/>
                <w:u w:val="none"/>
              </w:rPr>
              <w:t>Normal</w:t>
            </w:r>
          </w:p>
        </w:tc>
        <w:tc>
          <w:tcPr>
            <w:tcW w:w="3285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lef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20"/>
                <w:szCs w:val="20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20"/>
                <w:szCs w:val="20"/>
                <w:u w:val="none"/>
              </w:rPr>
              <w:t>2,432 (69.6%)</w:t>
            </w:r>
          </w:p>
        </w:tc>
      </w:tr>
      <w:tr>
        <w:trPr>
          <w:trHeight w:val="608" w:hRule="atLeast"/>
        </w:trPr>
        <w:tc>
          <w:tcPr>
            <w:tcW w:w="4737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lef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20"/>
                <w:szCs w:val="20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20"/>
                <w:szCs w:val="20"/>
                <w:u w:val="none"/>
              </w:rPr>
              <w:t xml:space="preserve">   </w:t>
            </w: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20"/>
                <w:szCs w:val="20"/>
                <w:u w:val="none"/>
              </w:rPr>
              <w:t>Cognitively impaired, not demented</w:t>
            </w:r>
          </w:p>
        </w:tc>
        <w:tc>
          <w:tcPr>
            <w:tcW w:w="3285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lef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20"/>
                <w:szCs w:val="20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20"/>
                <w:szCs w:val="20"/>
                <w:u w:val="none"/>
              </w:rPr>
              <w:t xml:space="preserve">  </w:t>
            </w: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20"/>
                <w:szCs w:val="20"/>
                <w:u w:val="none"/>
              </w:rPr>
              <w:t>731 (20.9%)</w:t>
            </w:r>
          </w:p>
        </w:tc>
      </w:tr>
      <w:tr>
        <w:trPr>
          <w:trHeight w:val="608" w:hRule="atLeast"/>
        </w:trPr>
        <w:tc>
          <w:tcPr>
            <w:tcW w:w="4737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lef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20"/>
                <w:szCs w:val="20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20"/>
                <w:szCs w:val="20"/>
                <w:u w:val="none"/>
              </w:rPr>
              <w:t xml:space="preserve">   </w:t>
            </w: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20"/>
                <w:szCs w:val="20"/>
                <w:u w:val="none"/>
              </w:rPr>
              <w:t>Dementia</w:t>
            </w:r>
          </w:p>
        </w:tc>
        <w:tc>
          <w:tcPr>
            <w:tcW w:w="3285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lef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20"/>
                <w:szCs w:val="20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20"/>
                <w:szCs w:val="20"/>
                <w:u w:val="none"/>
              </w:rPr>
              <w:t xml:space="preserve">  </w:t>
            </w: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20"/>
                <w:szCs w:val="20"/>
                <w:u w:val="none"/>
              </w:rPr>
              <w:t>333 (9.5%)</w:t>
            </w:r>
          </w:p>
        </w:tc>
      </w:tr>
      <w:tr>
        <w:trPr>
          <w:trHeight w:val="608" w:hRule="atLeast"/>
        </w:trPr>
        <w:tc>
          <w:tcPr>
            <w:tcW w:w="4737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lef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20"/>
                <w:szCs w:val="20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20"/>
                <w:szCs w:val="20"/>
                <w:u w:val="none"/>
              </w:rPr>
              <w:t>Jorm IQCODE score from Core (Mean (SD))</w:t>
            </w:r>
          </w:p>
        </w:tc>
        <w:tc>
          <w:tcPr>
            <w:tcW w:w="3285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lef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20"/>
                <w:szCs w:val="20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20"/>
                <w:szCs w:val="20"/>
                <w:u w:val="none"/>
              </w:rPr>
              <w:t>3.8 (0.8)</w:t>
            </w:r>
          </w:p>
        </w:tc>
      </w:tr>
      <w:tr>
        <w:trPr>
          <w:trHeight w:val="623" w:hRule="atLeast"/>
        </w:trPr>
        <w:tc>
          <w:tcPr>
            <w:tcW w:w="4737" w:type="dxa"/>
            <w:tcBorders>
              <w:bottom w:val="single" w:sz="12" w:space="0" w:color="666666"/>
            </w:tcBorders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lef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20"/>
                <w:szCs w:val="20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20"/>
                <w:szCs w:val="20"/>
                <w:u w:val="none"/>
              </w:rPr>
              <w:t>Jorm IQCODE score from Core (missing)</w:t>
            </w:r>
          </w:p>
        </w:tc>
        <w:tc>
          <w:tcPr>
            <w:tcW w:w="3285" w:type="dxa"/>
            <w:tcBorders>
              <w:bottom w:val="single" w:sz="12" w:space="0" w:color="666666"/>
            </w:tcBorders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lef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20"/>
                <w:szCs w:val="20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20"/>
                <w:szCs w:val="20"/>
                <w:u w:val="none"/>
              </w:rPr>
              <w:t>3,283</w:t>
            </w:r>
          </w:p>
        </w:tc>
      </w:tr>
      <w:tr>
        <w:trPr>
          <w:trHeight w:val="360" w:hRule="atLeast"/>
        </w:trPr>
        <w:tc>
          <w:tcPr>
            <w:tcW w:w="8022" w:type="dxa"/>
            <w:gridSpan w:val="2"/>
            <w:tcBorders>
              <w:top w:val="single" w:sz="12" w:space="0" w:color="666666"/>
            </w:tcBorders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lef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20"/>
                <w:szCs w:val="20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20"/>
                <w:szCs w:val="20"/>
                <w:u w:val="none"/>
              </w:rPr>
              <w:t>Source: R/MS_MAIN/MS_001_analysis_cohort.R; R_objects/A7_005_hrs16_merged.rds.</w:t>
            </w:r>
          </w:p>
        </w:tc>
      </w:tr>
      <w:tr>
        <w:trPr>
          <w:trHeight w:val="360" w:hRule="atLeast"/>
        </w:trPr>
        <w:tc>
          <w:tcPr>
            <w:tcW w:w="8022" w:type="dxa"/>
            <w:gridSpan w:val="2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lef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20"/>
                <w:szCs w:val="20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20"/>
                <w:szCs w:val="20"/>
                <w:u w:val="none"/>
              </w:rPr>
              <w:t>Jorm IQCODE was collected in the HRS Core interview, not HCAP, and only from participants who did not complete Core cognitive testing.</w:t>
            </w:r>
          </w:p>
        </w:tc>
      </w:tr>
    </w:tbl>
    <w:p>
      <w:pPr>
        <w:pStyle w:val="FootnoteText"/>
        <w:rPr/>
      </w:pPr>
      <w:r>
        <w:rPr/>
        <w:t>Notes: The study sample includes all 3,496 HRS/HCAP 2016 participants, including participants without Core cognitive testing who were classified from informant (Jorm IQCODE) data. Race and ethnicity data were gathered via self-report at the time of first interview and are considered to be markers of exposure to evolving systems of racism, not as a proxy for genetic variation or any other biological variable. Race was self-selected by participants at the time of the first interview from a list of options defined by the 2000 US Census criteria. Other race includes a pooled group of participants who identified as American Indian or Alaska Native, Asian, Native Hawaiian or Pacific Islander, or another self-described race, consolidated due to small sample sizes and risk of identification.</w:t>
      </w:r>
    </w:p>
    <w:p>
      <w:pPr>
        <w:pStyle w:val="Normal"/>
        <w:rPr/>
      </w:pPr>
      <w:r>
        <w:rPr/>
      </w:r>
      <w:r>
        <w:br w:type="page"/>
      </w:r>
    </w:p>
    <w:tbl>
      <w:tblPr>
        <w:tblW w:w="8640" w:type="dxa"/>
        <w:jc w:val="center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noHBand="0" w:lastColumn="0" w:firstColumn="0" w:lastRow="0" w:firstRow="1" w:noVBand="1" w:val="0420"/>
      </w:tblPr>
      <w:tblGrid>
        <w:gridCol w:w="1944"/>
        <w:gridCol w:w="1116"/>
        <w:gridCol w:w="1115"/>
        <w:gridCol w:w="1117"/>
        <w:gridCol w:w="1116"/>
        <w:gridCol w:w="1115"/>
        <w:gridCol w:w="1117"/>
      </w:tblGrid>
      <w:tr>
        <w:trPr>
          <w:tblHeader w:val="true"/>
          <w:trHeight w:val="360" w:hRule="atLeast"/>
        </w:trPr>
        <w:tc>
          <w:tcPr>
            <w:tcW w:w="8640" w:type="dxa"/>
            <w:gridSpan w:val="7"/>
            <w:tcBorders>
              <w:top w:val="single" w:sz="12" w:space="0" w:color="666666"/>
              <w:bottom w:val="single" w:sz="12" w:space="0" w:color="666666"/>
            </w:tcBorders>
            <w:shd w:color="auto" w:fill="FFFFFF" w:val="clear"/>
            <w:vAlign w:val="center"/>
          </w:tcPr>
          <w:p>
            <w:pPr>
              <w:pStyle w:val="Normal"/>
              <w:pageBreakBefore/>
              <w:pBdr/>
              <w:spacing w:lineRule="auto" w:line="240" w:before="0" w:after="100"/>
              <w:ind w:hanging="0" w:left="100" w:right="100"/>
              <w:jc w:val="lef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Table 2. HCAP classification margins by method</w:t>
            </w:r>
          </w:p>
        </w:tc>
      </w:tr>
      <w:tr>
        <w:trPr>
          <w:tblHeader w:val="true"/>
          <w:trHeight w:val="360" w:hRule="atLeast"/>
        </w:trPr>
        <w:tc>
          <w:tcPr>
            <w:tcW w:w="1944" w:type="dxa"/>
            <w:tcBorders>
              <w:top w:val="single" w:sz="12" w:space="0" w:color="666666"/>
              <w:bottom w:val="single" w:sz="12" w:space="0" w:color="666666"/>
            </w:tcBorders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lef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r>
          </w:p>
        </w:tc>
        <w:tc>
          <w:tcPr>
            <w:tcW w:w="2231" w:type="dxa"/>
            <w:gridSpan w:val="2"/>
            <w:tcBorders>
              <w:top w:val="single" w:sz="12" w:space="0" w:color="666666"/>
              <w:bottom w:val="single" w:sz="12" w:space="0" w:color="666666"/>
            </w:tcBorders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righ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Normal</w:t>
            </w:r>
          </w:p>
        </w:tc>
        <w:tc>
          <w:tcPr>
            <w:tcW w:w="2233" w:type="dxa"/>
            <w:gridSpan w:val="2"/>
            <w:tcBorders>
              <w:top w:val="single" w:sz="12" w:space="0" w:color="666666"/>
              <w:bottom w:val="single" w:sz="12" w:space="0" w:color="666666"/>
            </w:tcBorders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righ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MCI</w:t>
            </w:r>
          </w:p>
        </w:tc>
        <w:tc>
          <w:tcPr>
            <w:tcW w:w="2232" w:type="dxa"/>
            <w:gridSpan w:val="2"/>
            <w:tcBorders>
              <w:top w:val="single" w:sz="12" w:space="0" w:color="666666"/>
              <w:bottom w:val="single" w:sz="12" w:space="0" w:color="666666"/>
            </w:tcBorders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righ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Dementia</w:t>
            </w:r>
          </w:p>
        </w:tc>
      </w:tr>
      <w:tr>
        <w:trPr>
          <w:tblHeader w:val="true"/>
          <w:trHeight w:val="360" w:hRule="atLeast"/>
        </w:trPr>
        <w:tc>
          <w:tcPr>
            <w:tcW w:w="1944" w:type="dxa"/>
            <w:tcBorders>
              <w:top w:val="single" w:sz="12" w:space="0" w:color="666666"/>
              <w:bottom w:val="single" w:sz="12" w:space="0" w:color="666666"/>
            </w:tcBorders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lef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Method</w:t>
            </w:r>
          </w:p>
        </w:tc>
        <w:tc>
          <w:tcPr>
            <w:tcW w:w="1116" w:type="dxa"/>
            <w:tcBorders>
              <w:top w:val="single" w:sz="12" w:space="0" w:color="666666"/>
              <w:bottom w:val="single" w:sz="12" w:space="0" w:color="666666"/>
            </w:tcBorders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righ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N</w:t>
            </w:r>
          </w:p>
        </w:tc>
        <w:tc>
          <w:tcPr>
            <w:tcW w:w="1115" w:type="dxa"/>
            <w:tcBorders>
              <w:top w:val="single" w:sz="12" w:space="0" w:color="666666"/>
              <w:bottom w:val="single" w:sz="12" w:space="0" w:color="666666"/>
            </w:tcBorders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lef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Weighted %</w:t>
            </w:r>
          </w:p>
        </w:tc>
        <w:tc>
          <w:tcPr>
            <w:tcW w:w="1117" w:type="dxa"/>
            <w:tcBorders>
              <w:top w:val="single" w:sz="12" w:space="0" w:color="666666"/>
              <w:bottom w:val="single" w:sz="12" w:space="0" w:color="666666"/>
            </w:tcBorders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righ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N</w:t>
            </w:r>
          </w:p>
        </w:tc>
        <w:tc>
          <w:tcPr>
            <w:tcW w:w="1116" w:type="dxa"/>
            <w:tcBorders>
              <w:top w:val="single" w:sz="12" w:space="0" w:color="666666"/>
              <w:bottom w:val="single" w:sz="12" w:space="0" w:color="666666"/>
            </w:tcBorders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lef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Weighted %</w:t>
            </w:r>
          </w:p>
        </w:tc>
        <w:tc>
          <w:tcPr>
            <w:tcW w:w="1115" w:type="dxa"/>
            <w:tcBorders>
              <w:top w:val="single" w:sz="12" w:space="0" w:color="666666"/>
              <w:bottom w:val="single" w:sz="12" w:space="0" w:color="666666"/>
            </w:tcBorders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righ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N</w:t>
            </w:r>
          </w:p>
        </w:tc>
        <w:tc>
          <w:tcPr>
            <w:tcW w:w="1117" w:type="dxa"/>
            <w:tcBorders>
              <w:top w:val="single" w:sz="12" w:space="0" w:color="666666"/>
              <w:bottom w:val="single" w:sz="12" w:space="0" w:color="666666"/>
            </w:tcBorders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lef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Weighted %</w:t>
            </w:r>
          </w:p>
        </w:tc>
      </w:tr>
      <w:tr>
        <w:trPr>
          <w:trHeight w:val="360" w:hRule="atLeast"/>
        </w:trPr>
        <w:tc>
          <w:tcPr>
            <w:tcW w:w="1944" w:type="dxa"/>
            <w:tcBorders>
              <w:top w:val="single" w:sz="12" w:space="0" w:color="666666"/>
            </w:tcBorders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lef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HRS/HCAP Algorithm</w:t>
            </w:r>
          </w:p>
        </w:tc>
        <w:tc>
          <w:tcPr>
            <w:tcW w:w="1116" w:type="dxa"/>
            <w:tcBorders>
              <w:top w:val="single" w:sz="12" w:space="0" w:color="666666"/>
            </w:tcBorders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righ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2,313</w:t>
            </w:r>
          </w:p>
        </w:tc>
        <w:tc>
          <w:tcPr>
            <w:tcW w:w="1115" w:type="dxa"/>
            <w:tcBorders>
              <w:top w:val="single" w:sz="12" w:space="0" w:color="666666"/>
            </w:tcBorders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lef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69.4%</w:t>
            </w:r>
          </w:p>
        </w:tc>
        <w:tc>
          <w:tcPr>
            <w:tcW w:w="1117" w:type="dxa"/>
            <w:tcBorders>
              <w:top w:val="single" w:sz="12" w:space="0" w:color="666666"/>
            </w:tcBorders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righ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808</w:t>
            </w:r>
          </w:p>
        </w:tc>
        <w:tc>
          <w:tcPr>
            <w:tcW w:w="1116" w:type="dxa"/>
            <w:tcBorders>
              <w:top w:val="single" w:sz="12" w:space="0" w:color="666666"/>
            </w:tcBorders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lef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21.4%</w:t>
            </w:r>
          </w:p>
        </w:tc>
        <w:tc>
          <w:tcPr>
            <w:tcW w:w="1115" w:type="dxa"/>
            <w:tcBorders>
              <w:top w:val="single" w:sz="12" w:space="0" w:color="666666"/>
            </w:tcBorders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righ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375</w:t>
            </w:r>
          </w:p>
        </w:tc>
        <w:tc>
          <w:tcPr>
            <w:tcW w:w="1117" w:type="dxa"/>
            <w:tcBorders>
              <w:top w:val="single" w:sz="12" w:space="0" w:color="666666"/>
            </w:tcBorders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lef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9.2%</w:t>
            </w:r>
          </w:p>
        </w:tc>
      </w:tr>
      <w:tr>
        <w:trPr>
          <w:trHeight w:val="360" w:hRule="atLeast"/>
        </w:trPr>
        <w:tc>
          <w:tcPr>
            <w:tcW w:w="1944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lef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Core algorithm</w:t>
            </w:r>
          </w:p>
        </w:tc>
        <w:tc>
          <w:tcPr>
            <w:tcW w:w="1116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righ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2,433</w:t>
            </w:r>
          </w:p>
        </w:tc>
        <w:tc>
          <w:tcPr>
            <w:tcW w:w="1115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lef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71.0%</w:t>
            </w:r>
          </w:p>
        </w:tc>
        <w:tc>
          <w:tcPr>
            <w:tcW w:w="1117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righ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747</w:t>
            </w:r>
          </w:p>
        </w:tc>
        <w:tc>
          <w:tcPr>
            <w:tcW w:w="1116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lef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20.7%</w:t>
            </w:r>
          </w:p>
        </w:tc>
        <w:tc>
          <w:tcPr>
            <w:tcW w:w="1115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righ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316</w:t>
            </w:r>
          </w:p>
        </w:tc>
        <w:tc>
          <w:tcPr>
            <w:tcW w:w="1117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lef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8.3%</w:t>
            </w:r>
          </w:p>
        </w:tc>
      </w:tr>
      <w:tr>
        <w:trPr>
          <w:trHeight w:val="360" w:hRule="atLeast"/>
        </w:trPr>
        <w:tc>
          <w:tcPr>
            <w:tcW w:w="1944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lef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PMM</w:t>
            </w:r>
          </w:p>
        </w:tc>
        <w:tc>
          <w:tcPr>
            <w:tcW w:w="1116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righ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2,557</w:t>
            </w:r>
          </w:p>
        </w:tc>
        <w:tc>
          <w:tcPr>
            <w:tcW w:w="1115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lef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76.7%</w:t>
            </w:r>
          </w:p>
        </w:tc>
        <w:tc>
          <w:tcPr>
            <w:tcW w:w="1117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righ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568</w:t>
            </w:r>
          </w:p>
        </w:tc>
        <w:tc>
          <w:tcPr>
            <w:tcW w:w="1116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lef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13.6%</w:t>
            </w:r>
          </w:p>
        </w:tc>
        <w:tc>
          <w:tcPr>
            <w:tcW w:w="1115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righ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371</w:t>
            </w:r>
          </w:p>
        </w:tc>
        <w:tc>
          <w:tcPr>
            <w:tcW w:w="1117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lef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9.7%</w:t>
            </w:r>
          </w:p>
        </w:tc>
      </w:tr>
      <w:tr>
        <w:trPr>
          <w:trHeight w:val="360" w:hRule="atLeast"/>
        </w:trPr>
        <w:tc>
          <w:tcPr>
            <w:tcW w:w="8640" w:type="dxa"/>
            <w:gridSpan w:val="7"/>
            <w:tcBorders/>
            <w:shd w:color="auto" w:fill="E6E6E6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left"/>
              <w:rPr>
                <w:rFonts w:ascii="Arial" w:hAnsi="Arial" w:eastAsia="Arial" w:cs="Arial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Arial" w:cs="Arial"/>
                <w:b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Secondary comparators</w:t>
            </w:r>
          </w:p>
        </w:tc>
      </w:tr>
      <w:tr>
        <w:trPr>
          <w:trHeight w:val="360" w:hRule="atLeast"/>
        </w:trPr>
        <w:tc>
          <w:tcPr>
            <w:tcW w:w="1944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lef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Langa-Weir</w:t>
            </w:r>
          </w:p>
        </w:tc>
        <w:tc>
          <w:tcPr>
            <w:tcW w:w="1116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righ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2,432</w:t>
            </w:r>
          </w:p>
        </w:tc>
        <w:tc>
          <w:tcPr>
            <w:tcW w:w="1115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lef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74.9%</w:t>
            </w:r>
          </w:p>
        </w:tc>
        <w:tc>
          <w:tcPr>
            <w:tcW w:w="1117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righ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731</w:t>
            </w:r>
          </w:p>
        </w:tc>
        <w:tc>
          <w:tcPr>
            <w:tcW w:w="1116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lef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17.3%</w:t>
            </w:r>
          </w:p>
        </w:tc>
        <w:tc>
          <w:tcPr>
            <w:tcW w:w="1115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righ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333</w:t>
            </w:r>
          </w:p>
        </w:tc>
        <w:tc>
          <w:tcPr>
            <w:tcW w:w="1117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lef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7.9%</w:t>
            </w:r>
          </w:p>
        </w:tc>
      </w:tr>
      <w:tr>
        <w:trPr>
          <w:trHeight w:val="360" w:hRule="atLeast"/>
        </w:trPr>
        <w:tc>
          <w:tcPr>
            <w:tcW w:w="1944" w:type="dxa"/>
            <w:tcBorders>
              <w:bottom w:val="single" w:sz="12" w:space="0" w:color="666666"/>
            </w:tcBorders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lef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Hudomiet</w:t>
            </w:r>
          </w:p>
        </w:tc>
        <w:tc>
          <w:tcPr>
            <w:tcW w:w="1116" w:type="dxa"/>
            <w:tcBorders>
              <w:bottom w:val="single" w:sz="12" w:space="0" w:color="666666"/>
            </w:tcBorders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righ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2,326</w:t>
            </w:r>
          </w:p>
        </w:tc>
        <w:tc>
          <w:tcPr>
            <w:tcW w:w="1115" w:type="dxa"/>
            <w:tcBorders>
              <w:bottom w:val="single" w:sz="12" w:space="0" w:color="666666"/>
            </w:tcBorders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lef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71.1%</w:t>
            </w:r>
          </w:p>
        </w:tc>
        <w:tc>
          <w:tcPr>
            <w:tcW w:w="1117" w:type="dxa"/>
            <w:tcBorders>
              <w:bottom w:val="single" w:sz="12" w:space="0" w:color="666666"/>
            </w:tcBorders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righ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865</w:t>
            </w:r>
          </w:p>
        </w:tc>
        <w:tc>
          <w:tcPr>
            <w:tcW w:w="1116" w:type="dxa"/>
            <w:tcBorders>
              <w:bottom w:val="single" w:sz="12" w:space="0" w:color="666666"/>
            </w:tcBorders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lef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21.0%</w:t>
            </w:r>
          </w:p>
        </w:tc>
        <w:tc>
          <w:tcPr>
            <w:tcW w:w="1115" w:type="dxa"/>
            <w:tcBorders>
              <w:bottom w:val="single" w:sz="12" w:space="0" w:color="666666"/>
            </w:tcBorders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righ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286</w:t>
            </w:r>
          </w:p>
        </w:tc>
        <w:tc>
          <w:tcPr>
            <w:tcW w:w="1117" w:type="dxa"/>
            <w:tcBorders>
              <w:bottom w:val="single" w:sz="12" w:space="0" w:color="666666"/>
            </w:tcBorders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lef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7.2%</w:t>
            </w:r>
          </w:p>
        </w:tc>
      </w:tr>
      <w:tr>
        <w:trPr>
          <w:trHeight w:val="360" w:hRule="atLeast"/>
        </w:trPr>
        <w:tc>
          <w:tcPr>
            <w:tcW w:w="8640" w:type="dxa"/>
            <w:gridSpan w:val="7"/>
            <w:tcBorders>
              <w:top w:val="single" w:sz="12" w:space="0" w:color="666666"/>
            </w:tcBorders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lef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Note. N values are unweighted HRS/HCAP participant counts. Percentages use HCAP16WGTR; PMM counts and percentages use the non-replicated combined cognition/Jorm model sample.</w:t>
            </w:r>
          </w:p>
        </w:tc>
      </w:tr>
      <w:tr>
        <w:trPr>
          <w:trHeight w:val="360" w:hRule="atLeast"/>
        </w:trPr>
        <w:tc>
          <w:tcPr>
            <w:tcW w:w="8640" w:type="dxa"/>
            <w:gridSpan w:val="7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lef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References. Manly, J. J., Jones, R. N., Langa, K. M., Ryan, L. H., Levine, D. A., McCammon, R., Heeringa, S. G., &amp; Weir, D. (2022). Estimating the prevalence of dementia and mild cognitive impairment in the US: The 2016 Health and Retirement Study Harmonized Cognitive Assessment Protocol Project. JAMA Neurology, 79(12), 1242-1249. https://doi.org/10.1001/jamaneurol.2022.3543</w:t>
            </w:r>
          </w:p>
        </w:tc>
      </w:tr>
      <w:tr>
        <w:trPr>
          <w:trHeight w:val="360" w:hRule="atLeast"/>
        </w:trPr>
        <w:tc>
          <w:tcPr>
            <w:tcW w:w="8640" w:type="dxa"/>
            <w:gridSpan w:val="7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lef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Langa, K. M., Weir, D. R., Kabeto, M., &amp; Sonnega, A. (2023). Langa-Weir Classification of Cognitive Function (1995-2020). https://hrsdata.isr.umich.edu/sites/default/files/documentation/data-descriptions/1695907706/Data_Description_Langa_Weir_Classifications2020_V2.pdf</w:t>
            </w:r>
          </w:p>
        </w:tc>
      </w:tr>
      <w:tr>
        <w:trPr>
          <w:trHeight w:val="360" w:hRule="atLeast"/>
        </w:trPr>
        <w:tc>
          <w:tcPr>
            <w:tcW w:w="8640" w:type="dxa"/>
            <w:gridSpan w:val="7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lef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Hudomiet, P., Hurd, M. D., &amp; Rohwedder, S. (2022). Trends in inequalities in the prevalence of dementia in the United States. Proceedings of the National Academy of Sciences, 119(46), e2212205119. https://doi.org/10.1073/pnas.2212205119</w:t>
            </w:r>
          </w:p>
        </w:tc>
      </w:tr>
    </w:tbl>
    <w:p>
      <w:pPr>
        <w:pStyle w:val="Normal"/>
        <w:rPr/>
      </w:pPr>
      <w:r>
        <w:rPr/>
      </w:r>
      <w:r>
        <w:br w:type="page"/>
      </w:r>
    </w:p>
    <w:tbl>
      <w:tblPr>
        <w:tblW w:w="9886" w:type="dxa"/>
        <w:jc w:val="center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noHBand="0" w:lastColumn="0" w:firstColumn="0" w:lastRow="0" w:firstRow="1" w:noVBand="1" w:val="0420"/>
      </w:tblPr>
      <w:tblGrid>
        <w:gridCol w:w="1700"/>
        <w:gridCol w:w="1957"/>
        <w:gridCol w:w="3114"/>
        <w:gridCol w:w="3115"/>
      </w:tblGrid>
      <w:tr>
        <w:trPr>
          <w:tblHeader w:val="true"/>
          <w:trHeight w:val="566" w:hRule="atLeast"/>
        </w:trPr>
        <w:tc>
          <w:tcPr>
            <w:tcW w:w="9886" w:type="dxa"/>
            <w:gridSpan w:val="4"/>
            <w:tcBorders>
              <w:top w:val="single" w:sz="12" w:space="0" w:color="666666"/>
              <w:bottom w:val="single" w:sz="12" w:space="0" w:color="666666"/>
            </w:tcBorders>
            <w:shd w:color="auto" w:fill="FFFFFF" w:val="clear"/>
            <w:vAlign w:val="center"/>
          </w:tcPr>
          <w:p>
            <w:pPr>
              <w:pStyle w:val="Normal"/>
              <w:pageBreakBefore/>
              <w:pBdr/>
              <w:spacing w:lineRule="auto" w:line="240" w:before="0" w:after="100"/>
              <w:ind w:hanging="0" w:left="100" w:right="100"/>
              <w:jc w:val="lef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Table 3. Agreement among Core classifications and comparison diagnoses</w:t>
            </w:r>
          </w:p>
        </w:tc>
      </w:tr>
      <w:tr>
        <w:trPr>
          <w:tblHeader w:val="true"/>
          <w:trHeight w:val="566" w:hRule="atLeast"/>
        </w:trPr>
        <w:tc>
          <w:tcPr>
            <w:tcW w:w="1700" w:type="dxa"/>
            <w:tcBorders>
              <w:top w:val="single" w:sz="12" w:space="0" w:color="666666"/>
              <w:bottom w:val="single" w:sz="12" w:space="0" w:color="666666"/>
            </w:tcBorders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lef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Classification 1</w:t>
            </w:r>
          </w:p>
        </w:tc>
        <w:tc>
          <w:tcPr>
            <w:tcW w:w="1957" w:type="dxa"/>
            <w:tcBorders>
              <w:top w:val="single" w:sz="12" w:space="0" w:color="666666"/>
              <w:bottom w:val="single" w:sz="12" w:space="0" w:color="666666"/>
            </w:tcBorders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lef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Classification 2</w:t>
            </w:r>
          </w:p>
        </w:tc>
        <w:tc>
          <w:tcPr>
            <w:tcW w:w="3114" w:type="dxa"/>
            <w:tcBorders>
              <w:top w:val="single" w:sz="12" w:space="0" w:color="666666"/>
              <w:bottom w:val="single" w:sz="12" w:space="0" w:color="666666"/>
            </w:tcBorders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righ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Three-class quadratic weighted kappa</w:t>
            </w:r>
          </w:p>
        </w:tc>
        <w:tc>
          <w:tcPr>
            <w:tcW w:w="3115" w:type="dxa"/>
            <w:tcBorders>
              <w:top w:val="single" w:sz="12" w:space="0" w:color="666666"/>
              <w:bottom w:val="single" w:sz="12" w:space="0" w:color="666666"/>
            </w:tcBorders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righ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Dementia versus non-dementia kappa</w:t>
            </w:r>
          </w:p>
        </w:tc>
      </w:tr>
      <w:tr>
        <w:trPr>
          <w:trHeight w:val="536" w:hRule="atLeast"/>
        </w:trPr>
        <w:tc>
          <w:tcPr>
            <w:tcW w:w="1700" w:type="dxa"/>
            <w:tcBorders>
              <w:top w:val="single" w:sz="12" w:space="0" w:color="666666"/>
            </w:tcBorders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lef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Core Algorithm</w:t>
            </w:r>
          </w:p>
        </w:tc>
        <w:tc>
          <w:tcPr>
            <w:tcW w:w="1957" w:type="dxa"/>
            <w:tcBorders>
              <w:top w:val="single" w:sz="12" w:space="0" w:color="666666"/>
            </w:tcBorders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lef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HRS/HCAP Algorithm</w:t>
            </w:r>
          </w:p>
        </w:tc>
        <w:tc>
          <w:tcPr>
            <w:tcW w:w="3114" w:type="dxa"/>
            <w:tcBorders>
              <w:top w:val="single" w:sz="12" w:space="0" w:color="666666"/>
            </w:tcBorders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righ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0.505</w:t>
            </w:r>
          </w:p>
        </w:tc>
        <w:tc>
          <w:tcPr>
            <w:tcW w:w="3115" w:type="dxa"/>
            <w:tcBorders>
              <w:top w:val="single" w:sz="12" w:space="0" w:color="666666"/>
            </w:tcBorders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righ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0.353</w:t>
            </w:r>
          </w:p>
        </w:tc>
      </w:tr>
      <w:tr>
        <w:trPr>
          <w:trHeight w:val="536" w:hRule="atLeast"/>
        </w:trPr>
        <w:tc>
          <w:tcPr>
            <w:tcW w:w="1700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lef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PMM</w:t>
            </w:r>
          </w:p>
        </w:tc>
        <w:tc>
          <w:tcPr>
            <w:tcW w:w="1957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lef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HRS/HCAP Algorithm</w:t>
            </w:r>
          </w:p>
        </w:tc>
        <w:tc>
          <w:tcPr>
            <w:tcW w:w="3114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righ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0.509</w:t>
            </w:r>
          </w:p>
        </w:tc>
        <w:tc>
          <w:tcPr>
            <w:tcW w:w="3115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righ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0.429</w:t>
            </w:r>
          </w:p>
        </w:tc>
      </w:tr>
      <w:tr>
        <w:trPr>
          <w:trHeight w:val="536" w:hRule="atLeast"/>
        </w:trPr>
        <w:tc>
          <w:tcPr>
            <w:tcW w:w="1700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lef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Langa-Weir</w:t>
            </w:r>
          </w:p>
        </w:tc>
        <w:tc>
          <w:tcPr>
            <w:tcW w:w="1957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lef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HRS/HCAP Algorithm</w:t>
            </w:r>
          </w:p>
        </w:tc>
        <w:tc>
          <w:tcPr>
            <w:tcW w:w="3114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righ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0.510</w:t>
            </w:r>
          </w:p>
        </w:tc>
        <w:tc>
          <w:tcPr>
            <w:tcW w:w="3115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righ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0.407</w:t>
            </w:r>
          </w:p>
        </w:tc>
      </w:tr>
      <w:tr>
        <w:trPr>
          <w:trHeight w:val="536" w:hRule="atLeast"/>
        </w:trPr>
        <w:tc>
          <w:tcPr>
            <w:tcW w:w="1700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lef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Hudomiet</w:t>
            </w:r>
          </w:p>
        </w:tc>
        <w:tc>
          <w:tcPr>
            <w:tcW w:w="1957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lef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HRS/HCAP Algorithm</w:t>
            </w:r>
          </w:p>
        </w:tc>
        <w:tc>
          <w:tcPr>
            <w:tcW w:w="3114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righ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0.551</w:t>
            </w:r>
          </w:p>
        </w:tc>
        <w:tc>
          <w:tcPr>
            <w:tcW w:w="3115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righ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0.457</w:t>
            </w:r>
          </w:p>
        </w:tc>
      </w:tr>
      <w:tr>
        <w:trPr>
          <w:trHeight w:val="536" w:hRule="atLeast"/>
        </w:trPr>
        <w:tc>
          <w:tcPr>
            <w:tcW w:w="1700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lef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HCAP Consensus</w:t>
            </w:r>
          </w:p>
        </w:tc>
        <w:tc>
          <w:tcPr>
            <w:tcW w:w="1957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lef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HRS/HCAP Algorithm</w:t>
            </w:r>
          </w:p>
        </w:tc>
        <w:tc>
          <w:tcPr>
            <w:tcW w:w="3114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righ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0.728</w:t>
            </w:r>
          </w:p>
        </w:tc>
        <w:tc>
          <w:tcPr>
            <w:tcW w:w="3115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righ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0.536</w:t>
            </w:r>
          </w:p>
        </w:tc>
      </w:tr>
      <w:tr>
        <w:trPr>
          <w:trHeight w:val="536" w:hRule="atLeast"/>
        </w:trPr>
        <w:tc>
          <w:tcPr>
            <w:tcW w:w="1700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lef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r>
          </w:p>
        </w:tc>
        <w:tc>
          <w:tcPr>
            <w:tcW w:w="1957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lef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r>
          </w:p>
        </w:tc>
        <w:tc>
          <w:tcPr>
            <w:tcW w:w="3114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righ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r>
          </w:p>
        </w:tc>
        <w:tc>
          <w:tcPr>
            <w:tcW w:w="3115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righ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r>
          </w:p>
        </w:tc>
      </w:tr>
      <w:tr>
        <w:trPr>
          <w:trHeight w:val="536" w:hRule="atLeast"/>
        </w:trPr>
        <w:tc>
          <w:tcPr>
            <w:tcW w:w="1700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lef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Core Algorithm</w:t>
            </w:r>
          </w:p>
        </w:tc>
        <w:tc>
          <w:tcPr>
            <w:tcW w:w="1957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lef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Langa-Weir</w:t>
            </w:r>
          </w:p>
        </w:tc>
        <w:tc>
          <w:tcPr>
            <w:tcW w:w="3114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righ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0.560</w:t>
            </w:r>
          </w:p>
        </w:tc>
        <w:tc>
          <w:tcPr>
            <w:tcW w:w="3115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righ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0.435</w:t>
            </w:r>
          </w:p>
        </w:tc>
      </w:tr>
      <w:tr>
        <w:trPr>
          <w:trHeight w:val="536" w:hRule="atLeast"/>
        </w:trPr>
        <w:tc>
          <w:tcPr>
            <w:tcW w:w="1700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lef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PMM</w:t>
            </w:r>
          </w:p>
        </w:tc>
        <w:tc>
          <w:tcPr>
            <w:tcW w:w="1957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lef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Langa-Weir</w:t>
            </w:r>
          </w:p>
        </w:tc>
        <w:tc>
          <w:tcPr>
            <w:tcW w:w="3114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righ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0.575</w:t>
            </w:r>
          </w:p>
        </w:tc>
        <w:tc>
          <w:tcPr>
            <w:tcW w:w="3115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righ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0.480</w:t>
            </w:r>
          </w:p>
        </w:tc>
      </w:tr>
      <w:tr>
        <w:trPr>
          <w:trHeight w:val="536" w:hRule="atLeast"/>
        </w:trPr>
        <w:tc>
          <w:tcPr>
            <w:tcW w:w="1700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lef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Hudomiet</w:t>
            </w:r>
          </w:p>
        </w:tc>
        <w:tc>
          <w:tcPr>
            <w:tcW w:w="1957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lef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Langa-Weir</w:t>
            </w:r>
          </w:p>
        </w:tc>
        <w:tc>
          <w:tcPr>
            <w:tcW w:w="3114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righ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0.717</w:t>
            </w:r>
          </w:p>
        </w:tc>
        <w:tc>
          <w:tcPr>
            <w:tcW w:w="3115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righ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0.670</w:t>
            </w:r>
          </w:p>
        </w:tc>
      </w:tr>
      <w:tr>
        <w:trPr>
          <w:trHeight w:val="536" w:hRule="atLeast"/>
        </w:trPr>
        <w:tc>
          <w:tcPr>
            <w:tcW w:w="1700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lef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HCAP Consensus</w:t>
            </w:r>
          </w:p>
        </w:tc>
        <w:tc>
          <w:tcPr>
            <w:tcW w:w="1957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lef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Langa-Weir</w:t>
            </w:r>
          </w:p>
        </w:tc>
        <w:tc>
          <w:tcPr>
            <w:tcW w:w="3114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righ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0.099</w:t>
            </w:r>
          </w:p>
        </w:tc>
        <w:tc>
          <w:tcPr>
            <w:tcW w:w="3115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righ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0.736</w:t>
            </w:r>
          </w:p>
        </w:tc>
      </w:tr>
      <w:tr>
        <w:trPr>
          <w:trHeight w:val="536" w:hRule="atLeast"/>
        </w:trPr>
        <w:tc>
          <w:tcPr>
            <w:tcW w:w="1700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lef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r>
          </w:p>
        </w:tc>
        <w:tc>
          <w:tcPr>
            <w:tcW w:w="1957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lef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r>
          </w:p>
        </w:tc>
        <w:tc>
          <w:tcPr>
            <w:tcW w:w="3114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righ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r>
          </w:p>
        </w:tc>
        <w:tc>
          <w:tcPr>
            <w:tcW w:w="3115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righ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r>
          </w:p>
        </w:tc>
      </w:tr>
      <w:tr>
        <w:trPr>
          <w:trHeight w:val="536" w:hRule="atLeast"/>
        </w:trPr>
        <w:tc>
          <w:tcPr>
            <w:tcW w:w="1700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lef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Core Algorithm</w:t>
            </w:r>
          </w:p>
        </w:tc>
        <w:tc>
          <w:tcPr>
            <w:tcW w:w="1957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lef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Hudomiet</w:t>
            </w:r>
          </w:p>
        </w:tc>
        <w:tc>
          <w:tcPr>
            <w:tcW w:w="3114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righ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0.605</w:t>
            </w:r>
          </w:p>
        </w:tc>
        <w:tc>
          <w:tcPr>
            <w:tcW w:w="3115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righ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0.474</w:t>
            </w:r>
          </w:p>
        </w:tc>
      </w:tr>
      <w:tr>
        <w:trPr>
          <w:trHeight w:val="536" w:hRule="atLeast"/>
        </w:trPr>
        <w:tc>
          <w:tcPr>
            <w:tcW w:w="1700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lef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PMM</w:t>
            </w:r>
          </w:p>
        </w:tc>
        <w:tc>
          <w:tcPr>
            <w:tcW w:w="1957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lef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Hudomiet</w:t>
            </w:r>
          </w:p>
        </w:tc>
        <w:tc>
          <w:tcPr>
            <w:tcW w:w="3114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righ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0.623</w:t>
            </w:r>
          </w:p>
        </w:tc>
        <w:tc>
          <w:tcPr>
            <w:tcW w:w="3115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righ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0.529</w:t>
            </w:r>
          </w:p>
        </w:tc>
      </w:tr>
      <w:tr>
        <w:trPr>
          <w:trHeight w:val="536" w:hRule="atLeast"/>
        </w:trPr>
        <w:tc>
          <w:tcPr>
            <w:tcW w:w="1700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lef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HCAP Consensus</w:t>
            </w:r>
          </w:p>
        </w:tc>
        <w:tc>
          <w:tcPr>
            <w:tcW w:w="1957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lef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Hudomiet</w:t>
            </w:r>
          </w:p>
        </w:tc>
        <w:tc>
          <w:tcPr>
            <w:tcW w:w="3114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righ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0.396</w:t>
            </w:r>
          </w:p>
        </w:tc>
        <w:tc>
          <w:tcPr>
            <w:tcW w:w="3115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righ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0.806</w:t>
            </w:r>
          </w:p>
        </w:tc>
      </w:tr>
      <w:tr>
        <w:trPr>
          <w:trHeight w:val="536" w:hRule="atLeast"/>
        </w:trPr>
        <w:tc>
          <w:tcPr>
            <w:tcW w:w="1700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lef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r>
          </w:p>
        </w:tc>
        <w:tc>
          <w:tcPr>
            <w:tcW w:w="1957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lef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r>
          </w:p>
        </w:tc>
        <w:tc>
          <w:tcPr>
            <w:tcW w:w="3114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righ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r>
          </w:p>
        </w:tc>
        <w:tc>
          <w:tcPr>
            <w:tcW w:w="3115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righ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r>
          </w:p>
        </w:tc>
      </w:tr>
      <w:tr>
        <w:trPr>
          <w:trHeight w:val="536" w:hRule="atLeast"/>
        </w:trPr>
        <w:tc>
          <w:tcPr>
            <w:tcW w:w="1700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lef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Core Algorithm</w:t>
            </w:r>
          </w:p>
        </w:tc>
        <w:tc>
          <w:tcPr>
            <w:tcW w:w="1957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lef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HCAP Consensus</w:t>
            </w:r>
          </w:p>
        </w:tc>
        <w:tc>
          <w:tcPr>
            <w:tcW w:w="3114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righ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0.284</w:t>
            </w:r>
          </w:p>
        </w:tc>
        <w:tc>
          <w:tcPr>
            <w:tcW w:w="3115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righ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0.675</w:t>
            </w:r>
          </w:p>
        </w:tc>
      </w:tr>
      <w:tr>
        <w:trPr>
          <w:trHeight w:val="551" w:hRule="atLeast"/>
        </w:trPr>
        <w:tc>
          <w:tcPr>
            <w:tcW w:w="1700" w:type="dxa"/>
            <w:tcBorders>
              <w:bottom w:val="single" w:sz="12" w:space="0" w:color="666666"/>
            </w:tcBorders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lef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PMM</w:t>
            </w:r>
          </w:p>
        </w:tc>
        <w:tc>
          <w:tcPr>
            <w:tcW w:w="1957" w:type="dxa"/>
            <w:tcBorders>
              <w:bottom w:val="single" w:sz="12" w:space="0" w:color="666666"/>
            </w:tcBorders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lef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HCAP Consensus</w:t>
            </w:r>
          </w:p>
        </w:tc>
        <w:tc>
          <w:tcPr>
            <w:tcW w:w="3114" w:type="dxa"/>
            <w:tcBorders>
              <w:bottom w:val="single" w:sz="12" w:space="0" w:color="666666"/>
            </w:tcBorders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righ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0.486</w:t>
            </w:r>
          </w:p>
        </w:tc>
        <w:tc>
          <w:tcPr>
            <w:tcW w:w="3115" w:type="dxa"/>
            <w:tcBorders>
              <w:bottom w:val="single" w:sz="12" w:space="0" w:color="666666"/>
            </w:tcBorders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righ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0.464</w:t>
            </w:r>
          </w:p>
        </w:tc>
      </w:tr>
      <w:tr>
        <w:trPr>
          <w:trHeight w:val="360" w:hRule="atLeast"/>
        </w:trPr>
        <w:tc>
          <w:tcPr>
            <w:tcW w:w="9886" w:type="dxa"/>
            <w:gridSpan w:val="4"/>
            <w:tcBorders>
              <w:top w:val="single" w:sz="12" w:space="0" w:color="666666"/>
            </w:tcBorders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lef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Source: A7 rows: R_objects/A7_100_hcap_tables.rds, generated by R/A7_100-comparison_of_diagnoses.R. PMM rows: R/PMM_110_Comparison_of_Consensus_Langa_Weir.R; PMM-Hudomiet was calculated from the same saved probabilities and A7 comparison data. Three-class values are quadratic weighted kappas; binary values are kappas for dementia versus non-dementia. Consensus comparisons use normalized HCAP16WGTR / samplingP weights; other comparisons use HCAP16WGTR.</w:t>
            </w:r>
          </w:p>
        </w:tc>
      </w:tr>
    </w:tbl>
    <w:p>
      <w:pPr>
        <w:pStyle w:val="Normal"/>
        <w:rPr/>
      </w:pPr>
      <w:r>
        <w:rPr/>
      </w:r>
      <w:r>
        <w:br w:type="page"/>
      </w:r>
    </w:p>
    <w:tbl>
      <w:tblPr>
        <w:tblW w:w="10547" w:type="dxa"/>
        <w:jc w:val="center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noHBand="0" w:lastColumn="0" w:firstColumn="0" w:lastRow="0" w:firstRow="1" w:noVBand="1" w:val="0420"/>
      </w:tblPr>
      <w:tblGrid>
        <w:gridCol w:w="2180"/>
        <w:gridCol w:w="1932"/>
        <w:gridCol w:w="1921"/>
        <w:gridCol w:w="1239"/>
        <w:gridCol w:w="2180"/>
        <w:gridCol w:w="1095"/>
      </w:tblGrid>
      <w:tr>
        <w:trPr>
          <w:tblHeader w:val="true"/>
          <w:trHeight w:val="566" w:hRule="atLeast"/>
        </w:trPr>
        <w:tc>
          <w:tcPr>
            <w:tcW w:w="10547" w:type="dxa"/>
            <w:gridSpan w:val="6"/>
            <w:tcBorders>
              <w:top w:val="single" w:sz="12" w:space="0" w:color="666666"/>
              <w:bottom w:val="single" w:sz="12" w:space="0" w:color="666666"/>
            </w:tcBorders>
            <w:shd w:color="auto" w:fill="FFFFFF" w:val="clear"/>
            <w:vAlign w:val="center"/>
          </w:tcPr>
          <w:p>
            <w:pPr>
              <w:pStyle w:val="Normal"/>
              <w:pageBreakBefore/>
              <w:pBdr/>
              <w:spacing w:lineRule="auto" w:line="240" w:before="0" w:after="100"/>
              <w:ind w:hanging="0" w:left="100" w:right="100"/>
              <w:jc w:val="lef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Table 4. Pairwise three-class agreement among HCAP comparison methods</w:t>
            </w:r>
          </w:p>
        </w:tc>
      </w:tr>
      <w:tr>
        <w:trPr>
          <w:tblHeader w:val="true"/>
          <w:trHeight w:val="566" w:hRule="atLeast"/>
        </w:trPr>
        <w:tc>
          <w:tcPr>
            <w:tcW w:w="2180" w:type="dxa"/>
            <w:tcBorders>
              <w:top w:val="single" w:sz="12" w:space="0" w:color="666666"/>
              <w:bottom w:val="single" w:sz="12" w:space="0" w:color="666666"/>
            </w:tcBorders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lef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method</w:t>
            </w:r>
          </w:p>
        </w:tc>
        <w:tc>
          <w:tcPr>
            <w:tcW w:w="1932" w:type="dxa"/>
            <w:tcBorders>
              <w:top w:val="single" w:sz="12" w:space="0" w:color="666666"/>
              <w:bottom w:val="single" w:sz="12" w:space="0" w:color="666666"/>
            </w:tcBorders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righ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Consensus diagnosis</w:t>
            </w:r>
          </w:p>
        </w:tc>
        <w:tc>
          <w:tcPr>
            <w:tcW w:w="1921" w:type="dxa"/>
            <w:tcBorders>
              <w:top w:val="single" w:sz="12" w:space="0" w:color="666666"/>
              <w:bottom w:val="single" w:sz="12" w:space="0" w:color="666666"/>
            </w:tcBorders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righ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Algorithmic diagnosis</w:t>
            </w:r>
          </w:p>
        </w:tc>
        <w:tc>
          <w:tcPr>
            <w:tcW w:w="1239" w:type="dxa"/>
            <w:tcBorders>
              <w:top w:val="single" w:sz="12" w:space="0" w:color="666666"/>
              <w:bottom w:val="single" w:sz="12" w:space="0" w:color="666666"/>
            </w:tcBorders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righ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Langa-Weir</w:t>
            </w:r>
          </w:p>
        </w:tc>
        <w:tc>
          <w:tcPr>
            <w:tcW w:w="2180" w:type="dxa"/>
            <w:tcBorders>
              <w:top w:val="single" w:sz="12" w:space="0" w:color="666666"/>
              <w:bottom w:val="single" w:sz="12" w:space="0" w:color="666666"/>
            </w:tcBorders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righ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HRS classification model</w:t>
            </w:r>
          </w:p>
        </w:tc>
        <w:tc>
          <w:tcPr>
            <w:tcW w:w="1095" w:type="dxa"/>
            <w:tcBorders>
              <w:top w:val="single" w:sz="12" w:space="0" w:color="666666"/>
              <w:bottom w:val="single" w:sz="12" w:space="0" w:color="666666"/>
            </w:tcBorders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righ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Hudomiet</w:t>
            </w:r>
          </w:p>
        </w:tc>
      </w:tr>
      <w:tr>
        <w:trPr>
          <w:trHeight w:val="536" w:hRule="atLeast"/>
        </w:trPr>
        <w:tc>
          <w:tcPr>
            <w:tcW w:w="2180" w:type="dxa"/>
            <w:tcBorders>
              <w:top w:val="single" w:sz="12" w:space="0" w:color="666666"/>
            </w:tcBorders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lef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Consensus diagnosis</w:t>
            </w:r>
          </w:p>
        </w:tc>
        <w:tc>
          <w:tcPr>
            <w:tcW w:w="1932" w:type="dxa"/>
            <w:tcBorders>
              <w:top w:val="single" w:sz="12" w:space="0" w:color="666666"/>
            </w:tcBorders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righ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1.000</w:t>
            </w:r>
          </w:p>
        </w:tc>
        <w:tc>
          <w:tcPr>
            <w:tcW w:w="1921" w:type="dxa"/>
            <w:tcBorders>
              <w:top w:val="single" w:sz="12" w:space="0" w:color="666666"/>
            </w:tcBorders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righ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0.728</w:t>
            </w:r>
          </w:p>
        </w:tc>
        <w:tc>
          <w:tcPr>
            <w:tcW w:w="1239" w:type="dxa"/>
            <w:tcBorders>
              <w:top w:val="single" w:sz="12" w:space="0" w:color="666666"/>
            </w:tcBorders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righ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0.099</w:t>
            </w:r>
          </w:p>
        </w:tc>
        <w:tc>
          <w:tcPr>
            <w:tcW w:w="2180" w:type="dxa"/>
            <w:tcBorders>
              <w:top w:val="single" w:sz="12" w:space="0" w:color="666666"/>
            </w:tcBorders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righ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0.284</w:t>
            </w:r>
          </w:p>
        </w:tc>
        <w:tc>
          <w:tcPr>
            <w:tcW w:w="1095" w:type="dxa"/>
            <w:tcBorders>
              <w:top w:val="single" w:sz="12" w:space="0" w:color="666666"/>
            </w:tcBorders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righ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0.396</w:t>
            </w:r>
          </w:p>
        </w:tc>
      </w:tr>
      <w:tr>
        <w:trPr>
          <w:trHeight w:val="536" w:hRule="atLeast"/>
        </w:trPr>
        <w:tc>
          <w:tcPr>
            <w:tcW w:w="2180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lef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Algorithmic diagnosis</w:t>
            </w:r>
          </w:p>
        </w:tc>
        <w:tc>
          <w:tcPr>
            <w:tcW w:w="1932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righ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0.728</w:t>
            </w:r>
          </w:p>
        </w:tc>
        <w:tc>
          <w:tcPr>
            <w:tcW w:w="1921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righ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1.000</w:t>
            </w:r>
          </w:p>
        </w:tc>
        <w:tc>
          <w:tcPr>
            <w:tcW w:w="1239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righ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0.510</w:t>
            </w:r>
          </w:p>
        </w:tc>
        <w:tc>
          <w:tcPr>
            <w:tcW w:w="2180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righ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0.505</w:t>
            </w:r>
          </w:p>
        </w:tc>
        <w:tc>
          <w:tcPr>
            <w:tcW w:w="1095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righ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0.551</w:t>
            </w:r>
          </w:p>
        </w:tc>
      </w:tr>
      <w:tr>
        <w:trPr>
          <w:trHeight w:val="536" w:hRule="atLeast"/>
        </w:trPr>
        <w:tc>
          <w:tcPr>
            <w:tcW w:w="2180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lef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Langa-Weir</w:t>
            </w:r>
          </w:p>
        </w:tc>
        <w:tc>
          <w:tcPr>
            <w:tcW w:w="1932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righ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0.099</w:t>
            </w:r>
          </w:p>
        </w:tc>
        <w:tc>
          <w:tcPr>
            <w:tcW w:w="1921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righ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0.510</w:t>
            </w:r>
          </w:p>
        </w:tc>
        <w:tc>
          <w:tcPr>
            <w:tcW w:w="1239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righ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1.000</w:t>
            </w:r>
          </w:p>
        </w:tc>
        <w:tc>
          <w:tcPr>
            <w:tcW w:w="2180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righ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0.560</w:t>
            </w:r>
          </w:p>
        </w:tc>
        <w:tc>
          <w:tcPr>
            <w:tcW w:w="1095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righ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0.717</w:t>
            </w:r>
          </w:p>
        </w:tc>
      </w:tr>
      <w:tr>
        <w:trPr>
          <w:trHeight w:val="536" w:hRule="atLeast"/>
        </w:trPr>
        <w:tc>
          <w:tcPr>
            <w:tcW w:w="2180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lef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HRS classification model</w:t>
            </w:r>
          </w:p>
        </w:tc>
        <w:tc>
          <w:tcPr>
            <w:tcW w:w="1932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righ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0.284</w:t>
            </w:r>
          </w:p>
        </w:tc>
        <w:tc>
          <w:tcPr>
            <w:tcW w:w="1921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righ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0.505</w:t>
            </w:r>
          </w:p>
        </w:tc>
        <w:tc>
          <w:tcPr>
            <w:tcW w:w="1239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righ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0.560</w:t>
            </w:r>
          </w:p>
        </w:tc>
        <w:tc>
          <w:tcPr>
            <w:tcW w:w="2180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righ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1.000</w:t>
            </w:r>
          </w:p>
        </w:tc>
        <w:tc>
          <w:tcPr>
            <w:tcW w:w="1095" w:type="dxa"/>
            <w:tcBorders/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righ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0.605</w:t>
            </w:r>
          </w:p>
        </w:tc>
      </w:tr>
      <w:tr>
        <w:trPr>
          <w:trHeight w:val="551" w:hRule="atLeast"/>
        </w:trPr>
        <w:tc>
          <w:tcPr>
            <w:tcW w:w="2180" w:type="dxa"/>
            <w:tcBorders>
              <w:bottom w:val="single" w:sz="12" w:space="0" w:color="666666"/>
            </w:tcBorders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lef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Hudomiet</w:t>
            </w:r>
          </w:p>
        </w:tc>
        <w:tc>
          <w:tcPr>
            <w:tcW w:w="1932" w:type="dxa"/>
            <w:tcBorders>
              <w:bottom w:val="single" w:sz="12" w:space="0" w:color="666666"/>
            </w:tcBorders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righ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0.396</w:t>
            </w:r>
          </w:p>
        </w:tc>
        <w:tc>
          <w:tcPr>
            <w:tcW w:w="1921" w:type="dxa"/>
            <w:tcBorders>
              <w:bottom w:val="single" w:sz="12" w:space="0" w:color="666666"/>
            </w:tcBorders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righ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0.551</w:t>
            </w:r>
          </w:p>
        </w:tc>
        <w:tc>
          <w:tcPr>
            <w:tcW w:w="1239" w:type="dxa"/>
            <w:tcBorders>
              <w:bottom w:val="single" w:sz="12" w:space="0" w:color="666666"/>
            </w:tcBorders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righ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0.717</w:t>
            </w:r>
          </w:p>
        </w:tc>
        <w:tc>
          <w:tcPr>
            <w:tcW w:w="2180" w:type="dxa"/>
            <w:tcBorders>
              <w:bottom w:val="single" w:sz="12" w:space="0" w:color="666666"/>
            </w:tcBorders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righ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0.605</w:t>
            </w:r>
          </w:p>
        </w:tc>
        <w:tc>
          <w:tcPr>
            <w:tcW w:w="1095" w:type="dxa"/>
            <w:tcBorders>
              <w:bottom w:val="single" w:sz="12" w:space="0" w:color="666666"/>
            </w:tcBorders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righ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1.000</w:t>
            </w:r>
          </w:p>
        </w:tc>
      </w:tr>
      <w:tr>
        <w:trPr>
          <w:trHeight w:val="360" w:hRule="atLeast"/>
        </w:trPr>
        <w:tc>
          <w:tcPr>
            <w:tcW w:w="10547" w:type="dxa"/>
            <w:gridSpan w:val="6"/>
            <w:tcBorders>
              <w:top w:val="single" w:sz="12" w:space="0" w:color="666666"/>
            </w:tcBorders>
            <w:shd w:color="auto" w:fill="FFFFFF" w:val="clear"/>
            <w:vAlign w:val="center"/>
          </w:tcPr>
          <w:p>
            <w:pPr>
              <w:pStyle w:val="Normal"/>
              <w:pBdr/>
              <w:spacing w:lineRule="auto" w:line="240" w:before="100" w:after="100"/>
              <w:ind w:hanging="0" w:left="100" w:right="100"/>
              <w:jc w:val="left"/>
              <w:rPr>
                <w:rFonts w:ascii="Arial" w:hAnsi="Arial"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</w:pPr>
            <w:r>
              <w:rPr>
                <w:rFonts w:eastAsia="Arial" w:cs="Arial"/>
                <w:b w:val="false"/>
                <w:i w:val="false"/>
                <w:strike w:val="false"/>
                <w:dstrike w:val="false"/>
                <w:color w:val="000000"/>
                <w:sz w:val="16"/>
                <w:szCs w:val="16"/>
                <w:u w:val="none"/>
              </w:rPr>
              <w:t>Source: Source: R_objects/A7_100_hcap_tables.rds, generated by R/A7_100-comparison_of_diagnoses.R. Entries are quadratic weighted kappas. Consensus comparisons use normalized HCAP16WGTR / samplingP weights; other comparisons use HCAP16WGTR.</w:t>
            </w:r>
          </w:p>
        </w:tc>
      </w:tr>
    </w:tbl>
    <w:p>
      <w:pPr>
        <w:pStyle w:val="Normal"/>
        <w:rPr/>
      </w:pPr>
      <w:r>
        <w:rPr/>
      </w:r>
      <w:r>
        <w:br w:type="page"/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noHBand="0" w:lastColumn="0" w:firstColumn="0" w:lastRow="0" w:firstRow="0" w:noVBand="0" w:val="0000"/>
      </w:tblPr>
      <w:tblGrid>
        <w:gridCol w:w="9360"/>
      </w:tblGrid>
      <w:tr>
        <w:trPr/>
        <w:tc>
          <w:tcPr>
            <w:tcW w:w="9360" w:type="dxa"/>
            <w:tcBorders/>
          </w:tcPr>
          <w:p>
            <w:pPr>
              <w:pStyle w:val="Compact"/>
              <w:pageBreakBefore/>
              <w:widowControl/>
              <w:spacing w:before="0" w:after="36"/>
              <w:jc w:val="center"/>
              <w:rPr>
                <w:rFonts w:eastAsia="Cambria" w:cs=""/>
                <w:kern w:val="0"/>
                <w:szCs w:val="24"/>
                <w:lang w:val="en-US" w:eastAsia="en-US" w:bidi="ar-SA"/>
              </w:rPr>
            </w:pPr>
            <w:bookmarkStart w:id="0" w:name="fig-core-algorithm"/>
            <w:r>
              <w:rPr>
                <w:rFonts w:eastAsia="Cambria" w:cs=""/>
                <w:kern w:val="0"/>
                <w:szCs w:val="24"/>
                <w:lang w:val="en-US" w:eastAsia="en-US" w:bidi="ar-SA"/>
              </w:rPr>
              <w:drawing>
                <wp:inline distT="0" distB="0" distL="0" distR="0">
                  <wp:extent cx="5930900" cy="3803650"/>
                  <wp:effectExtent l="0" t="0" r="0" b="0"/>
                  <wp:docPr id="1" name="Pictur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30900" cy="380365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ImageCaption"/>
              <w:widowControl/>
              <w:spacing w:before="200" w:after="220"/>
              <w:jc w:val="left"/>
              <w:rPr>
                <w:rFonts w:eastAsia="Cambria" w:cs=""/>
                <w:kern w:val="0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Cs w:val="24"/>
                <w:lang w:val="en-US" w:eastAsia="en-US" w:bidi="ar-SA"/>
              </w:rPr>
              <w:t>Figure 1: Core algorithm</w:t>
            </w:r>
            <w:bookmarkEnd w:id="0"/>
          </w:p>
        </w:tc>
      </w:tr>
    </w:tbl>
    <w:p>
      <w:pPr>
        <w:pStyle w:val="Normal"/>
        <w:rPr/>
      </w:pPr>
      <w:r>
        <w:rPr/>
      </w:r>
      <w:r>
        <w:br w:type="page"/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noHBand="0" w:lastColumn="0" w:firstColumn="0" w:lastRow="0" w:firstRow="0" w:noVBand="0" w:val="0000"/>
      </w:tblPr>
      <w:tblGrid>
        <w:gridCol w:w="9360"/>
      </w:tblGrid>
      <w:tr>
        <w:trPr/>
        <w:tc>
          <w:tcPr>
            <w:tcW w:w="9360" w:type="dxa"/>
            <w:tcBorders/>
          </w:tcPr>
          <w:p>
            <w:pPr>
              <w:pStyle w:val="Compact"/>
              <w:pageBreakBefore/>
              <w:widowControl/>
              <w:spacing w:before="0" w:after="36"/>
              <w:jc w:val="center"/>
              <w:rPr>
                <w:rFonts w:eastAsia="Cambria" w:cs=""/>
                <w:kern w:val="0"/>
                <w:szCs w:val="24"/>
                <w:lang w:val="en-US" w:eastAsia="en-US" w:bidi="ar-SA"/>
              </w:rPr>
            </w:pPr>
            <w:bookmarkStart w:id="1" w:name="fig-pmm-class-probabilities"/>
            <w:r>
              <w:rPr>
                <w:rFonts w:eastAsia="Cambria" w:cs=""/>
                <w:kern w:val="0"/>
                <w:szCs w:val="24"/>
                <w:lang w:val="en-US" w:eastAsia="en-US" w:bidi="ar-SA"/>
              </w:rPr>
              <w:drawing>
                <wp:inline distT="0" distB="0" distL="0" distR="0">
                  <wp:extent cx="5930900" cy="2668905"/>
                  <wp:effectExtent l="0" t="0" r="0" b="0"/>
                  <wp:docPr id="2" name="Image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30900" cy="266890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ImageCaption"/>
              <w:widowControl/>
              <w:spacing w:before="200" w:after="220"/>
              <w:jc w:val="left"/>
              <w:rPr>
                <w:rFonts w:eastAsia="Cambria" w:cs=""/>
                <w:kern w:val="0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Cs w:val="24"/>
                <w:lang w:val="en-US" w:eastAsia="en-US" w:bidi="ar-SA"/>
              </w:rPr>
              <w:t>Figure 2: PMM class probabilities in HRS/HCAP</w:t>
            </w:r>
            <w:bookmarkEnd w:id="1"/>
          </w:p>
        </w:tc>
      </w:tr>
    </w:tbl>
    <w:p>
      <w:pPr>
        <w:pStyle w:val="Normal"/>
        <w:rPr/>
      </w:pPr>
      <w:r>
        <w:rPr/>
      </w:r>
      <w:r>
        <w:br w:type="page"/>
      </w:r>
    </w:p>
    <w:p>
      <w:pPr>
        <w:pStyle w:val="BodyText"/>
        <w:spacing w:before="0" w:after="180"/>
        <w:rPr/>
      </w:pPr>
      <w:r>
        <w:rPr/>
        <w:t>Thanks for reading.</w:t>
      </w:r>
    </w:p>
    <w:sectPr>
      <w:footerReference w:type="even" r:id="rId4"/>
      <w:footerReference w:type="default" r:id="rId5"/>
      <w:footerReference w:type="first" r:id="rId6"/>
      <w:type w:val="nextPage"/>
      <w:pgSz w:w="12240" w:h="15840"/>
      <w:pgMar w:left="1440" w:right="1440" w:gutter="0" w:header="0" w:top="1440" w:footer="72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Arial">
    <w:charset w:val="01"/>
    <w:family w:val="swiss"/>
    <w:pitch w:val="variable"/>
  </w:font>
  <w:font w:name="Calibri">
    <w:charset w:val="01"/>
    <w:family w:val="swiss"/>
    <w:pitch w:val="variable"/>
  </w:font>
  <w:font w:name="Consolas">
    <w:charset w:val="01"/>
    <w:family w:val="swiss"/>
    <w:pitch w:val="variable"/>
  </w:font>
  <w:font w:name="Calibri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ind w:right="360"/>
      <w:rPr/>
    </w:pPr>
    <w:r>
      <w:rPr/>
    </w:r>
    <w:r>
      <mc:AlternateContent>
        <mc:Choice Requires="wps">
          <w:drawing>
            <wp:anchor distT="0" distB="0" distL="0" distR="0" simplePos="0" relativeHeight="0" behindDoc="0" locked="0" layoutInCell="1" allowOverlap="1">
              <wp:simplePos x="0" y="0"/>
              <wp:positionH relativeFrom="margin">
                <wp:align>right</wp:align>
              </wp:positionH>
              <wp:positionV relativeFrom="paragraph">
                <wp:posOffset>635</wp:posOffset>
              </wp:positionV>
              <wp:extent cx="14605" cy="14605"/>
              <wp:effectExtent l="0" t="0" r="0" b="0"/>
              <wp:wrapNone/>
              <wp:docPr id="3" name="Frame1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4605" cy="14605"/>
                      </a:xfrm>
                      <a:prstGeom prst="rect"/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sdt>
                          <w:sdtPr>
                            <w:id w:val="-4142820"/>
                            <w:docPartObj>
                              <w:docPartGallery w:val="Page Numbers (Bottom of Page)"/>
                              <w:docPartUnique w:val="true"/>
                            </w:docPartObj>
                          </w:sdtPr>
                          <w:sdtContent>
                            <w:p>
                              <w:pPr>
                                <w:pStyle w:val="Footer"/>
                                <w:pBdr/>
                                <w:rPr>
                                  <w:rStyle w:val="PageNumber"/>
                                </w:rPr>
                              </w:pPr>
                              <w:r>
                                <w:rPr>
                                  <w:rStyle w:val="PageNumber"/>
                                </w:rPr>
                                <w:fldChar w:fldCharType="begin"/>
                              </w:r>
                              <w:r>
                                <w:rPr>
                                  <w:rStyle w:val="PageNumber"/>
                                </w:rPr>
                                <w:instrText xml:space="preserve"> PAGE </w:instrText>
                              </w:r>
                              <w:r>
                                <w:rPr>
                                  <w:rStyle w:val="PageNumber"/>
                                </w:rPr>
                                <w:fldChar w:fldCharType="separate"/>
                              </w:r>
                              <w:r>
                                <w:rPr>
                                  <w:rStyle w:val="PageNumber"/>
                                </w:rPr>
                                <w:t>0</w:t>
                              </w:r>
                              <w:r>
                                <w:rPr>
                                  <w:rStyle w:val="PageNumber"/>
                                </w:rPr>
                                <w:fldChar w:fldCharType="end"/>
                              </w:r>
                            </w:p>
                          </w:sdtContent>
                        </w:sdt>
                      </w:txbxContent>
                    </wps:txbx>
                    <wps:bodyPr anchor="t" lIns="0" tIns="0" rIns="0" bIns="0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fillcolor="#FFFFFF" style="position:absolute;rotation:-0;width:1.15pt;height:1.15pt;mso-wrap-distance-left:0pt;mso-wrap-distance-right:0pt;mso-wrap-distance-top:0pt;mso-wrap-distance-bottom:0pt;margin-top:0.05pt;mso-position-vertical-relative:text;margin-left:0pt;mso-position-horizontal:right;mso-position-horizontal-relative:margin">
              <v:fill opacity="0f"/>
              <v:textbox inset="0in,0in,0in,0in">
                <w:txbxContent>
                  <w:sdt>
                    <w:sdtPr>
                      <w:id w:val="-4142820"/>
                      <w:docPartObj>
                        <w:docPartGallery w:val="Page Numbers (Bottom of Page)"/>
                        <w:docPartUnique w:val="true"/>
                      </w:docPartObj>
                    </w:sdtPr>
                    <w:sdtContent>
                      <w:p>
                        <w:pPr>
                          <w:pStyle w:val="Footer"/>
                          <w:pBdr/>
                          <w:rPr>
                            <w:rStyle w:val="PageNumber"/>
                          </w:rPr>
                        </w:pPr>
                        <w:r>
                          <w:rPr>
                            <w:rStyle w:val="PageNumber"/>
                          </w:rPr>
                          <w:fldChar w:fldCharType="begin"/>
                        </w:r>
                        <w:r>
                          <w:rPr>
                            <w:rStyle w:val="PageNumber"/>
                          </w:rPr>
                          <w:instrText xml:space="preserve"> PAGE </w:instrText>
                        </w:r>
                        <w:r>
                          <w:rPr>
                            <w:rStyle w:val="PageNumber"/>
                          </w:rPr>
                          <w:fldChar w:fldCharType="separate"/>
                        </w:r>
                        <w:r>
                          <w:rPr>
                            <w:rStyle w:val="PageNumber"/>
                          </w:rPr>
                          <w:t>0</w:t>
                        </w:r>
                        <w:r>
                          <w:rPr>
                            <w:rStyle w:val="PageNumber"/>
                          </w:rPr>
                          <w:fldChar w:fldCharType="end"/>
                        </w:r>
                      </w:p>
                    </w:sdtContent>
                  </w:sdt>
                </w:txbxContent>
              </v:textbox>
              <w10:wrap type="none"/>
            </v:rect>
          </w:pict>
        </mc:Fallback>
      </mc:AlternateContent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ind w:right="360"/>
      <w:rPr/>
    </w:pPr>
    <w:r>
      <w:rPr/>
      <w:fldChar w:fldCharType="begin"/>
    </w:r>
    <w:r>
      <w:rPr/>
      <w:instrText xml:space="preserve"> DATE \@"yyyy\-MM\-dd" </w:instrText>
    </w:r>
    <w:r>
      <w:rPr/>
      <w:fldChar w:fldCharType="separate"/>
    </w:r>
    <w:r>
      <w:rPr/>
      <w:t>2026-10-21</w:t>
    </w:r>
    <w:r>
      <w:rPr/>
      <w:fldChar w:fldCharType="end"/>
    </w:r>
    <w:r>
      <mc:AlternateContent>
        <mc:Choice Requires="wps">
          <w:drawing>
            <wp:anchor distT="0" distB="0" distL="0" distR="0" simplePos="0" relativeHeight="12" behindDoc="0" locked="0" layoutInCell="0" allowOverlap="1">
              <wp:simplePos x="0" y="0"/>
              <wp:positionH relativeFrom="margin">
                <wp:align>right</wp:align>
              </wp:positionH>
              <wp:positionV relativeFrom="paragraph">
                <wp:posOffset>635</wp:posOffset>
              </wp:positionV>
              <wp:extent cx="56515" cy="116840"/>
              <wp:effectExtent l="0" t="0" r="0" b="0"/>
              <wp:wrapNone/>
              <wp:docPr id="4" name="Frame2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6515" cy="116840"/>
                      </a:xfrm>
                      <a:prstGeom prst="rect"/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sdt>
                          <w:sdtPr>
                            <w:id w:val="142559779"/>
                            <w:docPartObj>
                              <w:docPartGallery w:val="Page Numbers (Bottom of Page)"/>
                              <w:docPartUnique w:val="true"/>
                            </w:docPartObj>
                          </w:sdtPr>
                          <w:sdtContent>
                            <w:p>
                              <w:pPr>
                                <w:pStyle w:val="Footer"/>
                                <w:pBdr/>
                                <w:rPr>
                                  <w:rStyle w:val="PageNumber"/>
                                </w:rPr>
                              </w:pPr>
                              <w:r>
                                <w:rPr>
                                  <w:rStyle w:val="PageNumber"/>
                                </w:rPr>
                                <w:fldChar w:fldCharType="begin"/>
                              </w:r>
                              <w:r>
                                <w:rPr>
                                  <w:rStyle w:val="PageNumber"/>
                                </w:rPr>
                                <w:instrText xml:space="preserve"> PAGE </w:instrText>
                              </w:r>
                              <w:r>
                                <w:rPr>
                                  <w:rStyle w:val="PageNumber"/>
                                </w:rPr>
                                <w:fldChar w:fldCharType="separate"/>
                              </w:r>
                              <w:r>
                                <w:rPr>
                                  <w:rStyle w:val="PageNumber"/>
                                </w:rPr>
                                <w:t>9</w:t>
                              </w:r>
                              <w:r>
                                <w:rPr>
                                  <w:rStyle w:val="PageNumber"/>
                                </w:rPr>
                                <w:fldChar w:fldCharType="end"/>
                              </w:r>
                            </w:p>
                          </w:sdtContent>
                        </w:sdt>
                      </w:txbxContent>
                    </wps:txbx>
                    <wps:bodyPr anchor="t" lIns="0" tIns="0" rIns="0" bIns="0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fillcolor="#FFFFFF" style="position:absolute;rotation:-0;width:4.45pt;height:9.2pt;mso-wrap-distance-left:0pt;mso-wrap-distance-right:0pt;mso-wrap-distance-top:0pt;mso-wrap-distance-bottom:0pt;margin-top:0.05pt;mso-position-vertical-relative:text;margin-left:463.55pt;mso-position-horizontal:right;mso-position-horizontal-relative:margin">
              <v:fill opacity="0f"/>
              <v:textbox inset="0in,0in,0in,0in">
                <w:txbxContent>
                  <w:sdt>
                    <w:sdtPr>
                      <w:id w:val="142559779"/>
                      <w:docPartObj>
                        <w:docPartGallery w:val="Page Numbers (Bottom of Page)"/>
                        <w:docPartUnique w:val="true"/>
                      </w:docPartObj>
                    </w:sdtPr>
                    <w:sdtContent>
                      <w:p>
                        <w:pPr>
                          <w:pStyle w:val="Footer"/>
                          <w:pBdr/>
                          <w:rPr>
                            <w:rStyle w:val="PageNumber"/>
                          </w:rPr>
                        </w:pPr>
                        <w:r>
                          <w:rPr>
                            <w:rStyle w:val="PageNumber"/>
                          </w:rPr>
                          <w:fldChar w:fldCharType="begin"/>
                        </w:r>
                        <w:r>
                          <w:rPr>
                            <w:rStyle w:val="PageNumber"/>
                          </w:rPr>
                          <w:instrText xml:space="preserve"> PAGE </w:instrText>
                        </w:r>
                        <w:r>
                          <w:rPr>
                            <w:rStyle w:val="PageNumber"/>
                          </w:rPr>
                          <w:fldChar w:fldCharType="separate"/>
                        </w:r>
                        <w:r>
                          <w:rPr>
                            <w:rStyle w:val="PageNumber"/>
                          </w:rPr>
                          <w:t>9</w:t>
                        </w:r>
                        <w:r>
                          <w:rPr>
                            <w:rStyle w:val="PageNumber"/>
                          </w:rPr>
                          <w:fldChar w:fldCharType="end"/>
                        </w:r>
                      </w:p>
                    </w:sdtContent>
                  </w:sdt>
                </w:txbxContent>
              </v:textbox>
              <w10:wrap type="none"/>
            </v:rect>
          </w:pict>
        </mc:Fallback>
      </mc:AlternateConten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ind w:right="360"/>
      <w:rPr/>
    </w:pPr>
    <w:r>
      <w:rPr/>
      <w:fldChar w:fldCharType="begin"/>
    </w:r>
    <w:r>
      <w:rPr/>
      <w:instrText xml:space="preserve"> DATE \@"yyyy\-MM\-dd" </w:instrText>
    </w:r>
    <w:r>
      <w:rPr/>
      <w:fldChar w:fldCharType="separate"/>
    </w:r>
    <w:r>
      <w:rPr/>
      <w:t>2026-10-21</w:t>
    </w:r>
    <w:r>
      <w:rPr/>
      <w:fldChar w:fldCharType="end"/>
    </w:r>
    <w:r>
      <mc:AlternateContent>
        <mc:Choice Requires="wps">
          <w:drawing>
            <wp:anchor distT="0" distB="0" distL="0" distR="0" simplePos="0" relativeHeight="12" behindDoc="0" locked="0" layoutInCell="0" allowOverlap="1">
              <wp:simplePos x="0" y="0"/>
              <wp:positionH relativeFrom="margin">
                <wp:align>right</wp:align>
              </wp:positionH>
              <wp:positionV relativeFrom="paragraph">
                <wp:posOffset>635</wp:posOffset>
              </wp:positionV>
              <wp:extent cx="56515" cy="116840"/>
              <wp:effectExtent l="0" t="0" r="0" b="0"/>
              <wp:wrapNone/>
              <wp:docPr id="5" name="Frame2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6515" cy="116840"/>
                      </a:xfrm>
                      <a:prstGeom prst="rect"/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sdt>
                          <w:sdtPr>
                            <w:id w:val="142559779"/>
                            <w:docPartObj>
                              <w:docPartGallery w:val="Page Numbers (Bottom of Page)"/>
                              <w:docPartUnique w:val="true"/>
                            </w:docPartObj>
                          </w:sdtPr>
                          <w:sdtContent>
                            <w:p>
                              <w:pPr>
                                <w:pStyle w:val="Footer"/>
                                <w:pBdr/>
                                <w:rPr>
                                  <w:rStyle w:val="PageNumber"/>
                                </w:rPr>
                              </w:pPr>
                              <w:r>
                                <w:rPr>
                                  <w:rStyle w:val="PageNumber"/>
                                </w:rPr>
                                <w:fldChar w:fldCharType="begin"/>
                              </w:r>
                              <w:r>
                                <w:rPr>
                                  <w:rStyle w:val="PageNumber"/>
                                </w:rPr>
                                <w:instrText xml:space="preserve"> PAGE </w:instrText>
                              </w:r>
                              <w:r>
                                <w:rPr>
                                  <w:rStyle w:val="PageNumber"/>
                                </w:rPr>
                                <w:fldChar w:fldCharType="separate"/>
                              </w:r>
                              <w:r>
                                <w:rPr>
                                  <w:rStyle w:val="PageNumber"/>
                                </w:rPr>
                                <w:t>9</w:t>
                              </w:r>
                              <w:r>
                                <w:rPr>
                                  <w:rStyle w:val="PageNumber"/>
                                </w:rPr>
                                <w:fldChar w:fldCharType="end"/>
                              </w:r>
                            </w:p>
                          </w:sdtContent>
                        </w:sdt>
                      </w:txbxContent>
                    </wps:txbx>
                    <wps:bodyPr anchor="t" lIns="0" tIns="0" rIns="0" bIns="0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fillcolor="#FFFFFF" style="position:absolute;rotation:-0;width:4.45pt;height:9.2pt;mso-wrap-distance-left:0pt;mso-wrap-distance-right:0pt;mso-wrap-distance-top:0pt;mso-wrap-distance-bottom:0pt;margin-top:0.05pt;mso-position-vertical-relative:text;margin-left:463.55pt;mso-position-horizontal:right;mso-position-horizontal-relative:margin">
              <v:fill opacity="0f"/>
              <v:textbox inset="0in,0in,0in,0in">
                <w:txbxContent>
                  <w:sdt>
                    <w:sdtPr>
                      <w:id w:val="142559779"/>
                      <w:docPartObj>
                        <w:docPartGallery w:val="Page Numbers (Bottom of Page)"/>
                        <w:docPartUnique w:val="true"/>
                      </w:docPartObj>
                    </w:sdtPr>
                    <w:sdtContent>
                      <w:p>
                        <w:pPr>
                          <w:pStyle w:val="Footer"/>
                          <w:pBdr/>
                          <w:rPr>
                            <w:rStyle w:val="PageNumber"/>
                          </w:rPr>
                        </w:pPr>
                        <w:r>
                          <w:rPr>
                            <w:rStyle w:val="PageNumber"/>
                          </w:rPr>
                          <w:fldChar w:fldCharType="begin"/>
                        </w:r>
                        <w:r>
                          <w:rPr>
                            <w:rStyle w:val="PageNumber"/>
                          </w:rPr>
                          <w:instrText xml:space="preserve"> PAGE </w:instrText>
                        </w:r>
                        <w:r>
                          <w:rPr>
                            <w:rStyle w:val="PageNumber"/>
                          </w:rPr>
                          <w:fldChar w:fldCharType="separate"/>
                        </w:r>
                        <w:r>
                          <w:rPr>
                            <w:rStyle w:val="PageNumber"/>
                          </w:rPr>
                          <w:t>9</w:t>
                        </w:r>
                        <w:r>
                          <w:rPr>
                            <w:rStyle w:val="PageNumber"/>
                          </w:rPr>
                          <w:fldChar w:fldCharType="end"/>
                        </w:r>
                      </w:p>
                    </w:sdtContent>
                  </w:sdt>
                </w:txbxContent>
              </v:textbox>
              <w10:wrap type="none"/>
            </v:rect>
          </w:pict>
        </mc:Fallback>
      </mc:AlternateContent>
    </w:r>
  </w:p>
</w:ftr>
</file>

<file path=word/settings.xml><?xml version="1.0" encoding="utf-8"?>
<w:settings xmlns:w="http://schemas.openxmlformats.org/wordprocessingml/2006/main">
  <w:zoom w:percent="96"/>
  <w:embedSystemFonts/>
  <w:defaultTabStop w:val="720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uiPriority="39" w:semiHidden="1" w:unhideWhenUsed="1"/>
    <w:lsdException w:name="toc 3" w:uiPriority="39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iPriority="99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uiPriority="99" w:semiHidden="1" w:unhideWhenUsed="1"/>
    <w:lsdException w:name="Smart Hyperlink" w:uiPriority="99" w:semiHidden="1" w:unhideWhenUsed="1"/>
    <w:lsdException w:name="Hashtag" w:uiPriority="99" w:semiHidden="1" w:unhideWhenUsed="1"/>
    <w:lsdException w:name="Unresolved Mention" w:uiPriority="99" w:semiHidden="1" w:unhideWhenUsed="1"/>
    <w:lsdException w:name="Smart Link" w:uiPriority="99" w:semiHidden="1" w:unhideWhenUsed="1"/>
  </w:latentStyles>
  <w:style w:type="paragraph" w:styleId="Normal" w:default="1">
    <w:name w:val="Normal"/>
    <w:qFormat/>
    <w:rsid w:val="00d81da6"/>
    <w:pPr>
      <w:widowControl/>
      <w:bidi w:val="0"/>
      <w:spacing w:before="0" w:after="0"/>
      <w:jc w:val="left"/>
    </w:pPr>
    <w:rPr>
      <w:rFonts w:ascii="Arial" w:hAnsi="Arial" w:eastAsia="Cambria" w:cs="" w:cstheme="minorBidi" w:eastAsiaTheme="minorHAnsi"/>
      <w:color w:val="auto"/>
      <w:kern w:val="0"/>
      <w:sz w:val="22"/>
      <w:szCs w:val="24"/>
      <w:lang w:val="en-US" w:eastAsia="en-US" w:bidi="ar-SA"/>
    </w:rPr>
  </w:style>
  <w:style w:type="paragraph" w:styleId="Heading1">
    <w:name w:val="heading 1"/>
    <w:basedOn w:val="Normal"/>
    <w:next w:val="BodyText"/>
    <w:uiPriority w:val="9"/>
    <w:qFormat/>
    <w:rsid w:val="00b00530"/>
    <w:pPr>
      <w:keepNext w:val="true"/>
      <w:keepLines/>
      <w:spacing w:before="220" w:after="0"/>
      <w:outlineLvl w:val="0"/>
    </w:pPr>
    <w:rPr>
      <w:rFonts w:eastAsia="" w:cs="" w:cstheme="majorBidi" w:eastAsiaTheme="majorEastAsia"/>
      <w:b/>
      <w:bCs/>
      <w:color w:themeColor="text1" w:val="000000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rsid w:val="00b85d98"/>
    <w:pPr>
      <w:keepNext w:val="true"/>
      <w:keepLines/>
      <w:spacing w:before="120" w:after="120"/>
      <w:outlineLvl w:val="1"/>
    </w:pPr>
    <w:rPr>
      <w:rFonts w:eastAsia="" w:cs="" w:cstheme="majorBidi" w:eastAsiaTheme="majorEastAsia"/>
      <w:b/>
      <w:bCs/>
      <w:i/>
      <w:color w:themeColor="text1" w:val="000000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rsid w:val="00c80241"/>
    <w:pPr>
      <w:keepNext w:val="true"/>
      <w:keepLines/>
      <w:spacing w:before="220" w:after="0"/>
      <w:outlineLvl w:val="2"/>
    </w:pPr>
    <w:rPr>
      <w:rFonts w:eastAsia="" w:cs="" w:cstheme="majorBidi" w:eastAsiaTheme="majorEastAsia"/>
      <w:bCs/>
      <w:i/>
      <w:color w:themeColor="text1" w:val="000000"/>
      <w:u w:val="single"/>
    </w:rPr>
  </w:style>
  <w:style w:type="paragraph" w:styleId="Heading4">
    <w:name w:val="heading 4"/>
    <w:basedOn w:val="Normal"/>
    <w:next w:val="BodyText"/>
    <w:uiPriority w:val="9"/>
    <w:unhideWhenUsed/>
    <w:qFormat/>
    <w:rsid w:val="00e500c9"/>
    <w:pPr>
      <w:keepNext w:val="true"/>
      <w:keepLines/>
      <w:spacing w:before="220" w:after="0"/>
      <w:outlineLvl w:val="3"/>
    </w:pPr>
    <w:rPr>
      <w:rFonts w:eastAsia="" w:cs="" w:cstheme="majorBidi" w:eastAsiaTheme="majorEastAsia"/>
      <w:bCs/>
      <w:i/>
      <w:color w:themeColor="background1" w:val="FFFFFF"/>
    </w:rPr>
  </w:style>
  <w:style w:type="paragraph" w:styleId="Heading5">
    <w:name w:val="heading 5"/>
    <w:basedOn w:val="Normal"/>
    <w:next w:val="BodyText"/>
    <w:uiPriority w:val="9"/>
    <w:unhideWhenUsed/>
    <w:qFormat/>
    <w:rsid w:val="000d5f49"/>
    <w:pPr>
      <w:keepNext w:val="true"/>
      <w:keepLines/>
      <w:pageBreakBefore/>
      <w:outlineLvl w:val="4"/>
    </w:pPr>
    <w:rPr>
      <w:rFonts w:ascii="Calibri" w:hAnsi="Calibri" w:eastAsia="" w:cs="" w:asciiTheme="majorHAnsi" w:cstheme="majorBidi" w:eastAsiaTheme="majorEastAsia" w:hAnsiTheme="majorHAnsi"/>
      <w:iCs/>
      <w:color w:themeColor="background1" w:val="FFFFFF"/>
      <w:sz w:val="20"/>
    </w:rPr>
  </w:style>
  <w:style w:type="paragraph" w:styleId="Heading6">
    <w:name w:val="heading 6"/>
    <w:basedOn w:val="Normal"/>
    <w:next w:val="BodyText"/>
    <w:uiPriority w:val="9"/>
    <w:unhideWhenUsed/>
    <w:qFormat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CaptionChar" w:customStyle="1">
    <w:name w:val="Caption Char"/>
    <w:basedOn w:val="DefaultParagraphFont"/>
    <w:link w:val="Caption"/>
    <w:qFormat/>
    <w:rsid w:val="00a70c7c"/>
    <w:rPr>
      <w:rFonts w:ascii="Arial" w:hAnsi="Arial"/>
      <w:i/>
      <w:sz w:val="22"/>
    </w:rPr>
  </w:style>
  <w:style w:type="character" w:styleId="VerbatimChar" w:customStyle="1">
    <w:name w:val="Verbatim Char"/>
    <w:basedOn w:val="CaptionChar"/>
    <w:link w:val="SourceCode"/>
    <w:qFormat/>
    <w:rsid w:val="00a11931"/>
    <w:rPr>
      <w:rFonts w:ascii="Consolas" w:hAnsi="Consolas"/>
      <w:i w:val="false"/>
      <w:sz w:val="18"/>
      <w:shd w:fill="F8F8F8" w:val="clear"/>
    </w:rPr>
  </w:style>
  <w:style w:type="character" w:styleId="SectionNumber" w:customStyle="1">
    <w:name w:val="Section Number"/>
    <w:basedOn w:val="CaptionChar"/>
    <w:qFormat/>
    <w:rPr>
      <w:rFonts w:ascii="Arial" w:hAnsi="Arial"/>
      <w:i/>
      <w:sz w:val="22"/>
    </w:rPr>
  </w:style>
  <w:style w:type="character" w:styleId="FootnoteCharacters">
    <w:name w:val="Footnote Characters"/>
    <w:basedOn w:val="CaptionChar"/>
    <w:qFormat/>
    <w:rPr>
      <w:rFonts w:ascii="Arial" w:hAnsi="Arial"/>
      <w:i/>
      <w:sz w:val="22"/>
      <w:vertAlign w:val="superscript"/>
    </w:rPr>
  </w:style>
  <w:style w:type="character" w:styleId="FootnoteReference">
    <w:name w:val="footnote reference"/>
    <w:rPr>
      <w:rFonts w:ascii="Arial" w:hAnsi="Arial"/>
      <w:i/>
      <w:sz w:val="22"/>
      <w:vertAlign w:val="superscript"/>
    </w:rPr>
  </w:style>
  <w:style w:type="character" w:styleId="Hyperlink">
    <w:name w:val="Hyperlink"/>
    <w:basedOn w:val="CaptionChar"/>
    <w:uiPriority w:val="99"/>
    <w:rsid w:val="004d740f"/>
    <w:rPr>
      <w:rFonts w:ascii="Arial" w:hAnsi="Arial"/>
      <w:i w:val="false"/>
      <w:color w:themeColor="text2" w:val="1F497D"/>
      <w:sz w:val="22"/>
      <w:u w:val="single"/>
    </w:rPr>
  </w:style>
  <w:style w:type="character" w:styleId="KeywordTok" w:customStyle="1">
    <w:name w:val="KeywordTok"/>
    <w:basedOn w:val="VerbatimChar"/>
    <w:qFormat/>
    <w:rsid w:val="00833e34"/>
    <w:rPr>
      <w:rFonts w:ascii="Consolas" w:hAnsi="Consolas"/>
      <w:b w:val="false"/>
      <w:i w:val="false"/>
      <w:color w:themeColor="text1" w:val="000000"/>
      <w:sz w:val="18"/>
      <w:shd w:fill="F8F8F8" w:val="clear"/>
    </w:rPr>
  </w:style>
  <w:style w:type="character" w:styleId="DataTypeTok" w:customStyle="1">
    <w:name w:val="DataTypeTok"/>
    <w:basedOn w:val="VerbatimChar"/>
    <w:qFormat/>
    <w:rsid w:val="00b00530"/>
    <w:rPr>
      <w:rFonts w:ascii="Consolas" w:hAnsi="Consolas"/>
      <w:i w:val="false"/>
      <w:color w:themeColor="text1" w:val="000000"/>
      <w:sz w:val="18"/>
      <w:shd w:fill="F8F8F8" w:val="clear"/>
    </w:rPr>
  </w:style>
  <w:style w:type="character" w:styleId="DecValTok" w:customStyle="1">
    <w:name w:val="DecValTok"/>
    <w:basedOn w:val="VerbatimChar"/>
    <w:qFormat/>
    <w:rsid w:val="00b1601b"/>
    <w:rPr>
      <w:rFonts w:ascii="Consolas" w:hAnsi="Consolas"/>
      <w:i/>
      <w:color w:themeColor="text1" w:val="000000"/>
      <w:sz w:val="16"/>
      <w:shd w:fill="F8F8F8" w:val="clear"/>
    </w:rPr>
  </w:style>
  <w:style w:type="character" w:styleId="BaseNTok" w:customStyle="1">
    <w:name w:val="BaseNTok"/>
    <w:basedOn w:val="VerbatimChar"/>
    <w:qFormat/>
    <w:rsid w:val="00b00530"/>
    <w:rPr>
      <w:rFonts w:ascii="Consolas" w:hAnsi="Consolas"/>
      <w:i w:val="false"/>
      <w:color w:val="0000CF"/>
      <w:sz w:val="18"/>
      <w:shd w:fill="F8F8F8" w:val="clear"/>
    </w:rPr>
  </w:style>
  <w:style w:type="character" w:styleId="FloatTok" w:customStyle="1">
    <w:name w:val="FloatTok"/>
    <w:basedOn w:val="VerbatimChar"/>
    <w:qFormat/>
    <w:rsid w:val="00b00530"/>
    <w:rPr>
      <w:rFonts w:ascii="Consolas" w:hAnsi="Consolas"/>
      <w:i w:val="false"/>
      <w:color w:val="0000CF"/>
      <w:sz w:val="18"/>
      <w:shd w:fill="F8F8F8" w:val="clear"/>
    </w:rPr>
  </w:style>
  <w:style w:type="character" w:styleId="ConstantTok" w:customStyle="1">
    <w:name w:val="ConstantTok"/>
    <w:basedOn w:val="VerbatimChar"/>
    <w:qFormat/>
    <w:rsid w:val="00b00530"/>
    <w:rPr>
      <w:rFonts w:ascii="Consolas" w:hAnsi="Consolas"/>
      <w:i w:val="false"/>
      <w:color w:val="000000"/>
      <w:sz w:val="18"/>
      <w:shd w:fill="F8F8F8" w:val="clear"/>
    </w:rPr>
  </w:style>
  <w:style w:type="character" w:styleId="CharTok" w:customStyle="1">
    <w:name w:val="CharTok"/>
    <w:basedOn w:val="VerbatimChar"/>
    <w:qFormat/>
    <w:rsid w:val="00b00530"/>
    <w:rPr>
      <w:rFonts w:ascii="Consolas" w:hAnsi="Consolas"/>
      <w:i w:val="false"/>
      <w:color w:val="4E9A06"/>
      <w:sz w:val="18"/>
      <w:shd w:fill="F8F8F8" w:val="clear"/>
    </w:rPr>
  </w:style>
  <w:style w:type="character" w:styleId="SpecialCharTok" w:customStyle="1">
    <w:name w:val="SpecialCharTok"/>
    <w:basedOn w:val="VerbatimChar"/>
    <w:qFormat/>
    <w:rsid w:val="00b00530"/>
    <w:rPr>
      <w:rFonts w:ascii="Consolas" w:hAnsi="Consolas"/>
      <w:i w:val="false"/>
      <w:color w:val="000000"/>
      <w:sz w:val="18"/>
      <w:shd w:fill="F8F8F8" w:val="clear"/>
    </w:rPr>
  </w:style>
  <w:style w:type="character" w:styleId="StringTok" w:customStyle="1">
    <w:name w:val="StringTok"/>
    <w:basedOn w:val="VerbatimChar"/>
    <w:qFormat/>
    <w:rsid w:val="00b00530"/>
    <w:rPr>
      <w:rFonts w:ascii="Consolas" w:hAnsi="Consolas"/>
      <w:i w:val="false"/>
      <w:color w:val="4E9A06"/>
      <w:sz w:val="18"/>
      <w:shd w:fill="F8F8F8" w:val="clear"/>
    </w:rPr>
  </w:style>
  <w:style w:type="character" w:styleId="VerbatimStringTok" w:customStyle="1">
    <w:name w:val="VerbatimStringTok"/>
    <w:basedOn w:val="VerbatimChar"/>
    <w:qFormat/>
    <w:rsid w:val="00b00530"/>
    <w:rPr>
      <w:rFonts w:ascii="Consolas" w:hAnsi="Consolas"/>
      <w:i w:val="false"/>
      <w:color w:val="4E9A06"/>
      <w:sz w:val="18"/>
      <w:shd w:fill="F8F8F8" w:val="clear"/>
    </w:rPr>
  </w:style>
  <w:style w:type="character" w:styleId="SpecialStringTok" w:customStyle="1">
    <w:name w:val="SpecialStringTok"/>
    <w:basedOn w:val="VerbatimChar"/>
    <w:qFormat/>
    <w:rsid w:val="00b00530"/>
    <w:rPr>
      <w:rFonts w:ascii="Consolas" w:hAnsi="Consolas"/>
      <w:i w:val="false"/>
      <w:color w:val="4E9A06"/>
      <w:sz w:val="18"/>
      <w:shd w:fill="F8F8F8" w:val="clear"/>
    </w:rPr>
  </w:style>
  <w:style w:type="character" w:styleId="ImportTok" w:customStyle="1">
    <w:name w:val="ImportTok"/>
    <w:basedOn w:val="VerbatimChar"/>
    <w:qFormat/>
    <w:rsid w:val="00b00530"/>
    <w:rPr>
      <w:rFonts w:ascii="Consolas" w:hAnsi="Consolas"/>
      <w:i w:val="false"/>
      <w:sz w:val="18"/>
      <w:shd w:fill="F8F8F8" w:val="clear"/>
    </w:rPr>
  </w:style>
  <w:style w:type="character" w:styleId="CommentTok" w:customStyle="1">
    <w:name w:val="CommentTok"/>
    <w:basedOn w:val="VerbatimChar"/>
    <w:qFormat/>
    <w:rsid w:val="00b00530"/>
    <w:rPr>
      <w:rFonts w:ascii="Consolas" w:hAnsi="Consolas"/>
      <w:i w:val="false"/>
      <w:color w:themeColor="text1" w:val="000000"/>
      <w:sz w:val="18"/>
      <w:shd w:fill="F8F8F8" w:val="clear"/>
    </w:rPr>
  </w:style>
  <w:style w:type="character" w:styleId="DocumentationTok" w:customStyle="1">
    <w:name w:val="DocumentationTok"/>
    <w:basedOn w:val="VerbatimChar"/>
    <w:qFormat/>
    <w:rsid w:val="00b00530"/>
    <w:rPr>
      <w:rFonts w:ascii="Consolas" w:hAnsi="Consolas"/>
      <w:b/>
      <w:i/>
      <w:color w:val="8F5902"/>
      <w:sz w:val="18"/>
      <w:shd w:fill="F8F8F8" w:val="clear"/>
    </w:rPr>
  </w:style>
  <w:style w:type="character" w:styleId="AnnotationTok" w:customStyle="1">
    <w:name w:val="AnnotationTok"/>
    <w:basedOn w:val="VerbatimChar"/>
    <w:qFormat/>
    <w:rsid w:val="00b00530"/>
    <w:rPr>
      <w:rFonts w:ascii="Consolas" w:hAnsi="Consolas"/>
      <w:b/>
      <w:i/>
      <w:color w:val="8F5902"/>
      <w:sz w:val="18"/>
      <w:shd w:fill="F8F8F8" w:val="clear"/>
    </w:rPr>
  </w:style>
  <w:style w:type="character" w:styleId="CommentVarTok" w:customStyle="1">
    <w:name w:val="CommentVarTok"/>
    <w:basedOn w:val="VerbatimChar"/>
    <w:qFormat/>
    <w:rsid w:val="00b00530"/>
    <w:rPr>
      <w:rFonts w:ascii="Consolas" w:hAnsi="Consolas"/>
      <w:b/>
      <w:i/>
      <w:color w:val="8F5902"/>
      <w:sz w:val="18"/>
      <w:shd w:fill="F8F8F8" w:val="clear"/>
    </w:rPr>
  </w:style>
  <w:style w:type="character" w:styleId="OtherTok" w:customStyle="1">
    <w:name w:val="OtherTok"/>
    <w:basedOn w:val="VerbatimChar"/>
    <w:qFormat/>
    <w:rsid w:val="00b00530"/>
    <w:rPr>
      <w:rFonts w:ascii="Consolas" w:hAnsi="Consolas"/>
      <w:i w:val="false"/>
      <w:color w:themeColor="text1" w:val="000000"/>
      <w:sz w:val="18"/>
      <w:shd w:fill="F8F8F8" w:val="clear"/>
    </w:rPr>
  </w:style>
  <w:style w:type="character" w:styleId="FunctionTok" w:customStyle="1">
    <w:name w:val="FunctionTok"/>
    <w:basedOn w:val="VerbatimChar"/>
    <w:qFormat/>
    <w:rsid w:val="00b00530"/>
    <w:rPr>
      <w:rFonts w:ascii="Consolas" w:hAnsi="Consolas"/>
      <w:i/>
      <w:color w:val="000000"/>
      <w:sz w:val="18"/>
      <w:shd w:fill="F8F8F8" w:val="clear"/>
    </w:rPr>
  </w:style>
  <w:style w:type="character" w:styleId="VariableTok" w:customStyle="1">
    <w:name w:val="VariableTok"/>
    <w:basedOn w:val="VerbatimChar"/>
    <w:qFormat/>
    <w:rsid w:val="00b00530"/>
    <w:rPr>
      <w:rFonts w:ascii="Consolas" w:hAnsi="Consolas"/>
      <w:i w:val="false"/>
      <w:color w:val="000000"/>
      <w:sz w:val="18"/>
      <w:shd w:fill="F8F8F8" w:val="clear"/>
    </w:rPr>
  </w:style>
  <w:style w:type="character" w:styleId="ControlFlowTok" w:customStyle="1">
    <w:name w:val="ControlFlowTok"/>
    <w:basedOn w:val="VerbatimChar"/>
    <w:qFormat/>
    <w:rsid w:val="00b00530"/>
    <w:rPr>
      <w:rFonts w:ascii="Consolas" w:hAnsi="Consolas"/>
      <w:b/>
      <w:i w:val="false"/>
      <w:color w:val="204A87"/>
      <w:sz w:val="18"/>
      <w:shd w:fill="F8F8F8" w:val="clear"/>
    </w:rPr>
  </w:style>
  <w:style w:type="character" w:styleId="OperatorTok" w:customStyle="1">
    <w:name w:val="OperatorTok"/>
    <w:basedOn w:val="VerbatimChar"/>
    <w:qFormat/>
    <w:rsid w:val="00b00530"/>
    <w:rPr>
      <w:rFonts w:ascii="Consolas" w:hAnsi="Consolas"/>
      <w:b/>
      <w:i w:val="false"/>
      <w:color w:val="CE5C00"/>
      <w:sz w:val="18"/>
      <w:shd w:fill="F8F8F8" w:val="clear"/>
    </w:rPr>
  </w:style>
  <w:style w:type="character" w:styleId="BuiltInTok" w:customStyle="1">
    <w:name w:val="BuiltInTok"/>
    <w:basedOn w:val="VerbatimChar"/>
    <w:qFormat/>
    <w:rsid w:val="00b00530"/>
    <w:rPr>
      <w:rFonts w:ascii="Consolas" w:hAnsi="Consolas"/>
      <w:i w:val="false"/>
      <w:sz w:val="18"/>
      <w:shd w:fill="F8F8F8" w:val="clear"/>
    </w:rPr>
  </w:style>
  <w:style w:type="character" w:styleId="ExtensionTok" w:customStyle="1">
    <w:name w:val="ExtensionTok"/>
    <w:basedOn w:val="VerbatimChar"/>
    <w:qFormat/>
    <w:rsid w:val="00b00530"/>
    <w:rPr>
      <w:rFonts w:ascii="Consolas" w:hAnsi="Consolas"/>
      <w:i w:val="false"/>
      <w:sz w:val="18"/>
      <w:shd w:fill="F8F8F8" w:val="clear"/>
    </w:rPr>
  </w:style>
  <w:style w:type="character" w:styleId="PreprocessorTok" w:customStyle="1">
    <w:name w:val="PreprocessorTok"/>
    <w:basedOn w:val="VerbatimChar"/>
    <w:qFormat/>
    <w:rsid w:val="00b00530"/>
    <w:rPr>
      <w:rFonts w:ascii="Consolas" w:hAnsi="Consolas"/>
      <w:i/>
      <w:color w:val="8F5902"/>
      <w:sz w:val="18"/>
      <w:shd w:fill="F8F8F8" w:val="clear"/>
    </w:rPr>
  </w:style>
  <w:style w:type="character" w:styleId="AttributeTok" w:customStyle="1">
    <w:name w:val="AttributeTok"/>
    <w:basedOn w:val="VerbatimChar"/>
    <w:qFormat/>
    <w:rsid w:val="00b00530"/>
    <w:rPr>
      <w:rFonts w:ascii="Consolas" w:hAnsi="Consolas"/>
      <w:i w:val="false"/>
      <w:color w:val="C4A000"/>
      <w:sz w:val="18"/>
      <w:shd w:fill="F8F8F8" w:val="clear"/>
    </w:rPr>
  </w:style>
  <w:style w:type="character" w:styleId="RegionMarkerTok" w:customStyle="1">
    <w:name w:val="RegionMarkerTok"/>
    <w:basedOn w:val="VerbatimChar"/>
    <w:qFormat/>
    <w:rsid w:val="00b00530"/>
    <w:rPr>
      <w:rFonts w:ascii="Consolas" w:hAnsi="Consolas"/>
      <w:i w:val="false"/>
      <w:sz w:val="18"/>
      <w:shd w:fill="F8F8F8" w:val="clear"/>
    </w:rPr>
  </w:style>
  <w:style w:type="character" w:styleId="InformationTok" w:customStyle="1">
    <w:name w:val="InformationTok"/>
    <w:basedOn w:val="VerbatimChar"/>
    <w:qFormat/>
    <w:rsid w:val="00b00530"/>
    <w:rPr>
      <w:rFonts w:ascii="Consolas" w:hAnsi="Consolas"/>
      <w:b/>
      <w:i/>
      <w:color w:val="8F5902"/>
      <w:sz w:val="18"/>
      <w:shd w:fill="F8F8F8" w:val="clear"/>
    </w:rPr>
  </w:style>
  <w:style w:type="character" w:styleId="WarningTok" w:customStyle="1">
    <w:name w:val="WarningTok"/>
    <w:basedOn w:val="VerbatimChar"/>
    <w:qFormat/>
    <w:rsid w:val="00b00530"/>
    <w:rPr>
      <w:rFonts w:ascii="Consolas" w:hAnsi="Consolas"/>
      <w:b/>
      <w:i/>
      <w:color w:val="8F5902"/>
      <w:sz w:val="18"/>
      <w:shd w:fill="F8F8F8" w:val="clear"/>
    </w:rPr>
  </w:style>
  <w:style w:type="character" w:styleId="AlertTok" w:customStyle="1">
    <w:name w:val="AlertTok"/>
    <w:basedOn w:val="VerbatimChar"/>
    <w:qFormat/>
    <w:rsid w:val="00b00530"/>
    <w:rPr>
      <w:rFonts w:ascii="Consolas" w:hAnsi="Consolas"/>
      <w:i w:val="false"/>
      <w:color w:val="EF2929"/>
      <w:sz w:val="18"/>
      <w:shd w:fill="F8F8F8" w:val="clear"/>
    </w:rPr>
  </w:style>
  <w:style w:type="character" w:styleId="ErrorTok" w:customStyle="1">
    <w:name w:val="ErrorTok"/>
    <w:basedOn w:val="VerbatimChar"/>
    <w:qFormat/>
    <w:rsid w:val="00b00530"/>
    <w:rPr>
      <w:rFonts w:ascii="Consolas" w:hAnsi="Consolas"/>
      <w:b/>
      <w:i w:val="false"/>
      <w:color w:val="A40000"/>
      <w:sz w:val="18"/>
      <w:shd w:fill="F8F8F8" w:val="clear"/>
    </w:rPr>
  </w:style>
  <w:style w:type="character" w:styleId="NormalTok" w:customStyle="1">
    <w:name w:val="NormalTok"/>
    <w:basedOn w:val="VerbatimChar"/>
    <w:qFormat/>
    <w:rsid w:val="00b00530"/>
    <w:rPr>
      <w:rFonts w:ascii="Consolas" w:hAnsi="Consolas"/>
      <w:i w:val="false"/>
      <w:sz w:val="18"/>
      <w:shd w:fill="F8F8F8" w:val="clear"/>
    </w:rPr>
  </w:style>
  <w:style w:type="character" w:styleId="BodyTextChar" w:customStyle="1">
    <w:name w:val="Body Text Char"/>
    <w:basedOn w:val="DefaultParagraphFont"/>
    <w:qFormat/>
    <w:rsid w:val="0098354d"/>
    <w:rPr>
      <w:rFonts w:ascii="Arial" w:hAnsi="Arial"/>
      <w:sz w:val="22"/>
    </w:rPr>
  </w:style>
  <w:style w:type="character" w:styleId="BalloonTextChar" w:customStyle="1">
    <w:name w:val="Balloon Text Char"/>
    <w:basedOn w:val="DefaultParagraphFont"/>
    <w:link w:val="BalloonText"/>
    <w:qFormat/>
    <w:rsid w:val="00a70c7c"/>
    <w:rPr>
      <w:rFonts w:ascii="Calibri" w:hAnsi="Calibri" w:cs="Times New Roman" w:asciiTheme="majorHAnsi" w:hAnsiTheme="majorHAnsi"/>
      <w:sz w:val="18"/>
      <w:szCs w:val="18"/>
    </w:rPr>
  </w:style>
  <w:style w:type="character" w:styleId="BodyText2Char" w:customStyle="1">
    <w:name w:val="Body Text 2 Char"/>
    <w:basedOn w:val="DefaultParagraphFont"/>
    <w:link w:val="BodyText2"/>
    <w:qFormat/>
    <w:rsid w:val="00a70c7c"/>
    <w:rPr>
      <w:rFonts w:ascii="Arial" w:hAnsi="Arial"/>
      <w:sz w:val="22"/>
    </w:rPr>
  </w:style>
  <w:style w:type="character" w:styleId="BodyText3Char" w:customStyle="1">
    <w:name w:val="Body Text 3 Char"/>
    <w:basedOn w:val="DefaultParagraphFont"/>
    <w:link w:val="BodyText3"/>
    <w:qFormat/>
    <w:rsid w:val="00a70c7c"/>
    <w:rPr>
      <w:rFonts w:ascii="Arial" w:hAnsi="Arial"/>
      <w:sz w:val="22"/>
      <w:szCs w:val="16"/>
    </w:rPr>
  </w:style>
  <w:style w:type="character" w:styleId="BodyTextFirstIndentChar" w:customStyle="1">
    <w:name w:val="Body Text First Indent Char"/>
    <w:basedOn w:val="BodyTextChar"/>
    <w:semiHidden/>
    <w:qFormat/>
    <w:rsid w:val="00a70c7c"/>
    <w:rPr>
      <w:rFonts w:ascii="Arial" w:hAnsi="Arial"/>
      <w:sz w:val="22"/>
    </w:rPr>
  </w:style>
  <w:style w:type="character" w:styleId="BodyTextIndent3Char" w:customStyle="1">
    <w:name w:val="Body Text Indent 3 Char"/>
    <w:basedOn w:val="DefaultParagraphFont"/>
    <w:link w:val="BodyTextIndent3"/>
    <w:semiHidden/>
    <w:qFormat/>
    <w:rsid w:val="00a70c7c"/>
    <w:rPr>
      <w:rFonts w:ascii="Arial" w:hAnsi="Arial"/>
      <w:sz w:val="22"/>
      <w:szCs w:val="16"/>
    </w:rPr>
  </w:style>
  <w:style w:type="character" w:styleId="BodyTextIndent2Char" w:customStyle="1">
    <w:name w:val="Body Text Indent 2 Char"/>
    <w:basedOn w:val="DefaultParagraphFont"/>
    <w:link w:val="BodyTextIndent2"/>
    <w:semiHidden/>
    <w:qFormat/>
    <w:rsid w:val="00a70c7c"/>
    <w:rPr>
      <w:rFonts w:ascii="Arial" w:hAnsi="Arial"/>
      <w:sz w:val="22"/>
    </w:rPr>
  </w:style>
  <w:style w:type="character" w:styleId="FooterChar" w:customStyle="1">
    <w:name w:val="Footer Char"/>
    <w:basedOn w:val="DefaultParagraphFont"/>
    <w:link w:val="Footer"/>
    <w:qFormat/>
    <w:rsid w:val="00a0085e"/>
    <w:rPr>
      <w:rFonts w:ascii="Arial" w:hAnsi="Arial"/>
      <w:sz w:val="16"/>
    </w:rPr>
  </w:style>
  <w:style w:type="character" w:styleId="PageNumber">
    <w:name w:val="page number"/>
    <w:basedOn w:val="DefaultParagraphFont"/>
    <w:semiHidden/>
    <w:unhideWhenUsed/>
    <w:rsid w:val="00a0085e"/>
    <w:rPr/>
  </w:style>
  <w:style w:type="character" w:styleId="HeaderChar" w:customStyle="1">
    <w:name w:val="Header Char"/>
    <w:basedOn w:val="DefaultParagraphFont"/>
    <w:link w:val="Header"/>
    <w:qFormat/>
    <w:rsid w:val="00a0085e"/>
    <w:rPr>
      <w:rFonts w:ascii="Arial" w:hAnsi="Arial"/>
      <w:sz w:val="22"/>
    </w:rPr>
  </w:style>
  <w:style w:type="character" w:styleId="MacroTextChar" w:customStyle="1">
    <w:name w:val="Macro Text Char"/>
    <w:basedOn w:val="DefaultParagraphFont"/>
    <w:link w:val="MacroText"/>
    <w:semiHidden/>
    <w:qFormat/>
    <w:rsid w:val="00b00530"/>
    <w:rPr>
      <w:rFonts w:ascii="Consolas" w:hAnsi="Consolas" w:cs="Consolas"/>
      <w:sz w:val="18"/>
      <w:szCs w:val="20"/>
    </w:rPr>
  </w:style>
  <w:style w:type="character" w:styleId="PlainTextChar" w:customStyle="1">
    <w:name w:val="Plain Text Char"/>
    <w:basedOn w:val="DefaultParagraphFont"/>
    <w:link w:val="PlainText"/>
    <w:semiHidden/>
    <w:qFormat/>
    <w:rsid w:val="00b00530"/>
    <w:rPr>
      <w:rFonts w:ascii="Consolas" w:hAnsi="Consolas" w:cs="Consolas"/>
      <w:sz w:val="18"/>
      <w:szCs w:val="21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PingFang SC" w:cs="Arial Unicode MS"/>
      <w:sz w:val="28"/>
      <w:szCs w:val="28"/>
    </w:rPr>
  </w:style>
  <w:style w:type="paragraph" w:styleId="BodyText">
    <w:name w:val="Body Text"/>
    <w:basedOn w:val="Normal"/>
    <w:link w:val="BodyTextChar"/>
    <w:qFormat/>
    <w:rsid w:val="0098354d"/>
    <w:pPr>
      <w:spacing w:lineRule="auto" w:line="360" w:before="180" w:after="18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link w:val="CaptionChar"/>
    <w:qFormat/>
    <w:rsid w:val="00a70c7c"/>
    <w:pPr/>
    <w:rPr>
      <w:i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FirstParagraph" w:customStyle="1">
    <w:name w:val="First Paragraph"/>
    <w:basedOn w:val="BodyText"/>
    <w:next w:val="BodyText"/>
    <w:qFormat/>
    <w:pPr/>
    <w:rPr/>
  </w:style>
  <w:style w:type="paragraph" w:styleId="Compact" w:customStyle="1">
    <w:name w:val="Compact"/>
    <w:basedOn w:val="BodyText"/>
    <w:qFormat/>
    <w:rsid w:val="0011024e"/>
    <w:pPr>
      <w:spacing w:before="36" w:after="36"/>
    </w:pPr>
    <w:rPr>
      <w:sz w:val="20"/>
    </w:rPr>
  </w:style>
  <w:style w:type="paragraph" w:styleId="Title">
    <w:name w:val="Title"/>
    <w:basedOn w:val="Normal"/>
    <w:next w:val="BodyText"/>
    <w:qFormat/>
    <w:rsid w:val="0098354d"/>
    <w:pPr>
      <w:keepNext w:val="true"/>
      <w:keepLines/>
      <w:spacing w:before="0" w:after="200"/>
      <w:jc w:val="center"/>
    </w:pPr>
    <w:rPr>
      <w:rFonts w:eastAsia="" w:cs="" w:cstheme="majorBidi" w:eastAsiaTheme="majorEastAsia"/>
      <w:b/>
      <w:bCs/>
      <w:color w:themeColor="text1" w:val="000000"/>
      <w:szCs w:val="36"/>
    </w:rPr>
  </w:style>
  <w:style w:type="paragraph" w:styleId="Subtitle">
    <w:name w:val="Subtitle"/>
    <w:basedOn w:val="Title"/>
    <w:next w:val="BodyText"/>
    <w:qFormat/>
    <w:pPr>
      <w:spacing w:before="240" w:after="240"/>
    </w:pPr>
    <w:rPr>
      <w:sz w:val="30"/>
      <w:szCs w:val="30"/>
    </w:rPr>
  </w:style>
  <w:style w:type="paragraph" w:styleId="Author" w:customStyle="1">
    <w:name w:val="Author"/>
    <w:next w:val="BodyText"/>
    <w:qFormat/>
    <w:rsid w:val="0098354d"/>
    <w:pPr>
      <w:keepNext w:val="true"/>
      <w:keepLines/>
      <w:widowControl/>
      <w:bidi w:val="0"/>
      <w:spacing w:before="40" w:after="220"/>
      <w:jc w:val="center"/>
    </w:pPr>
    <w:rPr>
      <w:rFonts w:ascii="Arial" w:hAnsi="Arial" w:eastAsia="Cambria" w:cs="" w:cstheme="minorBidi" w:eastAsiaTheme="minorHAnsi"/>
      <w:color w:val="auto"/>
      <w:kern w:val="0"/>
      <w:sz w:val="22"/>
      <w:szCs w:val="24"/>
      <w:lang w:val="en-US" w:eastAsia="en-US" w:bidi="ar-SA"/>
    </w:rPr>
  </w:style>
  <w:style w:type="paragraph" w:styleId="Date">
    <w:name w:val="Date"/>
    <w:next w:val="BodyText"/>
    <w:qFormat/>
    <w:rsid w:val="0098354d"/>
    <w:pPr>
      <w:keepNext w:val="true"/>
      <w:keepLines/>
      <w:widowControl/>
      <w:bidi w:val="0"/>
      <w:spacing w:before="0" w:after="220"/>
      <w:jc w:val="center"/>
    </w:pPr>
    <w:rPr>
      <w:rFonts w:ascii="Arial" w:hAnsi="Arial" w:eastAsia="Cambria" w:cs="" w:cstheme="minorBidi" w:eastAsiaTheme="minorHAnsi"/>
      <w:color w:val="auto"/>
      <w:kern w:val="0"/>
      <w:sz w:val="22"/>
      <w:szCs w:val="24"/>
      <w:lang w:val="en-US" w:eastAsia="en-US" w:bidi="ar-SA"/>
    </w:rPr>
  </w:style>
  <w:style w:type="paragraph" w:styleId="Abstract" w:customStyle="1">
    <w:name w:val="Abstract"/>
    <w:basedOn w:val="Normal"/>
    <w:next w:val="BodyText"/>
    <w:qFormat/>
    <w:rsid w:val="0098354d"/>
    <w:pPr>
      <w:keepNext w:val="true"/>
      <w:keepLines/>
      <w:spacing w:lineRule="auto" w:line="360" w:before="220" w:after="220"/>
      <w:ind w:left="720" w:right="720"/>
    </w:pPr>
    <w:rPr>
      <w:sz w:val="20"/>
      <w:szCs w:val="20"/>
    </w:rPr>
  </w:style>
  <w:style w:type="paragraph" w:styleId="Bibliography">
    <w:name w:val="Bibliography"/>
    <w:basedOn w:val="Normal"/>
    <w:qFormat/>
    <w:rsid w:val="00a75392"/>
    <w:pPr>
      <w:spacing w:before="0" w:after="220"/>
      <w:ind w:hanging="720" w:left="720"/>
    </w:pPr>
    <w:rPr/>
  </w:style>
  <w:style w:type="paragraph" w:styleId="BlockText">
    <w:name w:val="Block Text"/>
    <w:basedOn w:val="BodyText"/>
    <w:next w:val="BodyText"/>
    <w:uiPriority w:val="9"/>
    <w:unhideWhenUsed/>
    <w:qFormat/>
    <w:rsid w:val="00d81da6"/>
    <w:pPr>
      <w:pBdr>
        <w:left w:val="single" w:sz="4" w:space="4" w:color="000000"/>
      </w:pBdr>
      <w:spacing w:before="0" w:after="0"/>
      <w:ind w:left="475" w:right="475"/>
    </w:pPr>
    <w:rPr>
      <w:i/>
    </w:rPr>
  </w:style>
  <w:style w:type="paragraph" w:styleId="FootnoteText">
    <w:name w:val="footnote text"/>
    <w:basedOn w:val="Normal"/>
    <w:uiPriority w:val="9"/>
    <w:unhideWhenUsed/>
    <w:qFormat/>
    <w:rsid w:val="00cc7ff9"/>
    <w:pPr/>
    <w:rPr>
      <w:sz w:val="18"/>
    </w:rPr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/>
  </w:style>
  <w:style w:type="paragraph" w:styleId="ImageCaption" w:customStyle="1">
    <w:name w:val="Image Caption"/>
    <w:basedOn w:val="Caption"/>
    <w:qFormat/>
    <w:rsid w:val="002c20de"/>
    <w:pPr>
      <w:spacing w:before="100" w:after="220"/>
    </w:pPr>
    <w:rPr>
      <w:b/>
      <w:i w:val="false"/>
      <w:sz w:val="20"/>
    </w:rPr>
  </w:style>
  <w:style w:type="paragraph" w:styleId="Figure" w:customStyle="1">
    <w:name w:val="Figure"/>
    <w:basedOn w:val="Normal"/>
    <w:qFormat/>
    <w:rsid w:val="00e2640b"/>
    <w:pPr>
      <w:jc w:val="center"/>
    </w:pPr>
    <w:rPr/>
  </w:style>
  <w:style w:type="paragraph" w:styleId="CaptionedFigure" w:customStyle="1">
    <w:name w:val="Captioned Figure"/>
    <w:basedOn w:val="Figure"/>
    <w:qFormat/>
    <w:rsid w:val="00e2640b"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BodyText"/>
    <w:uiPriority w:val="39"/>
    <w:unhideWhenUsed/>
    <w:qFormat/>
    <w:rsid w:val="00c80241"/>
    <w:pPr>
      <w:spacing w:lineRule="auto" w:line="259" w:before="220" w:after="120"/>
      <w:outlineLvl w:val="9"/>
    </w:pPr>
    <w:rPr>
      <w:bCs w:val="false"/>
    </w:rPr>
  </w:style>
  <w:style w:type="paragraph" w:styleId="SourceCode" w:customStyle="1">
    <w:name w:val="Source Code"/>
    <w:basedOn w:val="Normal"/>
    <w:link w:val="VerbatimChar"/>
    <w:qFormat/>
    <w:rsid w:val="00a11931"/>
    <w:pPr>
      <w:shd w:val="clear" w:color="auto" w:fill="F8F8F8"/>
    </w:pPr>
    <w:rPr>
      <w:rFonts w:ascii="Consolas" w:hAnsi="Consolas"/>
      <w:sz w:val="18"/>
    </w:rPr>
  </w:style>
  <w:style w:type="paragraph" w:styleId="BalloonText">
    <w:name w:val="Balloon Text"/>
    <w:basedOn w:val="Normal"/>
    <w:link w:val="BalloonTextChar"/>
    <w:unhideWhenUsed/>
    <w:qFormat/>
    <w:rsid w:val="00a70c7c"/>
    <w:pPr/>
    <w:rPr>
      <w:rFonts w:ascii="Calibri" w:hAnsi="Calibri" w:cs="Times New Roman" w:asciiTheme="majorHAnsi" w:hAnsiTheme="majorHAnsi"/>
      <w:sz w:val="18"/>
      <w:szCs w:val="18"/>
    </w:rPr>
  </w:style>
  <w:style w:type="paragraph" w:styleId="BodyText2">
    <w:name w:val="Body Text 2"/>
    <w:basedOn w:val="Normal"/>
    <w:link w:val="BodyText2Char"/>
    <w:qFormat/>
    <w:rsid w:val="00a70c7c"/>
    <w:pPr/>
    <w:rPr/>
  </w:style>
  <w:style w:type="paragraph" w:styleId="BodyText3">
    <w:name w:val="Body Text 3"/>
    <w:basedOn w:val="Normal"/>
    <w:link w:val="BodyText3Char"/>
    <w:qFormat/>
    <w:rsid w:val="00a70c7c"/>
    <w:pPr/>
    <w:rPr>
      <w:szCs w:val="16"/>
    </w:rPr>
  </w:style>
  <w:style w:type="paragraph" w:styleId="BodyTextFirstIndent">
    <w:name w:val="Body Text First Indent"/>
    <w:basedOn w:val="BodyText"/>
    <w:link w:val="BodyTextFirstIndentChar"/>
    <w:semiHidden/>
    <w:unhideWhenUsed/>
    <w:rsid w:val="00a70c7c"/>
    <w:pPr>
      <w:spacing w:before="0" w:after="0"/>
      <w:ind w:firstLine="360"/>
    </w:pPr>
    <w:rPr/>
  </w:style>
  <w:style w:type="paragraph" w:styleId="BodyTextIndent3">
    <w:name w:val="Body Text Indent 3"/>
    <w:basedOn w:val="Normal"/>
    <w:link w:val="BodyTextIndent3Char"/>
    <w:semiHidden/>
    <w:unhideWhenUsed/>
    <w:qFormat/>
    <w:rsid w:val="00a70c7c"/>
    <w:pPr>
      <w:ind w:left="360"/>
    </w:pPr>
    <w:rPr>
      <w:szCs w:val="16"/>
    </w:rPr>
  </w:style>
  <w:style w:type="paragraph" w:styleId="BodyTextIndent2">
    <w:name w:val="Body Text Indent 2"/>
    <w:basedOn w:val="Normal"/>
    <w:link w:val="BodyTextIndent2Char"/>
    <w:semiHidden/>
    <w:unhideWhenUsed/>
    <w:qFormat/>
    <w:rsid w:val="00a70c7c"/>
    <w:pPr>
      <w:ind w:left="360"/>
    </w:pPr>
    <w:rPr/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Normal"/>
    <w:link w:val="FooterChar"/>
    <w:unhideWhenUsed/>
    <w:rsid w:val="00a0085e"/>
    <w:pPr>
      <w:tabs>
        <w:tab w:val="clear" w:pos="720"/>
        <w:tab w:val="center" w:pos="4680" w:leader="none"/>
        <w:tab w:val="right" w:pos="9360" w:leader="none"/>
      </w:tabs>
    </w:pPr>
    <w:rPr>
      <w:sz w:val="16"/>
    </w:rPr>
  </w:style>
  <w:style w:type="paragraph" w:styleId="Header">
    <w:name w:val="header"/>
    <w:basedOn w:val="Normal"/>
    <w:link w:val="HeaderChar"/>
    <w:unhideWhenUsed/>
    <w:rsid w:val="00a0085e"/>
    <w:pPr>
      <w:tabs>
        <w:tab w:val="clear" w:pos="720"/>
        <w:tab w:val="center" w:pos="4680" w:leader="none"/>
        <w:tab w:val="right" w:pos="9360" w:leader="none"/>
      </w:tabs>
    </w:pPr>
    <w:rPr/>
  </w:style>
  <w:style w:type="paragraph" w:styleId="TOC2">
    <w:name w:val="toc 2"/>
    <w:basedOn w:val="Normal"/>
    <w:next w:val="Normal"/>
    <w:autoRedefine/>
    <w:uiPriority w:val="39"/>
    <w:unhideWhenUsed/>
    <w:rsid w:val="00a11931"/>
    <w:pPr>
      <w:spacing w:before="0" w:after="100"/>
      <w:ind w:left="220"/>
    </w:pPr>
    <w:rPr/>
  </w:style>
  <w:style w:type="paragraph" w:styleId="TOC3">
    <w:name w:val="toc 3"/>
    <w:basedOn w:val="Normal"/>
    <w:next w:val="Normal"/>
    <w:autoRedefine/>
    <w:uiPriority w:val="39"/>
    <w:unhideWhenUsed/>
    <w:rsid w:val="00a11931"/>
    <w:pPr>
      <w:spacing w:before="0" w:after="100"/>
      <w:ind w:left="440"/>
    </w:pPr>
    <w:rPr/>
  </w:style>
  <w:style w:type="paragraph" w:styleId="MacroText">
    <w:name w:val="macro"/>
    <w:link w:val="MacroTextChar"/>
    <w:semiHidden/>
    <w:unhideWhenUsed/>
    <w:qFormat/>
    <w:rsid w:val="00b00530"/>
    <w:pPr>
      <w:widowControl/>
      <w:tabs>
        <w:tab w:val="clear" w:pos="720"/>
        <w:tab w:val="left" w:pos="480" w:leader="none"/>
        <w:tab w:val="left" w:pos="960" w:leader="none"/>
        <w:tab w:val="left" w:pos="1440" w:leader="none"/>
        <w:tab w:val="left" w:pos="1920" w:leader="none"/>
        <w:tab w:val="left" w:pos="2400" w:leader="none"/>
        <w:tab w:val="left" w:pos="2880" w:leader="none"/>
        <w:tab w:val="left" w:pos="3360" w:leader="none"/>
        <w:tab w:val="left" w:pos="3840" w:leader="none"/>
        <w:tab w:val="left" w:pos="4320" w:leader="none"/>
      </w:tabs>
      <w:bidi w:val="0"/>
      <w:spacing w:before="0" w:after="0"/>
      <w:jc w:val="left"/>
    </w:pPr>
    <w:rPr>
      <w:rFonts w:ascii="Consolas" w:hAnsi="Consolas" w:cs="Consolas" w:eastAsia="Cambria" w:eastAsiaTheme="minorHAnsi"/>
      <w:color w:val="auto"/>
      <w:kern w:val="0"/>
      <w:sz w:val="18"/>
      <w:szCs w:val="20"/>
      <w:lang w:val="en-US" w:eastAsia="en-US" w:bidi="ar-SA"/>
    </w:rPr>
  </w:style>
  <w:style w:type="paragraph" w:styleId="PlainText">
    <w:name w:val="Plain Text"/>
    <w:basedOn w:val="Normal"/>
    <w:link w:val="PlainTextChar"/>
    <w:semiHidden/>
    <w:unhideWhenUsed/>
    <w:qFormat/>
    <w:rsid w:val="00b00530"/>
    <w:pPr/>
    <w:rPr>
      <w:rFonts w:ascii="Consolas" w:hAnsi="Consolas" w:cs="Consolas"/>
      <w:sz w:val="18"/>
      <w:szCs w:val="21"/>
    </w:rPr>
  </w:style>
  <w:style w:type="paragraph" w:styleId="center" w:customStyle="1">
    <w:name w:val="center"/>
    <w:basedOn w:val="BodyText"/>
    <w:qFormat/>
    <w:rsid w:val="00977e86"/>
    <w:pPr>
      <w:jc w:val="center"/>
    </w:pPr>
    <w:rPr/>
  </w:style>
  <w:style w:type="paragraph" w:styleId="footnotesize" w:customStyle="1">
    <w:name w:val="footnotesize"/>
    <w:basedOn w:val="BodyText"/>
    <w:qFormat/>
    <w:rsid w:val="00da6f82"/>
    <w:pPr/>
    <w:rPr>
      <w:sz w:val="16"/>
    </w:rPr>
  </w:style>
  <w:style w:type="paragraph" w:styleId="detailbox" w:customStyle="1">
    <w:name w:val="detailbox"/>
    <w:basedOn w:val="BodyText"/>
    <w:qFormat/>
    <w:rsid w:val="0071606c"/>
    <w:pPr>
      <w:pBdr>
        <w:top w:val="single" w:sz="4" w:space="1" w:color="000000"/>
        <w:left w:val="single" w:sz="4" w:space="4" w:color="000000"/>
        <w:bottom w:val="single" w:sz="4" w:space="1" w:color="000000"/>
        <w:right w:val="single" w:sz="4" w:space="4" w:color="000000"/>
      </w:pBdr>
      <w:shd w:val="clear" w:color="auto" w:fill="D9D9D9" w:themeFill="background1" w:themeFillShade="d9"/>
    </w:pPr>
    <w:rPr>
      <w:sz w:val="18"/>
    </w:rPr>
  </w:style>
  <w:style w:type="paragraph" w:styleId="Author-Name" w:customStyle="1">
    <w:name w:val="Author-Name"/>
    <w:basedOn w:val="FirstParagraph"/>
    <w:qFormat/>
    <w:rsid w:val="009e1494"/>
    <w:pPr>
      <w:spacing w:lineRule="auto" w:line="240" w:before="100" w:after="0"/>
      <w:ind w:left="1440" w:right="1440"/>
      <w:jc w:val="center"/>
    </w:pPr>
    <w:rPr>
      <w:b/>
      <w:bCs/>
    </w:rPr>
  </w:style>
  <w:style w:type="paragraph" w:styleId="Author-Affiliation" w:customStyle="1">
    <w:name w:val="Author-Affiliation"/>
    <w:basedOn w:val="Author-Name"/>
    <w:qFormat/>
    <w:rsid w:val="009e1494"/>
    <w:pPr>
      <w:spacing w:before="0" w:after="0"/>
    </w:pPr>
    <w:rPr>
      <w:b w:val="false"/>
    </w:rPr>
  </w:style>
  <w:style w:type="paragraph" w:styleId="Author-email" w:customStyle="1">
    <w:name w:val="Author-email"/>
    <w:basedOn w:val="Author-Affiliation"/>
    <w:qFormat/>
    <w:rsid w:val="008f24ce"/>
    <w:pPr/>
    <w:rPr>
      <w:i/>
      <w:iCs/>
    </w:rPr>
  </w:style>
  <w:style w:type="paragraph" w:styleId="Author-ORCID" w:customStyle="1">
    <w:name w:val="Author-ORCID"/>
    <w:basedOn w:val="BodyText"/>
    <w:qFormat/>
    <w:rsid w:val="00965f7e"/>
    <w:pPr>
      <w:spacing w:lineRule="auto" w:line="240" w:before="0" w:after="0"/>
      <w:ind w:left="1440" w:right="1440"/>
      <w:jc w:val="center"/>
    </w:pPr>
    <w:rPr/>
  </w:style>
  <w:style w:type="paragraph" w:styleId="FrameContents">
    <w:name w:val="Frame Contents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color="auto" w:sz="0" w:space="0"/>
        </w:tcBorders>
        <w:vAlign w:val="bottom"/>
      </w:tcPr>
    </w:tblStylePr>
  </w:style>
  <w:style w:type="table" w:styleId="ListTable3-Accent2">
    <w:name w:val="List Table 3 Accent 2"/>
    <w:basedOn w:val="TableNormal"/>
    <w:uiPriority w:val="48"/>
    <w:rsid w:val="002c2286"/>
    <w:pPr>
      <w:spacing w:after="0"/>
    </w:pPr>
    <w:tblPr>
      <w:tblStyleRowBandSize w:val="1"/>
      <w:tblStyleColBandSize w:val="1"/>
      <w:tblBorders>
        <w:top w:val="single" w:color="C0504D" w:themeColor="accent2" w:sz="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rPr>
        <w:b/>
        <w:bCs/>
      </w:rPr>
      <w:tblPr/>
      <w:tcPr>
        <w:tcBorders>
          <w:top w:val="double" w:color="C0504D" w:themeColor="accent2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C0504D" w:themeColor="accent2" w:sz="4" w:space="0"/>
          <w:right w:val="single" w:color="C0504D" w:themeColor="accent2" w:sz="4" w:space="0"/>
        </w:tcBorders>
      </w:tcPr>
    </w:tblStylePr>
    <w:tblStylePr w:type="band1Horz">
      <w:tblPr/>
      <w:tcPr>
        <w:tcBorders>
          <w:top w:val="single" w:color="C0504D" w:themeColor="accent2" w:sz="4" w:space="0"/>
          <w:bottom w:val="single" w:color="C0504D" w:themeColor="accent2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C0504D" w:themeColor="accent2" w:sz="4" w:space="0"/>
          <w:left w:val="nil"/>
        </w:tcBorders>
      </w:tcPr>
    </w:tblStylePr>
    <w:tblStylePr w:type="swCell">
      <w:tblPr/>
      <w:tcPr>
        <w:tcBorders>
          <w:top w:val="double" w:color="C0504D" w:themeColor="accent2" w:sz="4" w:space="0"/>
          <w:right w:val="nil"/>
        </w:tcBorders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footer" Target="footer1.xml"/><Relationship Id="rId5" Type="http://schemas.openxmlformats.org/officeDocument/2006/relationships/footer" Target="footer2.xml"/><Relationship Id="rId6" Type="http://schemas.openxmlformats.org/officeDocument/2006/relationships/footer" Target="footer3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LibreOffice/26.2.5.2$MacOSX_X86_64 LibreOffice_project/cd7284b4cbbfeb507e630c1aac019f4157393acb</Application>
  <AppVersion>15.0000</AppVersion>
  <Pages>14</Pages>
  <Words>6129</Words>
  <Characters>34936</Characters>
  <CharactersWithSpaces>40984</CharactersWithSpaces>
  <Paragraphs>81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2026-10-21T12:53:09Z</dcterms:created>
  <dc:creator>Richard N. Jones; Jennifer J. Manly; Douglas Tommet; Lindsay Kobayashi; Lindsay H. Ryan; Ryan J. McCammon; Steven G. Heeringa; David Weir; Kenneth M. Langa</dc:creator>
  <dc:description/>
  <dc:language>en-US</dc:language>
  <cp:lastModifiedBy/>
  <dcterms:modified xsi:type="dcterms:W3CDTF">2026-10-21T12:53:09Z</dcterms:modified>
  <cp:revision>0</cp:revision>
  <dc:subject/>
  <dc:title>Two HRS Core cognitive classification methods informed by HRS/HCAP: Figures, tables, and appendices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date">
    <vt:lpwstr>2026-10-21</vt:lpwstr>
  </property>
  <property fmtid="{D5CDD505-2E9C-101B-9397-08002B2CF9AE}" pid="8" name="editor">
    <vt:lpwstr>source</vt:lpwstr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