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C50B45" w14:textId="77777777" w:rsidR="00D73528" w:rsidRDefault="00000000">
      <w:pPr>
        <w:pStyle w:val="Title"/>
      </w:pPr>
      <w:r>
        <w:t>Adaptation of the Manly-Jones algorithm to the HRS core survey data</w:t>
      </w:r>
    </w:p>
    <w:p w14:paraId="374E2737" w14:textId="77777777" w:rsidR="00D73528" w:rsidRDefault="00000000">
      <w:pPr>
        <w:pStyle w:val="Date"/>
      </w:pPr>
      <w:r>
        <w:t>2026-10-17</w:t>
      </w:r>
    </w:p>
    <w:p w14:paraId="4C4337F4" w14:textId="77777777" w:rsidR="00D73528" w:rsidRDefault="00000000">
      <w:pPr>
        <w:pStyle w:val="Heading2"/>
      </w:pPr>
      <w:bookmarkStart w:id="0" w:name="purpose-and-overview"/>
      <w:r>
        <w:t>Purpose and overview</w:t>
      </w:r>
    </w:p>
    <w:p w14:paraId="49C676B6" w14:textId="1273F2B4" w:rsidR="00D73528" w:rsidRDefault="00000000">
      <w:pPr>
        <w:pStyle w:val="FirstParagraph"/>
      </w:pPr>
      <w:r>
        <w:t xml:space="preserve">The incidence analysis </w:t>
      </w:r>
      <w:del w:id="1" w:author="Jones, Rich" w:date="2026-10-17T07:07:00Z" w16du:dateUtc="2026-10-17T11:07:00Z">
        <w:r w:rsidDel="00B81E46">
          <w:delText xml:space="preserve">needs </w:delText>
        </w:r>
      </w:del>
      <w:ins w:id="2" w:author="Jones, Rich" w:date="2026-10-17T07:07:00Z" w16du:dateUtc="2026-10-17T11:07:00Z">
        <w:r w:rsidR="00B81E46">
          <w:t>is supported by</w:t>
        </w:r>
        <w:r w:rsidR="00B81E46">
          <w:t xml:space="preserve"> </w:t>
        </w:r>
      </w:ins>
      <w:r>
        <w:t>a cognitive classification at the last HRS core interview for HRS-HCAP Wave 1 participants who died or dropped out before HRS-HCAP Wave 2</w:t>
      </w:r>
      <w:ins w:id="3" w:author="Jones, Rich" w:date="2026-10-17T07:07:00Z" w16du:dateUtc="2026-10-17T11:07:00Z">
        <w:r w:rsidR="00B81E46">
          <w:t xml:space="preserve"> (2022). </w:t>
        </w:r>
      </w:ins>
      <w:del w:id="4" w:author="Jones, Rich" w:date="2026-10-17T07:07:00Z" w16du:dateUtc="2026-10-17T11:07:00Z">
        <w:r w:rsidDel="00B81E46">
          <w:delText>, and t</w:delText>
        </w:r>
      </w:del>
      <w:ins w:id="5" w:author="Jones, Rich" w:date="2026-10-17T07:07:00Z" w16du:dateUtc="2026-10-17T11:07:00Z">
        <w:r w:rsidR="00B81E46">
          <w:t>T</w:t>
        </w:r>
      </w:ins>
      <w:r>
        <w:t>he Manly</w:t>
      </w:r>
      <w:ins w:id="6" w:author="Jones, Rich" w:date="2026-10-17T07:07:00Z" w16du:dateUtc="2026-10-17T11:07:00Z">
        <w:r w:rsidR="00B81E46">
          <w:t xml:space="preserve"> et al (2022) </w:t>
        </w:r>
      </w:ins>
      <w:del w:id="7" w:author="Jones, Rich" w:date="2026-10-17T07:07:00Z" w16du:dateUtc="2026-10-17T11:07:00Z">
        <w:r w:rsidDel="00B81E46">
          <w:delText xml:space="preserve">-Jones </w:delText>
        </w:r>
      </w:del>
      <w:r>
        <w:t>algorithm cannot be applied to core interview data as written</w:t>
      </w:r>
      <w:ins w:id="8" w:author="Jones, Rich" w:date="2026-10-17T07:07:00Z" w16du:dateUtc="2026-10-17T11:07:00Z">
        <w:r w:rsidR="00B81E46">
          <w:t xml:space="preserve">, as it </w:t>
        </w:r>
      </w:ins>
      <w:del w:id="9" w:author="Jones, Rich" w:date="2026-10-17T07:07:00Z" w16du:dateUtc="2026-10-17T11:07:00Z">
        <w:r w:rsidDel="00B81E46">
          <w:delText xml:space="preserve">. The Manly-Jones algorithm (Manly et al., 2022) </w:delText>
        </w:r>
      </w:del>
      <w:r>
        <w:t xml:space="preserve">classifies participants as having normal cognition, mild cognitive impairment (MCI), or dementia from 5 </w:t>
      </w:r>
      <w:ins w:id="10" w:author="Jones, Rich" w:date="2026-10-17T07:08:00Z" w16du:dateUtc="2026-10-17T11:08:00Z">
        <w:r w:rsidR="00B81E46">
          <w:t xml:space="preserve">cognitive performance </w:t>
        </w:r>
      </w:ins>
      <w:r>
        <w:t xml:space="preserve">domain scores estimated from an hour-long neuropsychological battery, together with an informant interview on cognitive and functional change (Langa et al., 2020). The HRS core interview, which has measured cognition in older adults every 2 years since the 1990s with brief tests (Crimmins et al., 2011; </w:t>
      </w:r>
      <w:proofErr w:type="spellStart"/>
      <w:r>
        <w:t>Ofstedal</w:t>
      </w:r>
      <w:proofErr w:type="spellEnd"/>
      <w:r>
        <w:t xml:space="preserve"> et al., 2005), has a brief battery of scored cognitive items (8 used here), 1 self-rated memory item, and an informant questionnaire </w:t>
      </w:r>
      <w:ins w:id="11" w:author="Jones, Rich" w:date="2026-10-17T07:08:00Z" w16du:dateUtc="2026-10-17T11:08:00Z">
        <w:r w:rsidR="00B81E46">
          <w:t xml:space="preserve">that is </w:t>
        </w:r>
      </w:ins>
      <w:r>
        <w:t xml:space="preserve">only </w:t>
      </w:r>
      <w:ins w:id="12" w:author="Jones, Rich" w:date="2026-10-17T07:08:00Z" w16du:dateUtc="2026-10-17T11:08:00Z">
        <w:r w:rsidR="00B81E46">
          <w:t xml:space="preserve">administered </w:t>
        </w:r>
      </w:ins>
      <w:r>
        <w:t>when a proxy answers for the respondent</w:t>
      </w:r>
      <w:ins w:id="13" w:author="Jones, Rich" w:date="2026-10-17T07:08:00Z" w16du:dateUtc="2026-10-17T11:08:00Z">
        <w:r w:rsidR="00B81E46">
          <w:t xml:space="preserve"> and no cognitive performance data is available</w:t>
        </w:r>
      </w:ins>
      <w:r>
        <w:t xml:space="preserve">. These </w:t>
      </w:r>
      <w:ins w:id="14" w:author="Jones, Rich" w:date="2026-10-17T07:09:00Z" w16du:dateUtc="2026-10-17T11:09:00Z">
        <w:r w:rsidR="00B81E46">
          <w:t xml:space="preserve">cognitive </w:t>
        </w:r>
      </w:ins>
      <w:r>
        <w:t xml:space="preserve">measures are too few to score separate </w:t>
      </w:r>
      <w:del w:id="15" w:author="Jones, Rich" w:date="2026-10-17T07:09:00Z" w16du:dateUtc="2026-10-17T11:09:00Z">
        <w:r w:rsidDel="00B81E46">
          <w:delText xml:space="preserve">cognitive </w:delText>
        </w:r>
      </w:del>
      <w:r>
        <w:t>domains</w:t>
      </w:r>
      <w:ins w:id="16" w:author="Jones, Rich" w:date="2026-10-17T07:09:00Z" w16du:dateUtc="2026-10-17T11:09:00Z">
        <w:r w:rsidR="00B81E46">
          <w:t xml:space="preserve"> defined in HCAP</w:t>
        </w:r>
      </w:ins>
      <w:r>
        <w:t xml:space="preserve">, and </w:t>
      </w:r>
      <w:ins w:id="17" w:author="Jones, Rich" w:date="2026-10-17T07:09:00Z" w16du:dateUtc="2026-10-17T11:09:00Z">
        <w:r w:rsidR="00B81E46">
          <w:t xml:space="preserve">the lack of </w:t>
        </w:r>
      </w:ins>
      <w:del w:id="18" w:author="Jones, Rich" w:date="2026-10-17T07:09:00Z" w16du:dateUtc="2026-10-17T11:09:00Z">
        <w:r w:rsidDel="00B81E46">
          <w:delText xml:space="preserve">no </w:delText>
        </w:r>
      </w:del>
      <w:r>
        <w:t>informant reports on the daily function of a respondent who answers for themselves</w:t>
      </w:r>
      <w:ins w:id="19" w:author="Jones, Rich" w:date="2026-10-17T07:09:00Z" w16du:dateUtc="2026-10-17T11:09:00Z">
        <w:r w:rsidR="00B81E46">
          <w:t xml:space="preserve"> generates an important additional difference in available information</w:t>
        </w:r>
      </w:ins>
      <w:r>
        <w:t xml:space="preserve">. </w:t>
      </w:r>
      <w:ins w:id="20" w:author="Jones, Rich" w:date="2026-10-17T07:09:00Z" w16du:dateUtc="2026-10-17T11:09:00Z">
        <w:r w:rsidR="00B81E46">
          <w:t>To address these differences, we constructed a</w:t>
        </w:r>
      </w:ins>
      <w:ins w:id="21" w:author="Jones, Rich" w:date="2026-10-17T07:10:00Z" w16du:dateUtc="2026-10-17T11:10:00Z">
        <w:r w:rsidR="00B81E46">
          <w:t xml:space="preserve">n adaptation </w:t>
        </w:r>
      </w:ins>
      <w:del w:id="22" w:author="Jones, Rich" w:date="2026-10-17T07:10:00Z" w16du:dateUtc="2026-10-17T11:10:00Z">
        <w:r w:rsidDel="00B81E46">
          <w:delText xml:space="preserve">We therefore built an adaptation, which </w:delText>
        </w:r>
      </w:del>
      <w:r>
        <w:t xml:space="preserve">we call the </w:t>
      </w:r>
      <w:ins w:id="23" w:author="Jones, Rich" w:date="2026-10-17T07:06:00Z" w16du:dateUtc="2026-10-17T11:06:00Z">
        <w:r w:rsidR="00B81E46">
          <w:t>“</w:t>
        </w:r>
      </w:ins>
      <w:r>
        <w:t>core algorithm</w:t>
      </w:r>
      <w:ins w:id="24" w:author="Jones, Rich" w:date="2026-10-17T07:06:00Z" w16du:dateUtc="2026-10-17T11:06:00Z">
        <w:r w:rsidR="00B81E46">
          <w:t>”</w:t>
        </w:r>
      </w:ins>
      <w:r>
        <w:t xml:space="preserve">, that follows the logic of the Manly-Jones algorithm with core measures and is calibrated to the Manly-Jones classifications of the same people at </w:t>
      </w:r>
      <w:ins w:id="25" w:author="Jones, Rich" w:date="2026-10-17T07:06:00Z" w16du:dateUtc="2026-10-17T11:06:00Z">
        <w:r w:rsidR="00B81E46">
          <w:t xml:space="preserve">HCAP </w:t>
        </w:r>
      </w:ins>
      <w:r>
        <w:t>Wave 1</w:t>
      </w:r>
      <w:ins w:id="26" w:author="Jones, Rich" w:date="2026-10-17T07:06:00Z" w16du:dateUtc="2026-10-17T11:06:00Z">
        <w:r w:rsidR="00B81E46">
          <w:t xml:space="preserve"> (2016)</w:t>
        </w:r>
      </w:ins>
      <w:r>
        <w:t>.</w:t>
      </w:r>
    </w:p>
    <w:p w14:paraId="5DC5139C" w14:textId="37E129F7" w:rsidR="00D73528" w:rsidRDefault="00000000">
      <w:pPr>
        <w:pStyle w:val="BodyText"/>
      </w:pPr>
      <w:r>
        <w:t xml:space="preserve">The core algorithm has 4 steps (Figure A1): (1) a single cognitive factor score is estimated from the core items; (2) the factor score is normed against the HRS-HCAP robust normative sample and expressed as a demographically adjusted T score; (3) decision rules combine the T score with self-rated memory change, or use the informant questionnaire when no cognitive tests were completed; </w:t>
      </w:r>
      <w:del w:id="27" w:author="Jones, Rich" w:date="2026-10-17T07:11:00Z" w16du:dateUtc="2026-10-17T11:11:00Z">
        <w:r w:rsidDel="00B81E46">
          <w:delText xml:space="preserve">and </w:delText>
        </w:r>
      </w:del>
      <w:ins w:id="28" w:author="Jones, Rich" w:date="2026-10-17T07:11:00Z" w16du:dateUtc="2026-10-17T11:11:00Z">
        <w:r w:rsidR="00B81E46">
          <w:t>using</w:t>
        </w:r>
        <w:r w:rsidR="00B81E46">
          <w:t xml:space="preserve"> </w:t>
        </w:r>
      </w:ins>
      <w:r>
        <w:t xml:space="preserve">(4) </w:t>
      </w:r>
      <w:del w:id="29" w:author="Jones, Rich" w:date="2026-10-17T07:11:00Z" w16du:dateUtc="2026-10-17T11:11:00Z">
        <w:r w:rsidDel="00B81E46">
          <w:delText xml:space="preserve">the </w:delText>
        </w:r>
      </w:del>
      <w:r>
        <w:t xml:space="preserve">T-score cut points </w:t>
      </w:r>
      <w:del w:id="30" w:author="Jones, Rich" w:date="2026-10-17T07:11:00Z" w16du:dateUtc="2026-10-17T11:11:00Z">
        <w:r w:rsidDel="00B81E46">
          <w:delText xml:space="preserve">are </w:delText>
        </w:r>
      </w:del>
      <w:r>
        <w:t xml:space="preserve">set so that the weighted class shares match those of the Manly-Jones algorithm at </w:t>
      </w:r>
      <w:ins w:id="31" w:author="Jones, Rich" w:date="2026-10-17T07:11:00Z" w16du:dateUtc="2026-10-17T11:11:00Z">
        <w:r w:rsidR="00B81E46">
          <w:t xml:space="preserve">HCAP </w:t>
        </w:r>
      </w:ins>
      <w:r>
        <w:t>Wave 1</w:t>
      </w:r>
      <w:ins w:id="32" w:author="Jones, Rich" w:date="2026-10-17T07:11:00Z" w16du:dateUtc="2026-10-17T11:11:00Z">
        <w:r w:rsidR="00B81E46">
          <w:t xml:space="preserve"> (2016)</w:t>
        </w:r>
      </w:ins>
      <w:r>
        <w:t xml:space="preserve">. Every parameter (item parameters, norms, and cut points) was estimated once </w:t>
      </w:r>
      <w:del w:id="33" w:author="Jones, Rich" w:date="2026-10-17T07:11:00Z" w16du:dateUtc="2026-10-17T11:11:00Z">
        <w:r w:rsidDel="00B81E46">
          <w:delText xml:space="preserve">in </w:delText>
        </w:r>
      </w:del>
      <w:ins w:id="34" w:author="Jones, Rich" w:date="2026-10-17T07:11:00Z" w16du:dateUtc="2026-10-17T11:11:00Z">
        <w:r w:rsidR="00B81E46">
          <w:t>using core data in the</w:t>
        </w:r>
        <w:r w:rsidR="00B81E46">
          <w:t xml:space="preserve"> </w:t>
        </w:r>
      </w:ins>
      <w:r>
        <w:t xml:space="preserve">HRS-HCAP Wave 1 </w:t>
      </w:r>
      <w:ins w:id="35" w:author="Jones, Rich" w:date="2026-10-17T07:11:00Z" w16du:dateUtc="2026-10-17T11:11:00Z">
        <w:r w:rsidR="00B81E46">
          <w:t xml:space="preserve">sample, and then </w:t>
        </w:r>
      </w:ins>
      <w:del w:id="36" w:author="Jones, Rich" w:date="2026-10-17T07:12:00Z" w16du:dateUtc="2026-10-17T11:12:00Z">
        <w:r w:rsidDel="00B81E46">
          <w:delText xml:space="preserve">and then </w:delText>
        </w:r>
      </w:del>
      <w:r>
        <w:t xml:space="preserve">held fixed </w:t>
      </w:r>
      <w:ins w:id="37" w:author="Jones, Rich" w:date="2026-10-17T07:12:00Z" w16du:dateUtc="2026-10-17T11:12:00Z">
        <w:r w:rsidR="00B81E46">
          <w:t xml:space="preserve">and used </w:t>
        </w:r>
      </w:ins>
      <w:r>
        <w:t xml:space="preserve">for the </w:t>
      </w:r>
      <w:ins w:id="38" w:author="Jones, Rich" w:date="2026-10-17T07:12:00Z" w16du:dateUtc="2026-10-17T11:12:00Z">
        <w:r w:rsidR="00B81E46">
          <w:t xml:space="preserve">classification of participants in the </w:t>
        </w:r>
      </w:ins>
      <w:r>
        <w:t xml:space="preserve">2016, 2018, 2020, and 2022 core interviews. </w:t>
      </w:r>
      <w:del w:id="39" w:author="Jones, Rich" w:date="2026-10-17T07:12:00Z" w16du:dateUtc="2026-10-17T11:12:00Z">
        <w:r w:rsidDel="00B81E46">
          <w:delText>This design means that a</w:delText>
        </w:r>
      </w:del>
      <w:ins w:id="40" w:author="Jones, Rich" w:date="2026-10-17T07:12:00Z" w16du:dateUtc="2026-10-17T11:12:00Z">
        <w:r w:rsidR="00B81E46">
          <w:t>A</w:t>
        </w:r>
      </w:ins>
      <w:r>
        <w:t xml:space="preserve"> change in a participant’s classification across waves </w:t>
      </w:r>
      <w:ins w:id="41" w:author="Jones, Rich" w:date="2026-10-17T07:13:00Z" w16du:dateUtc="2026-10-17T11:13:00Z">
        <w:r w:rsidR="00B81E46">
          <w:t>will</w:t>
        </w:r>
      </w:ins>
      <w:ins w:id="42" w:author="Jones, Rich" w:date="2026-10-17T07:12:00Z" w16du:dateUtc="2026-10-17T11:12:00Z">
        <w:r w:rsidR="00B81E46">
          <w:t xml:space="preserve"> </w:t>
        </w:r>
      </w:ins>
      <w:r>
        <w:t>reflect</w:t>
      </w:r>
      <w:del w:id="43" w:author="Jones, Rich" w:date="2026-10-17T07:12:00Z" w16du:dateUtc="2026-10-17T11:12:00Z">
        <w:r w:rsidDel="00B81E46">
          <w:delText>s</w:delText>
        </w:r>
      </w:del>
      <w:r>
        <w:t xml:space="preserve"> </w:t>
      </w:r>
      <w:del w:id="44" w:author="Jones, Rich" w:date="2026-10-17T07:12:00Z" w16du:dateUtc="2026-10-17T11:12:00Z">
        <w:r w:rsidDel="00B81E46">
          <w:delText>a</w:delText>
        </w:r>
      </w:del>
      <w:r>
        <w:t xml:space="preserve"> change</w:t>
      </w:r>
      <w:ins w:id="45" w:author="Jones, Rich" w:date="2026-10-17T07:12:00Z" w16du:dateUtc="2026-10-17T11:12:00Z">
        <w:r w:rsidR="00B81E46">
          <w:t>s</w:t>
        </w:r>
      </w:ins>
      <w:r>
        <w:t xml:space="preserve"> in that participant’s responses or age, </w:t>
      </w:r>
      <w:ins w:id="46" w:author="Jones, Rich" w:date="2026-10-17T07:13:00Z" w16du:dateUtc="2026-10-17T11:13:00Z">
        <w:r w:rsidR="00B81E46">
          <w:t xml:space="preserve">but the </w:t>
        </w:r>
      </w:ins>
      <w:del w:id="47" w:author="Jones, Rich" w:date="2026-10-17T07:13:00Z" w16du:dateUtc="2026-10-17T11:13:00Z">
        <w:r w:rsidDel="00B81E46">
          <w:delText xml:space="preserve">not a change in </w:delText>
        </w:r>
      </w:del>
      <w:proofErr w:type="spellStart"/>
      <w:r>
        <w:t>the</w:t>
      </w:r>
      <w:proofErr w:type="spellEnd"/>
      <w:r>
        <w:t xml:space="preserve"> scoring model</w:t>
      </w:r>
      <w:ins w:id="48" w:author="Jones, Rich" w:date="2026-10-17T07:13:00Z" w16du:dateUtc="2026-10-17T11:13:00Z">
        <w:r w:rsidR="00B81E46">
          <w:t xml:space="preserve"> does not change</w:t>
        </w:r>
      </w:ins>
      <w:r>
        <w:t>. The same item thresholds, norms, and cut points convert a 2022 response pattern exactly as they would convert the same pattern observed in 2016.</w:t>
      </w:r>
    </w:p>
    <w:p w14:paraId="6C8E2C4C" w14:textId="77777777" w:rsidR="00D73528" w:rsidRDefault="00000000">
      <w:pPr>
        <w:pStyle w:val="CaptionedFigure"/>
      </w:pPr>
      <w:r>
        <w:rPr>
          <w:noProof/>
        </w:rPr>
        <w:lastRenderedPageBreak/>
        <w:drawing>
          <wp:inline distT="0" distB="0" distL="0" distR="0" wp14:anchorId="680FEED1" wp14:editId="4649B0E6">
            <wp:extent cx="5930900" cy="4562475"/>
            <wp:effectExtent l="0" t="0" r="0" b="0"/>
            <wp:docPr id="1" name="Picture" descr="Figure A1. Core algorithm decision structure. Cut points are those selected in Step 4; counts at each node are in Table A3. IQCODE: Informant Questionnaire on Cognitive Decline in the Elderly. Memory worse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Cut points are those selected in Step 4; counts at each node are in Table A3. IQCODE: Informant Questionnaire on Cognitive Decline in the Elderly. Memory worse includes don’t know, refused, and not ascertained."/>
                    <pic:cNvPicPr>
                      <a:picLocks noChangeAspect="1" noChangeArrowheads="1"/>
                    </pic:cNvPicPr>
                  </pic:nvPicPr>
                  <pic:blipFill>
                    <a:blip r:embed="rId6"/>
                    <a:stretch>
                      <a:fillRect/>
                    </a:stretch>
                  </pic:blipFill>
                  <pic:spPr bwMode="auto">
                    <a:xfrm>
                      <a:off x="0" y="0"/>
                      <a:ext cx="5930900" cy="4562475"/>
                    </a:xfrm>
                    <a:prstGeom prst="rect">
                      <a:avLst/>
                    </a:prstGeom>
                    <a:noFill/>
                  </pic:spPr>
                </pic:pic>
              </a:graphicData>
            </a:graphic>
          </wp:inline>
        </w:drawing>
      </w:r>
    </w:p>
    <w:p w14:paraId="25465DA4" w14:textId="77777777" w:rsidR="00D73528" w:rsidRDefault="00000000">
      <w:pPr>
        <w:pStyle w:val="ImageCaption"/>
      </w:pPr>
      <w:r>
        <w:t>Figure A1. Core algorithm decision structure. Cut points are those selected in Step 4; counts at each node are in Table A3. IQCODE: Informant Questionnaire on Cognitive Decline in the Elderly. Memory worse includes don’t know, refused, and not ascertained.</w:t>
      </w:r>
      <w:bookmarkEnd w:id="0"/>
    </w:p>
    <w:p w14:paraId="178323FD" w14:textId="77777777" w:rsidR="00D73528" w:rsidRDefault="00000000">
      <w:pPr>
        <w:pStyle w:val="Heading2"/>
      </w:pPr>
      <w:bookmarkStart w:id="49" w:name="data"/>
      <w:r>
        <w:t>Data</w:t>
      </w:r>
    </w:p>
    <w:p w14:paraId="1D08585C" w14:textId="7449C422" w:rsidR="00D73528" w:rsidRDefault="00000000">
      <w:pPr>
        <w:pStyle w:val="FirstParagraph"/>
      </w:pPr>
      <w:r>
        <w:t>The analytic sample is the 3,496 HRS-HCAP Wave 1 (2016</w:t>
      </w:r>
      <w:del w:id="50" w:author="Jones, Rich" w:date="2026-10-17T07:14:00Z" w16du:dateUtc="2026-10-17T11:14:00Z">
        <w:r w:rsidDel="00B81E46">
          <w:delText>/17</w:delText>
        </w:r>
      </w:del>
      <w:r>
        <w:t xml:space="preserve">) participants, followed in the HRS core interviews of 2016, 2018, 2020, and 2022. The core algorithm uses 4 kinds of core data: (1) the 8 cognitive items in Table A1; (2) self-rated memory compared with 2 years ago (HRS item D102: better, about the same, or worse); (3) the 16-item informant questionnaire (IQCODE; Jorm, 1994), scored as the mean item rating from 1 (much improved) to 5 (much worse) and collected in proxy interviews; and (4) age, sex, race and ethnicity (non-Hispanic Black, Hispanic), and years of schooling. The calibration target </w:t>
      </w:r>
      <w:ins w:id="51" w:author="Jones, Rich" w:date="2026-10-17T07:15:00Z" w16du:dateUtc="2026-10-17T11:15:00Z">
        <w:r w:rsidR="00B81E46">
          <w:t xml:space="preserve">for the core algorithm </w:t>
        </w:r>
      </w:ins>
      <w:r>
        <w:t xml:space="preserve">is the Manly-Jones classification </w:t>
      </w:r>
      <w:ins w:id="52" w:author="Jones, Rich" w:date="2026-10-17T07:15:00Z" w16du:dateUtc="2026-10-17T11:15:00Z">
        <w:r w:rsidR="00B81E46">
          <w:t xml:space="preserve">algorithm as obtained in the </w:t>
        </w:r>
      </w:ins>
      <w:del w:id="53" w:author="Jones, Rich" w:date="2026-10-17T07:15:00Z" w16du:dateUtc="2026-10-17T11:15:00Z">
        <w:r w:rsidDel="00B81E46">
          <w:delText xml:space="preserve">at </w:delText>
        </w:r>
      </w:del>
      <w:r>
        <w:t>HRS-HCAP Wave 1</w:t>
      </w:r>
      <w:ins w:id="54" w:author="Jones, Rich" w:date="2026-10-17T07:15:00Z" w16du:dateUtc="2026-10-17T11:15:00Z">
        <w:r w:rsidR="00B81E46">
          <w:t xml:space="preserve"> sample</w:t>
        </w:r>
      </w:ins>
      <w:r>
        <w:t xml:space="preserve">. The Langa-Weir classification from the 2016 core interview (Crimmins et al., 2011) is </w:t>
      </w:r>
      <w:del w:id="55" w:author="Jones, Rich" w:date="2026-10-17T07:15:00Z" w16du:dateUtc="2026-10-17T11:15:00Z">
        <w:r w:rsidDel="00B81E46">
          <w:delText xml:space="preserve">the </w:delText>
        </w:r>
      </w:del>
      <w:ins w:id="56" w:author="Jones, Rich" w:date="2026-10-17T07:15:00Z" w16du:dateUtc="2026-10-17T11:15:00Z">
        <w:r w:rsidR="00B81E46">
          <w:t>used as a</w:t>
        </w:r>
        <w:r w:rsidR="00B81E46">
          <w:t xml:space="preserve"> </w:t>
        </w:r>
      </w:ins>
      <w:r>
        <w:t>comparator used in the manuscript’s sensitivity analysis, and we report its agreement with the Manly-Jones algorithm alongside that of the core algorithm.</w:t>
      </w:r>
      <w:bookmarkEnd w:id="49"/>
    </w:p>
    <w:p w14:paraId="643284C8" w14:textId="77777777" w:rsidR="00D73528" w:rsidRDefault="00000000">
      <w:pPr>
        <w:pStyle w:val="Heading2"/>
      </w:pPr>
      <w:r>
        <w:lastRenderedPageBreak/>
        <w:t>Step 1. A single cognitive score from the core battery</w:t>
      </w:r>
    </w:p>
    <w:p w14:paraId="011CD1D0" w14:textId="3CB9CAD8" w:rsidR="00D73528" w:rsidRDefault="00000000">
      <w:pPr>
        <w:pStyle w:val="FirstParagraph"/>
      </w:pPr>
      <w:del w:id="57" w:author="Jones, Rich" w:date="2026-10-17T07:17:00Z" w16du:dateUtc="2026-10-17T11:17:00Z">
        <w:r w:rsidDel="00516B54">
          <w:delText xml:space="preserve">The first problem is measurement. </w:delText>
        </w:r>
      </w:del>
      <w:r>
        <w:t xml:space="preserve">The Manly-Jones algorithm counts impaired domains among 5 factor scores (memory, executive function, language, visuospatial ability, and orientation), </w:t>
      </w:r>
      <w:del w:id="58" w:author="Jones, Rich" w:date="2026-10-17T07:17:00Z" w16du:dateUtc="2026-10-17T11:17:00Z">
        <w:r w:rsidDel="00516B54">
          <w:delText xml:space="preserve">each </w:delText>
        </w:r>
      </w:del>
      <w:ins w:id="59" w:author="Jones, Rich" w:date="2026-10-17T07:17:00Z" w16du:dateUtc="2026-10-17T11:17:00Z">
        <w:r w:rsidR="00516B54">
          <w:t>three of which (memory, executive function, language) are</w:t>
        </w:r>
        <w:r w:rsidR="00516B54">
          <w:t xml:space="preserve"> </w:t>
        </w:r>
      </w:ins>
      <w:r>
        <w:t>estimated from several HRS-HCAP tests (Jones et al., 2024)</w:t>
      </w:r>
      <w:ins w:id="60" w:author="Jones, Rich" w:date="2026-10-17T07:18:00Z" w16du:dateUtc="2026-10-17T11:18:00Z">
        <w:r w:rsidR="00516B54">
          <w:t xml:space="preserve"> and four of which are demographically adjusted (orientation is not)</w:t>
        </w:r>
      </w:ins>
      <w:r>
        <w:t xml:space="preserve">. The core battery has at most 3 items for any domain, no item for visuospatial ability (the battery was first built for telephone administration; </w:t>
      </w:r>
      <w:proofErr w:type="spellStart"/>
      <w:r>
        <w:t>Ofstedal</w:t>
      </w:r>
      <w:proofErr w:type="spellEnd"/>
      <w:r>
        <w:t xml:space="preserve"> et al., 2005), and a mix of item formats (counts with ceilings, a pass/fail item, and continuous scores)</w:t>
      </w:r>
      <w:ins w:id="61" w:author="Jones, Rich" w:date="2026-10-17T07:18:00Z" w16du:dateUtc="2026-10-17T11:18:00Z">
        <w:r w:rsidR="00516B54">
          <w:t>.</w:t>
        </w:r>
      </w:ins>
      <w:del w:id="62" w:author="Jones, Rich" w:date="2026-10-17T07:18:00Z" w16du:dateUtc="2026-10-17T11:18:00Z">
        <w:r w:rsidDel="00516B54">
          <w:delText>,</w:delText>
        </w:r>
      </w:del>
      <w:r>
        <w:t xml:space="preserve"> </w:t>
      </w:r>
      <w:ins w:id="63" w:author="Jones, Rich" w:date="2026-10-17T07:19:00Z" w16du:dateUtc="2026-10-17T11:19:00Z">
        <w:r w:rsidR="00516B54">
          <w:t xml:space="preserve">In the core data, the 5 domain scores </w:t>
        </w:r>
      </w:ins>
      <w:del w:id="64" w:author="Jones, Rich" w:date="2026-10-17T07:19:00Z" w16du:dateUtc="2026-10-17T11:19:00Z">
        <w:r w:rsidDel="00516B54">
          <w:delText xml:space="preserve">so domain scores </w:delText>
        </w:r>
      </w:del>
      <w:r>
        <w:t xml:space="preserve">cannot be estimated with useful precision. </w:t>
      </w:r>
      <w:del w:id="65" w:author="Jones, Rich" w:date="2026-10-17T07:19:00Z" w16du:dateUtc="2026-10-17T11:19:00Z">
        <w:r w:rsidDel="00516B54">
          <w:delText>Most respondents, for example, name both objects in the object-naming item and complete backward counting on the first or second try, so those items separate people only at the low end of ability.</w:delText>
        </w:r>
      </w:del>
    </w:p>
    <w:p w14:paraId="49A9D448" w14:textId="373241BA" w:rsidR="00D73528" w:rsidRDefault="00000000">
      <w:pPr>
        <w:pStyle w:val="BodyText"/>
      </w:pPr>
      <w:r>
        <w:t xml:space="preserve">We addressed this with a single-factor confirmatory factor analysis </w:t>
      </w:r>
      <w:ins w:id="66" w:author="Jones, Rich" w:date="2026-10-17T07:19:00Z" w16du:dateUtc="2026-10-17T11:19:00Z">
        <w:r w:rsidR="00AE1BC8">
          <w:t xml:space="preserve">(CFA) </w:t>
        </w:r>
      </w:ins>
      <w:r>
        <w:t xml:space="preserve">model that treats every item on its own scale. Ordinal and binary items entered through probit thresholds, and the 3 continuous scores (animal naming, delayed word recall, and number series) were rescaled to the 0-1 range </w:t>
      </w:r>
      <w:ins w:id="67" w:author="Jones, Rich" w:date="2026-10-17T07:22:00Z" w16du:dateUtc="2026-10-17T11:22:00Z">
        <w:r w:rsidR="00AE1BC8">
          <w:t xml:space="preserve">(continuous) </w:t>
        </w:r>
      </w:ins>
      <w:r>
        <w:t>of 2016 responses. The model was fit to HRS 2016 respondents aged 65 and older (N = 9,218) with the complex sample design (64 strata, 121 clusters) and the HRS-HCAP Wave 1 weights</w:t>
      </w:r>
      <w:ins w:id="68" w:author="Jones, Rich" w:date="2026-10-17T07:22:00Z" w16du:dateUtc="2026-10-17T11:22:00Z">
        <w:r w:rsidR="00AE1BC8">
          <w:t xml:space="preserve">. </w:t>
        </w:r>
      </w:ins>
      <w:del w:id="69" w:author="Jones, Rich" w:date="2026-10-17T07:22:00Z" w16du:dateUtc="2026-10-17T11:22:00Z">
        <w:r w:rsidDel="00AE1BC8">
          <w:delText>; r</w:delText>
        </w:r>
      </w:del>
      <w:ins w:id="70" w:author="Jones, Rich" w:date="2026-10-17T07:22:00Z" w16du:dateUtc="2026-10-17T11:22:00Z">
        <w:r w:rsidR="00AE1BC8">
          <w:t>R</w:t>
        </w:r>
      </w:ins>
      <w:r>
        <w:t xml:space="preserve">espondents outside HRS-HCAP received a weight of 0, so the estimates describe the population that HRS-HCAP represents (3,283 HRS-HCAP participants with at least 1 </w:t>
      </w:r>
      <w:ins w:id="71" w:author="Jones, Rich" w:date="2026-10-17T07:23:00Z" w16du:dateUtc="2026-10-17T11:23:00Z">
        <w:r w:rsidR="00AE1BC8">
          <w:t xml:space="preserve">HRS core </w:t>
        </w:r>
      </w:ins>
      <w:r>
        <w:t xml:space="preserve">item response). Model fit was evaluated </w:t>
      </w:r>
      <w:ins w:id="72" w:author="Jones, Rich" w:date="2026-10-17T07:26:00Z" w16du:dateUtc="2026-10-17T11:26:00Z">
        <w:r w:rsidR="00AE1BC8">
          <w:t xml:space="preserve">in the pairwise complete sample </w:t>
        </w:r>
      </w:ins>
      <w:r>
        <w:t xml:space="preserve">with the </w:t>
      </w:r>
      <w:ins w:id="73" w:author="Jones, Rich" w:date="2026-10-17T07:23:00Z" w16du:dateUtc="2026-10-17T11:23:00Z">
        <w:r w:rsidR="00AE1BC8">
          <w:t>weighted least squares mean and variance adjusted (</w:t>
        </w:r>
      </w:ins>
      <w:r>
        <w:t>WLSMV</w:t>
      </w:r>
      <w:ins w:id="74" w:author="Jones, Rich" w:date="2026-10-17T07:23:00Z" w16du:dateUtc="2026-10-17T11:23:00Z">
        <w:r w:rsidR="00AE1BC8">
          <w:t>)</w:t>
        </w:r>
      </w:ins>
      <w:r>
        <w:t xml:space="preserve"> estimator</w:t>
      </w:r>
      <w:ins w:id="75" w:author="Jones, Rich" w:date="2026-10-17T07:23:00Z" w16du:dateUtc="2026-10-17T11:23:00Z">
        <w:r w:rsidR="00AE1BC8">
          <w:t xml:space="preserve"> using Mplus software (</w:t>
        </w:r>
      </w:ins>
      <w:ins w:id="76" w:author="Jones, Rich" w:date="2026-10-17T07:24:00Z" w16du:dateUtc="2026-10-17T11:24:00Z">
        <w:r w:rsidR="00AE1BC8">
          <w:t xml:space="preserve">version 9, </w:t>
        </w:r>
      </w:ins>
      <w:ins w:id="77" w:author="Jones, Rich" w:date="2026-10-17T07:23:00Z" w16du:dateUtc="2026-10-17T11:23:00Z">
        <w:r w:rsidR="00AE1BC8">
          <w:t xml:space="preserve">Muthén &amp; </w:t>
        </w:r>
      </w:ins>
      <w:ins w:id="78" w:author="Jones, Rich" w:date="2026-10-17T07:24:00Z" w16du:dateUtc="2026-10-17T11:24:00Z">
        <w:r w:rsidR="00AE1BC8">
          <w:t>Muthén, Los Angeles, CA)</w:t>
        </w:r>
      </w:ins>
      <w:r>
        <w:t>. Item parameters were then estimated by maximum likelihood with robust standard errors (MLR) and a probit link, which uses every available item response</w:t>
      </w:r>
      <w:ins w:id="79" w:author="Jones, Rich" w:date="2026-10-17T07:26:00Z" w16du:dateUtc="2026-10-17T11:26:00Z">
        <w:r w:rsidR="002B2618">
          <w:t>. In s</w:t>
        </w:r>
      </w:ins>
      <w:ins w:id="80" w:author="Jones, Rich" w:date="2026-10-17T07:27:00Z" w16du:dateUtc="2026-10-17T11:27:00Z">
        <w:r w:rsidR="002B2618">
          <w:t xml:space="preserve">ubsequent factor score estimation runs, </w:t>
        </w:r>
      </w:ins>
      <w:del w:id="81" w:author="Jones, Rich" w:date="2026-10-17T07:26:00Z" w16du:dateUtc="2026-10-17T11:26:00Z">
        <w:r w:rsidDel="002B2618">
          <w:delText>,</w:delText>
        </w:r>
      </w:del>
      <w:del w:id="82" w:author="Jones, Rich" w:date="2026-10-17T07:27:00Z" w16du:dateUtc="2026-10-17T11:27:00Z">
        <w:r w:rsidDel="002B2618">
          <w:delText xml:space="preserve"> and </w:delText>
        </w:r>
      </w:del>
      <w:r>
        <w:t>all parameters were fixed at th</w:t>
      </w:r>
      <w:ins w:id="83" w:author="Jones, Rich" w:date="2026-10-17T07:27:00Z" w16du:dateUtc="2026-10-17T11:27:00Z">
        <w:r w:rsidR="002B2618">
          <w:t xml:space="preserve">e estimates from the HCAP Wave 1 </w:t>
        </w:r>
      </w:ins>
      <w:del w:id="84" w:author="Jones, Rich" w:date="2026-10-17T07:27:00Z" w16du:dateUtc="2026-10-17T11:27:00Z">
        <w:r w:rsidDel="002B2618">
          <w:delText xml:space="preserve">ose </w:delText>
        </w:r>
      </w:del>
      <w:r>
        <w:t>estimates</w:t>
      </w:r>
      <w:del w:id="85" w:author="Jones, Rich" w:date="2026-10-17T07:27:00Z" w16du:dateUtc="2026-10-17T11:27:00Z">
        <w:r w:rsidDel="002B2618">
          <w:delText xml:space="preserve"> (factor mean 0, variance 1)</w:delText>
        </w:r>
      </w:del>
      <w:r>
        <w:t xml:space="preserve">. Expected a posteriori (EAP) factor scores (Bock &amp; </w:t>
      </w:r>
      <w:proofErr w:type="spellStart"/>
      <w:r>
        <w:t>Mislevy</w:t>
      </w:r>
      <w:proofErr w:type="spellEnd"/>
      <w:r>
        <w:t xml:space="preserve">, 1982) were </w:t>
      </w:r>
      <w:del w:id="86" w:author="Jones, Rich" w:date="2026-10-17T07:27:00Z" w16du:dateUtc="2026-10-17T11:27:00Z">
        <w:r w:rsidDel="002B2618">
          <w:delText xml:space="preserve">computed </w:delText>
        </w:r>
      </w:del>
      <w:proofErr w:type="spellStart"/>
      <w:ins w:id="87" w:author="Jones, Rich" w:date="2026-10-17T07:27:00Z" w16du:dateUtc="2026-10-17T11:27:00Z">
        <w:r w:rsidR="002B2618">
          <w:t>estimatd</w:t>
        </w:r>
        <w:proofErr w:type="spellEnd"/>
        <w:r w:rsidR="002B2618">
          <w:t xml:space="preserve"> </w:t>
        </w:r>
      </w:ins>
      <w:r>
        <w:t xml:space="preserve">from the fixed model for every core person-wave from 2016 to 2022 with at least 1 item response (63,992 person-waves, all ages). </w:t>
      </w:r>
      <w:ins w:id="88" w:author="Jones, Rich" w:date="2026-10-17T07:28:00Z" w16du:dateUtc="2026-10-17T11:28:00Z">
        <w:r w:rsidR="002B2618">
          <w:t>As with our analysis of the HCAP battery, i</w:t>
        </w:r>
      </w:ins>
      <w:del w:id="89" w:author="Jones, Rich" w:date="2026-10-17T07:28:00Z" w16du:dateUtc="2026-10-17T11:28:00Z">
        <w:r w:rsidDel="002B2618">
          <w:delText>I</w:delText>
        </w:r>
      </w:del>
      <w:r>
        <w:t>mmediate word recall was not included in the model because it adds little information beyond delayed recall</w:t>
      </w:r>
      <w:ins w:id="90" w:author="Jones, Rich" w:date="2026-10-17T07:28:00Z" w16du:dateUtc="2026-10-17T11:28:00Z">
        <w:r w:rsidR="002B2618">
          <w:t xml:space="preserve"> in the HCAP wave 1 sample</w:t>
        </w:r>
      </w:ins>
      <w:del w:id="91" w:author="Jones, Rich" w:date="2026-10-17T07:28:00Z" w16du:dateUtc="2026-10-17T11:28:00Z">
        <w:r w:rsidDel="002B2618">
          <w:delText>, the same reason the HRS-HCAP memory domain omits it</w:delText>
        </w:r>
      </w:del>
      <w:r>
        <w:t xml:space="preserve"> (Jones et al., 2024).</w:t>
      </w:r>
    </w:p>
    <w:p w14:paraId="13419F15" w14:textId="329130E9" w:rsidR="00D73528" w:rsidRDefault="00000000">
      <w:pPr>
        <w:pStyle w:val="BodyText"/>
      </w:pPr>
      <w:r>
        <w:lastRenderedPageBreak/>
        <w:t xml:space="preserve">The single-factor model fit </w:t>
      </w:r>
      <w:del w:id="92" w:author="Jones, Rich" w:date="2026-10-17T07:29:00Z" w16du:dateUtc="2026-10-17T11:29:00Z">
        <w:r w:rsidDel="002B2618">
          <w:delText>the core items closely</w:delText>
        </w:r>
      </w:del>
      <w:ins w:id="93" w:author="Jones, Rich" w:date="2026-10-17T07:29:00Z" w16du:dateUtc="2026-10-17T11:29:00Z">
        <w:r w:rsidR="002B2618">
          <w:t xml:space="preserve">well </w:t>
        </w:r>
      </w:ins>
      <w:del w:id="94" w:author="Jones, Rich" w:date="2026-10-17T07:29:00Z" w16du:dateUtc="2026-10-17T11:29:00Z">
        <w:r w:rsidDel="002B2618">
          <w:delText xml:space="preserve"> </w:delText>
        </w:r>
      </w:del>
      <w:r>
        <w:t>(RMSEA = 0.035, 90% CI 0.031 to 0.039; CFI = 0.966; TLI = 0.952; SRMR = 0.047)</w:t>
      </w:r>
      <w:ins w:id="95" w:author="Jones, Rich" w:date="2026-10-17T07:33:00Z" w16du:dateUtc="2026-10-17T11:33:00Z">
        <w:r w:rsidR="002B2618">
          <w:rPr>
            <w:rStyle w:val="FootnoteReference"/>
          </w:rPr>
          <w:footnoteReference w:id="1"/>
        </w:r>
      </w:ins>
      <w:r>
        <w:t>, by the conventional guides of Hu and Bentler (1999). Standardized loadings in the MLR model ranged from 0.48 to 0.71 (Table A1)</w:t>
      </w:r>
      <w:ins w:id="98" w:author="Jones, Rich" w:date="2026-10-17T07:38:00Z" w16du:dateUtc="2026-10-17T11:38:00Z">
        <w:r w:rsidR="00F218C5">
          <w:t>, a</w:t>
        </w:r>
        <w:r w:rsidR="00F218C5" w:rsidRPr="00F218C5">
          <w:t>nd that range indicates that no single item dominates the factor</w:t>
        </w:r>
      </w:ins>
      <w:r>
        <w:t xml:space="preserve">. </w:t>
      </w:r>
      <w:del w:id="99" w:author="Jones, Rich" w:date="2026-10-17T07:38:00Z" w16du:dateUtc="2026-10-17T11:38:00Z">
        <w:r w:rsidDel="00F218C5">
          <w:delText>No item dominates the factor, so the score summarizes general cognitive performance rather than any 1 domain.</w:delText>
        </w:r>
      </w:del>
    </w:p>
    <w:tbl>
      <w:tblPr>
        <w:tblW w:w="12270" w:type="dxa"/>
        <w:jc w:val="center"/>
        <w:tblLayout w:type="fixed"/>
        <w:tblCellMar>
          <w:left w:w="0" w:type="dxa"/>
          <w:right w:w="0" w:type="dxa"/>
        </w:tblCellMar>
        <w:tblLook w:val="0420" w:firstRow="1" w:lastRow="0" w:firstColumn="0" w:lastColumn="0" w:noHBand="0" w:noVBand="1"/>
      </w:tblPr>
      <w:tblGrid>
        <w:gridCol w:w="3337"/>
        <w:gridCol w:w="4519"/>
        <w:gridCol w:w="2696"/>
        <w:gridCol w:w="1718"/>
      </w:tblGrid>
      <w:tr w:rsidR="00D73528" w14:paraId="7EA64A4F" w14:textId="77777777">
        <w:trPr>
          <w:trHeight w:val="566"/>
          <w:tblHeader/>
          <w:jc w:val="center"/>
        </w:trPr>
        <w:tc>
          <w:tcPr>
            <w:tcW w:w="12270" w:type="dxa"/>
            <w:gridSpan w:val="4"/>
            <w:tcBorders>
              <w:top w:val="single" w:sz="12" w:space="0" w:color="666666"/>
              <w:bottom w:val="single" w:sz="12" w:space="0" w:color="666666"/>
            </w:tcBorders>
            <w:shd w:val="clear" w:color="auto" w:fill="FFFFFF"/>
            <w:vAlign w:val="center"/>
          </w:tcPr>
          <w:p w14:paraId="5780AE2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Table A1. HRS core cognitive items and standardized factor loadings</w:t>
            </w:r>
          </w:p>
        </w:tc>
      </w:tr>
      <w:tr w:rsidR="00D73528" w14:paraId="32C81C1C" w14:textId="77777777">
        <w:trPr>
          <w:trHeight w:val="566"/>
          <w:tblHeader/>
          <w:jc w:val="center"/>
        </w:trPr>
        <w:tc>
          <w:tcPr>
            <w:tcW w:w="3337" w:type="dxa"/>
            <w:tcBorders>
              <w:top w:val="single" w:sz="12" w:space="0" w:color="666666"/>
              <w:bottom w:val="single" w:sz="12" w:space="0" w:color="666666"/>
            </w:tcBorders>
            <w:shd w:val="clear" w:color="auto" w:fill="FFFFFF"/>
            <w:vAlign w:val="center"/>
          </w:tcPr>
          <w:p w14:paraId="4C7DBCB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Item</w:t>
            </w:r>
          </w:p>
        </w:tc>
        <w:tc>
          <w:tcPr>
            <w:tcW w:w="4519" w:type="dxa"/>
            <w:tcBorders>
              <w:top w:val="single" w:sz="12" w:space="0" w:color="666666"/>
              <w:bottom w:val="single" w:sz="12" w:space="0" w:color="666666"/>
            </w:tcBorders>
            <w:shd w:val="clear" w:color="auto" w:fill="FFFFFF"/>
            <w:vAlign w:val="center"/>
          </w:tcPr>
          <w:p w14:paraId="0EBDE0F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Scoring</w:t>
            </w:r>
          </w:p>
        </w:tc>
        <w:tc>
          <w:tcPr>
            <w:tcW w:w="2696" w:type="dxa"/>
            <w:tcBorders>
              <w:top w:val="single" w:sz="12" w:space="0" w:color="666666"/>
              <w:bottom w:val="single" w:sz="12" w:space="0" w:color="666666"/>
            </w:tcBorders>
            <w:shd w:val="clear" w:color="auto" w:fill="FFFFFF"/>
            <w:vAlign w:val="center"/>
          </w:tcPr>
          <w:p w14:paraId="256D5DA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718" w:type="dxa"/>
            <w:tcBorders>
              <w:top w:val="single" w:sz="12" w:space="0" w:color="666666"/>
              <w:bottom w:val="single" w:sz="12" w:space="0" w:color="666666"/>
            </w:tcBorders>
            <w:shd w:val="clear" w:color="auto" w:fill="FFFFFF"/>
            <w:vAlign w:val="center"/>
          </w:tcPr>
          <w:p w14:paraId="6FAF4A7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Loading (WLSMV)</w:t>
            </w:r>
          </w:p>
        </w:tc>
      </w:tr>
      <w:tr w:rsidR="00D73528" w14:paraId="60446195" w14:textId="77777777">
        <w:trPr>
          <w:trHeight w:val="536"/>
          <w:jc w:val="center"/>
        </w:trPr>
        <w:tc>
          <w:tcPr>
            <w:tcW w:w="3337" w:type="dxa"/>
            <w:tcBorders>
              <w:top w:val="single" w:sz="12" w:space="0" w:color="666666"/>
            </w:tcBorders>
            <w:shd w:val="clear" w:color="auto" w:fill="FFFFFF"/>
            <w:vAlign w:val="center"/>
          </w:tcPr>
          <w:p w14:paraId="41EB1B1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4519" w:type="dxa"/>
            <w:tcBorders>
              <w:top w:val="single" w:sz="12" w:space="0" w:color="666666"/>
            </w:tcBorders>
            <w:shd w:val="clear" w:color="auto" w:fill="FFFFFF"/>
            <w:vAlign w:val="center"/>
          </w:tcPr>
          <w:p w14:paraId="737B0EA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2696" w:type="dxa"/>
            <w:tcBorders>
              <w:top w:val="single" w:sz="12" w:space="0" w:color="666666"/>
            </w:tcBorders>
            <w:shd w:val="clear" w:color="auto" w:fill="FFFFFF"/>
            <w:vAlign w:val="center"/>
          </w:tcPr>
          <w:p w14:paraId="52EF146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0.48</w:t>
            </w:r>
          </w:p>
        </w:tc>
        <w:tc>
          <w:tcPr>
            <w:tcW w:w="1718" w:type="dxa"/>
            <w:tcBorders>
              <w:top w:val="single" w:sz="12" w:space="0" w:color="666666"/>
            </w:tcBorders>
            <w:shd w:val="clear" w:color="auto" w:fill="FFFFFF"/>
            <w:vAlign w:val="center"/>
          </w:tcPr>
          <w:p w14:paraId="38EFBD7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0.52</w:t>
            </w:r>
          </w:p>
        </w:tc>
      </w:tr>
      <w:tr w:rsidR="00D73528" w14:paraId="0645E6CA" w14:textId="77777777">
        <w:trPr>
          <w:trHeight w:val="536"/>
          <w:jc w:val="center"/>
        </w:trPr>
        <w:tc>
          <w:tcPr>
            <w:tcW w:w="3337" w:type="dxa"/>
            <w:shd w:val="clear" w:color="auto" w:fill="FFFFFF"/>
            <w:vAlign w:val="center"/>
          </w:tcPr>
          <w:p w14:paraId="3A608BC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Animal naming</w:t>
            </w:r>
          </w:p>
        </w:tc>
        <w:tc>
          <w:tcPr>
            <w:tcW w:w="4519" w:type="dxa"/>
            <w:shd w:val="clear" w:color="auto" w:fill="FFFFFF"/>
            <w:vAlign w:val="center"/>
          </w:tcPr>
          <w:p w14:paraId="24DF851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2696" w:type="dxa"/>
            <w:shd w:val="clear" w:color="auto" w:fill="FFFFFF"/>
            <w:vAlign w:val="center"/>
          </w:tcPr>
          <w:p w14:paraId="2E02CDB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0.60</w:t>
            </w:r>
          </w:p>
        </w:tc>
        <w:tc>
          <w:tcPr>
            <w:tcW w:w="1718" w:type="dxa"/>
            <w:shd w:val="clear" w:color="auto" w:fill="FFFFFF"/>
            <w:vAlign w:val="center"/>
          </w:tcPr>
          <w:p w14:paraId="3C9A4B4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0.63</w:t>
            </w:r>
          </w:p>
        </w:tc>
      </w:tr>
      <w:tr w:rsidR="00D73528" w14:paraId="536DA800" w14:textId="77777777">
        <w:trPr>
          <w:trHeight w:val="536"/>
          <w:jc w:val="center"/>
        </w:trPr>
        <w:tc>
          <w:tcPr>
            <w:tcW w:w="3337" w:type="dxa"/>
            <w:shd w:val="clear" w:color="auto" w:fill="FFFFFF"/>
            <w:vAlign w:val="center"/>
          </w:tcPr>
          <w:p w14:paraId="42B3959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4519" w:type="dxa"/>
            <w:shd w:val="clear" w:color="auto" w:fill="FFFFFF"/>
            <w:vAlign w:val="center"/>
          </w:tcPr>
          <w:p w14:paraId="7E7FBE1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2696" w:type="dxa"/>
            <w:shd w:val="clear" w:color="auto" w:fill="FFFFFF"/>
            <w:vAlign w:val="center"/>
          </w:tcPr>
          <w:p w14:paraId="05AD581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0.68</w:t>
            </w:r>
          </w:p>
        </w:tc>
        <w:tc>
          <w:tcPr>
            <w:tcW w:w="1718" w:type="dxa"/>
            <w:shd w:val="clear" w:color="auto" w:fill="FFFFFF"/>
            <w:vAlign w:val="center"/>
          </w:tcPr>
          <w:p w14:paraId="661875D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0.84</w:t>
            </w:r>
          </w:p>
        </w:tc>
      </w:tr>
      <w:tr w:rsidR="00D73528" w14:paraId="5C7227C1" w14:textId="77777777">
        <w:trPr>
          <w:trHeight w:val="536"/>
          <w:jc w:val="center"/>
        </w:trPr>
        <w:tc>
          <w:tcPr>
            <w:tcW w:w="3337" w:type="dxa"/>
            <w:shd w:val="clear" w:color="auto" w:fill="FFFFFF"/>
            <w:vAlign w:val="center"/>
          </w:tcPr>
          <w:p w14:paraId="30D2DB3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4519" w:type="dxa"/>
            <w:shd w:val="clear" w:color="auto" w:fill="FFFFFF"/>
            <w:vAlign w:val="center"/>
          </w:tcPr>
          <w:p w14:paraId="2431D22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2696" w:type="dxa"/>
            <w:shd w:val="clear" w:color="auto" w:fill="FFFFFF"/>
            <w:vAlign w:val="center"/>
          </w:tcPr>
          <w:p w14:paraId="2658334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0.60</w:t>
            </w:r>
          </w:p>
        </w:tc>
        <w:tc>
          <w:tcPr>
            <w:tcW w:w="1718" w:type="dxa"/>
            <w:shd w:val="clear" w:color="auto" w:fill="FFFFFF"/>
            <w:vAlign w:val="center"/>
          </w:tcPr>
          <w:p w14:paraId="20B50AF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0.64</w:t>
            </w:r>
          </w:p>
        </w:tc>
      </w:tr>
      <w:tr w:rsidR="00D73528" w14:paraId="5C1CF8E5" w14:textId="77777777">
        <w:trPr>
          <w:trHeight w:val="536"/>
          <w:jc w:val="center"/>
        </w:trPr>
        <w:tc>
          <w:tcPr>
            <w:tcW w:w="3337" w:type="dxa"/>
            <w:shd w:val="clear" w:color="auto" w:fill="FFFFFF"/>
            <w:vAlign w:val="center"/>
          </w:tcPr>
          <w:p w14:paraId="226BED4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4519" w:type="dxa"/>
            <w:shd w:val="clear" w:color="auto" w:fill="FFFFFF"/>
            <w:vAlign w:val="center"/>
          </w:tcPr>
          <w:p w14:paraId="217AB8A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2696" w:type="dxa"/>
            <w:shd w:val="clear" w:color="auto" w:fill="FFFFFF"/>
            <w:vAlign w:val="center"/>
          </w:tcPr>
          <w:p w14:paraId="7C0A9BC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0.63</w:t>
            </w:r>
          </w:p>
        </w:tc>
        <w:tc>
          <w:tcPr>
            <w:tcW w:w="1718" w:type="dxa"/>
            <w:shd w:val="clear" w:color="auto" w:fill="FFFFFF"/>
            <w:vAlign w:val="center"/>
          </w:tcPr>
          <w:p w14:paraId="3E08366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0.64</w:t>
            </w:r>
          </w:p>
        </w:tc>
      </w:tr>
      <w:tr w:rsidR="00D73528" w14:paraId="64B3FB6D" w14:textId="77777777">
        <w:trPr>
          <w:trHeight w:val="536"/>
          <w:jc w:val="center"/>
        </w:trPr>
        <w:tc>
          <w:tcPr>
            <w:tcW w:w="3337" w:type="dxa"/>
            <w:shd w:val="clear" w:color="auto" w:fill="FFFFFF"/>
            <w:vAlign w:val="center"/>
          </w:tcPr>
          <w:p w14:paraId="5E85485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Number series</w:t>
            </w:r>
          </w:p>
        </w:tc>
        <w:tc>
          <w:tcPr>
            <w:tcW w:w="4519" w:type="dxa"/>
            <w:shd w:val="clear" w:color="auto" w:fill="FFFFFF"/>
            <w:vAlign w:val="center"/>
          </w:tcPr>
          <w:p w14:paraId="3A35726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2696" w:type="dxa"/>
            <w:shd w:val="clear" w:color="auto" w:fill="FFFFFF"/>
            <w:vAlign w:val="center"/>
          </w:tcPr>
          <w:p w14:paraId="2F72746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0.71</w:t>
            </w:r>
          </w:p>
        </w:tc>
        <w:tc>
          <w:tcPr>
            <w:tcW w:w="1718" w:type="dxa"/>
            <w:shd w:val="clear" w:color="auto" w:fill="FFFFFF"/>
            <w:vAlign w:val="center"/>
          </w:tcPr>
          <w:p w14:paraId="54E8092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0.62</w:t>
            </w:r>
          </w:p>
        </w:tc>
      </w:tr>
      <w:tr w:rsidR="00D73528" w14:paraId="564A9C57" w14:textId="77777777">
        <w:trPr>
          <w:trHeight w:val="536"/>
          <w:jc w:val="center"/>
        </w:trPr>
        <w:tc>
          <w:tcPr>
            <w:tcW w:w="3337" w:type="dxa"/>
            <w:shd w:val="clear" w:color="auto" w:fill="FFFFFF"/>
            <w:vAlign w:val="center"/>
          </w:tcPr>
          <w:p w14:paraId="67C171C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4519" w:type="dxa"/>
            <w:shd w:val="clear" w:color="auto" w:fill="FFFFFF"/>
            <w:vAlign w:val="center"/>
          </w:tcPr>
          <w:p w14:paraId="03365EF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2696" w:type="dxa"/>
            <w:shd w:val="clear" w:color="auto" w:fill="FFFFFF"/>
            <w:vAlign w:val="center"/>
          </w:tcPr>
          <w:p w14:paraId="57E71A9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0.66</w:t>
            </w:r>
          </w:p>
        </w:tc>
        <w:tc>
          <w:tcPr>
            <w:tcW w:w="1718" w:type="dxa"/>
            <w:shd w:val="clear" w:color="auto" w:fill="FFFFFF"/>
            <w:vAlign w:val="center"/>
          </w:tcPr>
          <w:p w14:paraId="57F4681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0.60</w:t>
            </w:r>
          </w:p>
        </w:tc>
      </w:tr>
      <w:tr w:rsidR="00D73528" w14:paraId="7092404B" w14:textId="77777777">
        <w:trPr>
          <w:trHeight w:val="551"/>
          <w:jc w:val="center"/>
        </w:trPr>
        <w:tc>
          <w:tcPr>
            <w:tcW w:w="3337" w:type="dxa"/>
            <w:tcBorders>
              <w:bottom w:val="single" w:sz="12" w:space="0" w:color="666666"/>
            </w:tcBorders>
            <w:shd w:val="clear" w:color="auto" w:fill="FFFFFF"/>
            <w:vAlign w:val="center"/>
          </w:tcPr>
          <w:p w14:paraId="075C88D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4519" w:type="dxa"/>
            <w:tcBorders>
              <w:bottom w:val="single" w:sz="12" w:space="0" w:color="666666"/>
            </w:tcBorders>
            <w:shd w:val="clear" w:color="auto" w:fill="FFFFFF"/>
            <w:vAlign w:val="center"/>
          </w:tcPr>
          <w:p w14:paraId="03FAE57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2696" w:type="dxa"/>
            <w:tcBorders>
              <w:bottom w:val="single" w:sz="12" w:space="0" w:color="666666"/>
            </w:tcBorders>
            <w:shd w:val="clear" w:color="auto" w:fill="FFFFFF"/>
            <w:vAlign w:val="center"/>
          </w:tcPr>
          <w:p w14:paraId="4B41F10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0.52</w:t>
            </w:r>
          </w:p>
        </w:tc>
        <w:tc>
          <w:tcPr>
            <w:tcW w:w="1718" w:type="dxa"/>
            <w:tcBorders>
              <w:bottom w:val="single" w:sz="12" w:space="0" w:color="666666"/>
            </w:tcBorders>
            <w:shd w:val="clear" w:color="auto" w:fill="FFFFFF"/>
            <w:vAlign w:val="center"/>
          </w:tcPr>
          <w:p w14:paraId="3BC786F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0.56</w:t>
            </w:r>
          </w:p>
        </w:tc>
      </w:tr>
      <w:tr w:rsidR="00D73528" w14:paraId="27819CCA" w14:textId="77777777">
        <w:trPr>
          <w:trHeight w:val="360"/>
          <w:jc w:val="center"/>
        </w:trPr>
        <w:tc>
          <w:tcPr>
            <w:tcW w:w="12270" w:type="dxa"/>
            <w:gridSpan w:val="4"/>
            <w:tcBorders>
              <w:top w:val="single" w:sz="12" w:space="0" w:color="666666"/>
            </w:tcBorders>
            <w:shd w:val="clear" w:color="auto" w:fill="FFFFFF"/>
            <w:vAlign w:val="center"/>
          </w:tcPr>
          <w:p w14:paraId="35B979C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(HCAP16WGTR; weight 0 outside HRS-HCAP), 64 strata and 121 clusters.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 Source: R/A7_050-mplus_model.R.</w:t>
            </w:r>
            <w:bookmarkStart w:id="100" w:name="X741d24518151ff2d6a48158f4cd2b7447d9397a"/>
            <w:bookmarkEnd w:id="100"/>
          </w:p>
        </w:tc>
      </w:tr>
    </w:tbl>
    <w:p w14:paraId="3268AE87" w14:textId="77777777" w:rsidR="00D73528" w:rsidRDefault="00000000">
      <w:pPr>
        <w:pStyle w:val="Heading2"/>
      </w:pPr>
      <w:r>
        <w:t>Step 2. Demographic norms</w:t>
      </w:r>
    </w:p>
    <w:p w14:paraId="74FC2CE8" w14:textId="77777777" w:rsidR="00D73528" w:rsidRDefault="00000000">
      <w:pPr>
        <w:pStyle w:val="FirstParagraph"/>
      </w:pPr>
      <w:r>
        <w:t xml:space="preserve">The second problem is the reference point. The Manly-Jones algorithm defines impairment as performance more than 1.5 standard deviations below the level expected for a person’s age, sex, race, ethnicity, and education in a robust normative sample, which excludes HRS-HCAP participants with conditions associated with cognitive impairment (Manly et al., 2022). The EAP </w:t>
      </w:r>
      <w:r>
        <w:lastRenderedPageBreak/>
        <w:t>factor score is skewed and sits on a different metric from the HRS-HCAP domain scores, so a cut point on the raw factor score would not carry the same meaning.</w:t>
      </w:r>
    </w:p>
    <w:p w14:paraId="0953C582" w14:textId="77777777" w:rsidR="00D73528" w:rsidRDefault="00000000">
      <w:pPr>
        <w:pStyle w:val="BodyText"/>
      </w:pPr>
      <w:r>
        <w:t>We normed the factor score against the same robust normative sample (n = 1,787) in 3 stages. First, factor scores in the normative sample were converted to normal scores with the Blom (1958) rank transformation, and the normal scores were regressed on a restricted cubic spline of the factor score (knots at the 5th, 35th, 65th, and 95th percentiles; Harrell, 2015). This regression converts any factor score, including scores from people outside the normative sample and from later waves, to the normalized metric. Second, the normalized score was regressed, with survey weights, on age (restricted cubic spline with knots at 70, 78, 86, 94 years, centered at 70), sex, non-Hispanic Black race, Hispanic ethnicity, and years of schooling (centered at 12), together with their 2-way interactions (24 terms; R</w:t>
      </w:r>
      <w:r>
        <w:rPr>
          <w:vertAlign w:val="superscript"/>
        </w:rPr>
        <w:t>2</w:t>
      </w:r>
      <w:r>
        <w:t xml:space="preserve"> = 0.37). Third, the T score was computed as 50 + 10 × (observed − expected) / 0.775, where the denominator is the residual standard deviation of the normalized score in the normative sample.</w:t>
      </w:r>
    </w:p>
    <w:p w14:paraId="6DCCBE0D" w14:textId="77777777" w:rsidR="00D73528" w:rsidRDefault="00000000">
      <w:pPr>
        <w:pStyle w:val="BodyText"/>
      </w:pPr>
      <w:r>
        <w:t>A T score of 40 therefore means performance 1 standard deviation below the level expected for a person of the same age, sex, race, ethnicity, and education. In HRS-HCAP Wave 1, the mean (SD) T score was 50 (10) in the normative sample and 43 (12) among participants excluded from it. Age is updated at each wave, so the expected score falls as a participant ages and a stable factor score yields a rising T score.</w:t>
      </w:r>
    </w:p>
    <w:p w14:paraId="62A3F0E8" w14:textId="77777777" w:rsidR="00D73528" w:rsidRDefault="00000000">
      <w:pPr>
        <w:pStyle w:val="Heading2"/>
      </w:pPr>
      <w:r>
        <w:t>Step 3. Classification rules</w:t>
      </w:r>
    </w:p>
    <w:p w14:paraId="465DDB9B" w14:textId="77777777" w:rsidR="00D73528" w:rsidRDefault="00000000">
      <w:pPr>
        <w:pStyle w:val="FirstParagraph"/>
      </w:pPr>
      <w:r>
        <w:t>The third problem is the informant criterion. In the Manly-Jones algorithm, dementia requires at least 2 impaired domains and an informant report of functional impairment, and MCI requires at least 1 impaired domain with informant-reported concern or self-reported memory worsening (Manly et al., 2022). The core interview has no domains, and it has no informant report for respondents who answer for themselves.</w:t>
      </w:r>
    </w:p>
    <w:p w14:paraId="19BEB5A8" w14:textId="77777777" w:rsidR="00D73528" w:rsidRDefault="00000000">
      <w:pPr>
        <w:pStyle w:val="BodyText"/>
      </w:pPr>
      <w:r>
        <w:t>We replaced each element with its closest core counterpart (Table A2). Two T-score cut points stand in for the domain count: T below the severe cut point corresponds to impairment in 2 or more domains, and T between the severe and moderate cut points corresponds to impairment in 1 domain. Self-rated memory worsening, the item the Manly-Jones algorithm already uses for MCI, takes the place of informant report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xml:space="preserve">, 2011); no Wave 1 </w:t>
      </w:r>
      <w:r>
        <w:lastRenderedPageBreak/>
        <w:t>participant with a T score was missing it, and “don’t know,” refused, and not ascertained responses (4 participants) were counted as worse, which assigns these participants to the more impaired class.</w:t>
      </w:r>
    </w:p>
    <w:p w14:paraId="444BBA88" w14:textId="77777777" w:rsidR="00D73528" w:rsidRDefault="00000000">
      <w:pPr>
        <w:pStyle w:val="BodyText"/>
      </w:pPr>
      <w:r>
        <w:t>The memory rule decides the class of most participants with low T scores. Of the 724 Wave 1 participants with T below 38.5, 487 (67.3%) reported that their memory was the same as or better than 2 years earlier and were classified as having MCI rather than dementia (Table A3). This pattern may reflect reduced awareness of memory loss among people with dementia, a possibility these data cannot test; either way, the rule likely moves some people who meet the Manly-Jones criteria for dementia into the MCI class.</w:t>
      </w:r>
    </w:p>
    <w:tbl>
      <w:tblPr>
        <w:tblW w:w="7298" w:type="dxa"/>
        <w:jc w:val="center"/>
        <w:tblLayout w:type="fixed"/>
        <w:tblCellMar>
          <w:left w:w="0" w:type="dxa"/>
          <w:right w:w="0" w:type="dxa"/>
        </w:tblCellMar>
        <w:tblLook w:val="0420" w:firstRow="1" w:lastRow="0" w:firstColumn="0" w:lastColumn="0" w:noHBand="0" w:noVBand="1"/>
      </w:tblPr>
      <w:tblGrid>
        <w:gridCol w:w="1495"/>
        <w:gridCol w:w="1691"/>
        <w:gridCol w:w="2279"/>
        <w:gridCol w:w="479"/>
        <w:gridCol w:w="1354"/>
      </w:tblGrid>
      <w:tr w:rsidR="00D73528" w14:paraId="354F7D6D" w14:textId="77777777">
        <w:trPr>
          <w:trHeight w:val="566"/>
          <w:tblHeader/>
          <w:jc w:val="center"/>
        </w:trPr>
        <w:tc>
          <w:tcPr>
            <w:tcW w:w="7298" w:type="dxa"/>
            <w:gridSpan w:val="5"/>
            <w:tcBorders>
              <w:top w:val="single" w:sz="12" w:space="0" w:color="666666"/>
              <w:bottom w:val="single" w:sz="12" w:space="0" w:color="666666"/>
            </w:tcBorders>
            <w:shd w:val="clear" w:color="auto" w:fill="FFFFFF"/>
            <w:vAlign w:val="center"/>
          </w:tcPr>
          <w:p w14:paraId="283FDEB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Table A2. Core algorithm decision rules</w:t>
            </w:r>
          </w:p>
        </w:tc>
      </w:tr>
      <w:tr w:rsidR="00D73528" w14:paraId="4C6F2763" w14:textId="77777777">
        <w:trPr>
          <w:trHeight w:val="566"/>
          <w:tblHeader/>
          <w:jc w:val="center"/>
        </w:trPr>
        <w:tc>
          <w:tcPr>
            <w:tcW w:w="1495" w:type="dxa"/>
            <w:tcBorders>
              <w:top w:val="single" w:sz="12" w:space="0" w:color="666666"/>
              <w:bottom w:val="single" w:sz="12" w:space="0" w:color="666666"/>
            </w:tcBorders>
            <w:shd w:val="clear" w:color="auto" w:fill="FFFFFF"/>
            <w:vAlign w:val="center"/>
          </w:tcPr>
          <w:p w14:paraId="458B96D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Route</w:t>
            </w:r>
          </w:p>
        </w:tc>
        <w:tc>
          <w:tcPr>
            <w:tcW w:w="1691" w:type="dxa"/>
            <w:tcBorders>
              <w:top w:val="single" w:sz="12" w:space="0" w:color="666666"/>
              <w:bottom w:val="single" w:sz="12" w:space="0" w:color="666666"/>
            </w:tcBorders>
            <w:shd w:val="clear" w:color="auto" w:fill="FFFFFF"/>
            <w:vAlign w:val="center"/>
          </w:tcPr>
          <w:p w14:paraId="1727751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2758" w:type="dxa"/>
            <w:gridSpan w:val="2"/>
            <w:tcBorders>
              <w:top w:val="single" w:sz="12" w:space="0" w:color="666666"/>
              <w:bottom w:val="single" w:sz="12" w:space="0" w:color="666666"/>
            </w:tcBorders>
            <w:shd w:val="clear" w:color="auto" w:fill="FFFFFF"/>
            <w:vAlign w:val="center"/>
          </w:tcPr>
          <w:p w14:paraId="5FC33D1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354" w:type="dxa"/>
            <w:tcBorders>
              <w:top w:val="single" w:sz="12" w:space="0" w:color="666666"/>
              <w:bottom w:val="single" w:sz="12" w:space="0" w:color="666666"/>
            </w:tcBorders>
            <w:shd w:val="clear" w:color="auto" w:fill="FFFFFF"/>
            <w:vAlign w:val="center"/>
          </w:tcPr>
          <w:p w14:paraId="600C218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Classification</w:t>
            </w:r>
          </w:p>
        </w:tc>
      </w:tr>
      <w:tr w:rsidR="00D73528" w14:paraId="65927D61" w14:textId="77777777">
        <w:trPr>
          <w:trHeight w:val="536"/>
          <w:jc w:val="center"/>
        </w:trPr>
        <w:tc>
          <w:tcPr>
            <w:tcW w:w="1495" w:type="dxa"/>
            <w:tcBorders>
              <w:top w:val="single" w:sz="12" w:space="0" w:color="666666"/>
            </w:tcBorders>
            <w:shd w:val="clear" w:color="auto" w:fill="FFFFFF"/>
            <w:vAlign w:val="center"/>
          </w:tcPr>
          <w:p w14:paraId="5F46D7A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691" w:type="dxa"/>
            <w:tcBorders>
              <w:top w:val="single" w:sz="12" w:space="0" w:color="666666"/>
            </w:tcBorders>
            <w:shd w:val="clear" w:color="auto" w:fill="FFFFFF"/>
            <w:vAlign w:val="center"/>
          </w:tcPr>
          <w:p w14:paraId="3BCC27F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2758" w:type="dxa"/>
            <w:gridSpan w:val="2"/>
            <w:tcBorders>
              <w:top w:val="single" w:sz="12" w:space="0" w:color="666666"/>
            </w:tcBorders>
            <w:shd w:val="clear" w:color="auto" w:fill="FFFFFF"/>
            <w:vAlign w:val="center"/>
          </w:tcPr>
          <w:p w14:paraId="22250F3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354" w:type="dxa"/>
            <w:tcBorders>
              <w:top w:val="single" w:sz="12" w:space="0" w:color="666666"/>
            </w:tcBorders>
            <w:shd w:val="clear" w:color="auto" w:fill="FFFFFF"/>
            <w:vAlign w:val="center"/>
          </w:tcPr>
          <w:p w14:paraId="02C5491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D73528" w14:paraId="37701D8B" w14:textId="77777777">
        <w:trPr>
          <w:trHeight w:val="536"/>
          <w:jc w:val="center"/>
        </w:trPr>
        <w:tc>
          <w:tcPr>
            <w:tcW w:w="1495" w:type="dxa"/>
            <w:shd w:val="clear" w:color="auto" w:fill="FFFFFF"/>
            <w:vAlign w:val="center"/>
          </w:tcPr>
          <w:p w14:paraId="3FE0D3A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691" w:type="dxa"/>
            <w:shd w:val="clear" w:color="auto" w:fill="FFFFFF"/>
            <w:vAlign w:val="center"/>
          </w:tcPr>
          <w:p w14:paraId="2F2456E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2758" w:type="dxa"/>
            <w:gridSpan w:val="2"/>
            <w:shd w:val="clear" w:color="auto" w:fill="FFFFFF"/>
            <w:vAlign w:val="center"/>
          </w:tcPr>
          <w:p w14:paraId="2025CBD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354" w:type="dxa"/>
            <w:shd w:val="clear" w:color="auto" w:fill="FFFFFF"/>
            <w:vAlign w:val="center"/>
          </w:tcPr>
          <w:p w14:paraId="650978E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D73528" w14:paraId="7D091A76" w14:textId="77777777">
        <w:trPr>
          <w:trHeight w:val="536"/>
          <w:jc w:val="center"/>
        </w:trPr>
        <w:tc>
          <w:tcPr>
            <w:tcW w:w="1495" w:type="dxa"/>
            <w:shd w:val="clear" w:color="auto" w:fill="FFFFFF"/>
            <w:vAlign w:val="center"/>
          </w:tcPr>
          <w:p w14:paraId="632A3F5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691" w:type="dxa"/>
            <w:shd w:val="clear" w:color="auto" w:fill="FFFFFF"/>
            <w:vAlign w:val="center"/>
          </w:tcPr>
          <w:p w14:paraId="66CD421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2758" w:type="dxa"/>
            <w:gridSpan w:val="2"/>
            <w:shd w:val="clear" w:color="auto" w:fill="FFFFFF"/>
            <w:vAlign w:val="center"/>
          </w:tcPr>
          <w:p w14:paraId="6B6CBFB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354" w:type="dxa"/>
            <w:shd w:val="clear" w:color="auto" w:fill="FFFFFF"/>
            <w:vAlign w:val="center"/>
          </w:tcPr>
          <w:p w14:paraId="460305F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D73528" w14:paraId="770D2371" w14:textId="77777777">
        <w:trPr>
          <w:trHeight w:val="536"/>
          <w:jc w:val="center"/>
        </w:trPr>
        <w:tc>
          <w:tcPr>
            <w:tcW w:w="1495" w:type="dxa"/>
            <w:shd w:val="clear" w:color="auto" w:fill="FFFFFF"/>
            <w:vAlign w:val="center"/>
          </w:tcPr>
          <w:p w14:paraId="61492E7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691" w:type="dxa"/>
            <w:shd w:val="clear" w:color="auto" w:fill="FFFFFF"/>
            <w:vAlign w:val="center"/>
          </w:tcPr>
          <w:p w14:paraId="4F890A1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2758" w:type="dxa"/>
            <w:gridSpan w:val="2"/>
            <w:shd w:val="clear" w:color="auto" w:fill="FFFFFF"/>
            <w:vAlign w:val="center"/>
          </w:tcPr>
          <w:p w14:paraId="5753D86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354" w:type="dxa"/>
            <w:shd w:val="clear" w:color="auto" w:fill="FFFFFF"/>
            <w:vAlign w:val="center"/>
          </w:tcPr>
          <w:p w14:paraId="46A3053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D73528" w14:paraId="6BB873C4" w14:textId="77777777">
        <w:trPr>
          <w:trHeight w:val="536"/>
          <w:jc w:val="center"/>
        </w:trPr>
        <w:tc>
          <w:tcPr>
            <w:tcW w:w="1495" w:type="dxa"/>
            <w:shd w:val="clear" w:color="auto" w:fill="FFFFFF"/>
            <w:vAlign w:val="center"/>
          </w:tcPr>
          <w:p w14:paraId="4E1592E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691" w:type="dxa"/>
            <w:shd w:val="clear" w:color="auto" w:fill="FFFFFF"/>
            <w:vAlign w:val="center"/>
          </w:tcPr>
          <w:p w14:paraId="2CB23EB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 ≥ 46.5</w:t>
            </w:r>
          </w:p>
        </w:tc>
        <w:tc>
          <w:tcPr>
            <w:tcW w:w="2758" w:type="dxa"/>
            <w:gridSpan w:val="2"/>
            <w:shd w:val="clear" w:color="auto" w:fill="FFFFFF"/>
            <w:vAlign w:val="center"/>
          </w:tcPr>
          <w:p w14:paraId="4D1D3AF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Any</w:t>
            </w:r>
          </w:p>
        </w:tc>
        <w:tc>
          <w:tcPr>
            <w:tcW w:w="1354" w:type="dxa"/>
            <w:shd w:val="clear" w:color="auto" w:fill="FFFFFF"/>
            <w:vAlign w:val="center"/>
          </w:tcPr>
          <w:p w14:paraId="756CD87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D73528" w14:paraId="70173DC2" w14:textId="77777777">
        <w:trPr>
          <w:trHeight w:val="536"/>
          <w:jc w:val="center"/>
        </w:trPr>
        <w:tc>
          <w:tcPr>
            <w:tcW w:w="1495" w:type="dxa"/>
            <w:shd w:val="clear" w:color="auto" w:fill="FFFFFF"/>
            <w:vAlign w:val="center"/>
          </w:tcPr>
          <w:p w14:paraId="1E3E04B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1691" w:type="dxa"/>
            <w:shd w:val="clear" w:color="auto" w:fill="FFFFFF"/>
            <w:vAlign w:val="center"/>
          </w:tcPr>
          <w:p w14:paraId="4C46AFB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2758" w:type="dxa"/>
            <w:gridSpan w:val="2"/>
            <w:shd w:val="clear" w:color="auto" w:fill="FFFFFF"/>
            <w:vAlign w:val="center"/>
          </w:tcPr>
          <w:p w14:paraId="4ED0399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IQCODE ≥ 3.4</w:t>
            </w:r>
          </w:p>
        </w:tc>
        <w:tc>
          <w:tcPr>
            <w:tcW w:w="1354" w:type="dxa"/>
            <w:shd w:val="clear" w:color="auto" w:fill="FFFFFF"/>
            <w:vAlign w:val="center"/>
          </w:tcPr>
          <w:p w14:paraId="253EAA4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D73528" w14:paraId="09089D87" w14:textId="77777777">
        <w:trPr>
          <w:trHeight w:val="536"/>
          <w:jc w:val="center"/>
        </w:trPr>
        <w:tc>
          <w:tcPr>
            <w:tcW w:w="1495" w:type="dxa"/>
            <w:shd w:val="clear" w:color="auto" w:fill="FFFFFF"/>
            <w:vAlign w:val="center"/>
          </w:tcPr>
          <w:p w14:paraId="46A91EC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1691" w:type="dxa"/>
            <w:shd w:val="clear" w:color="auto" w:fill="FFFFFF"/>
            <w:vAlign w:val="center"/>
          </w:tcPr>
          <w:p w14:paraId="610DC5E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2758" w:type="dxa"/>
            <w:gridSpan w:val="2"/>
            <w:shd w:val="clear" w:color="auto" w:fill="FFFFFF"/>
            <w:vAlign w:val="center"/>
          </w:tcPr>
          <w:p w14:paraId="686D149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354" w:type="dxa"/>
            <w:shd w:val="clear" w:color="auto" w:fill="FFFFFF"/>
            <w:vAlign w:val="center"/>
          </w:tcPr>
          <w:p w14:paraId="3BBAD19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MCI</w:t>
            </w:r>
          </w:p>
        </w:tc>
      </w:tr>
      <w:tr w:rsidR="00D73528" w14:paraId="421F3ECC" w14:textId="77777777">
        <w:trPr>
          <w:trHeight w:val="551"/>
          <w:jc w:val="center"/>
        </w:trPr>
        <w:tc>
          <w:tcPr>
            <w:tcW w:w="1495" w:type="dxa"/>
            <w:tcBorders>
              <w:bottom w:val="single" w:sz="12" w:space="0" w:color="666666"/>
            </w:tcBorders>
            <w:shd w:val="clear" w:color="auto" w:fill="FFFFFF"/>
            <w:vAlign w:val="center"/>
          </w:tcPr>
          <w:p w14:paraId="2A8FF29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Proxy interview</w:t>
            </w:r>
          </w:p>
        </w:tc>
        <w:tc>
          <w:tcPr>
            <w:tcW w:w="1691" w:type="dxa"/>
            <w:tcBorders>
              <w:bottom w:val="single" w:sz="12" w:space="0" w:color="666666"/>
            </w:tcBorders>
            <w:shd w:val="clear" w:color="auto" w:fill="FFFFFF"/>
            <w:vAlign w:val="center"/>
          </w:tcPr>
          <w:p w14:paraId="6F59C38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 T score</w:t>
            </w:r>
          </w:p>
        </w:tc>
        <w:tc>
          <w:tcPr>
            <w:tcW w:w="2758" w:type="dxa"/>
            <w:gridSpan w:val="2"/>
            <w:tcBorders>
              <w:bottom w:val="single" w:sz="12" w:space="0" w:color="666666"/>
            </w:tcBorders>
            <w:shd w:val="clear" w:color="auto" w:fill="FFFFFF"/>
            <w:vAlign w:val="center"/>
          </w:tcPr>
          <w:p w14:paraId="61AEC88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IQCODE ≤ 3.0</w:t>
            </w:r>
          </w:p>
        </w:tc>
        <w:tc>
          <w:tcPr>
            <w:tcW w:w="1354" w:type="dxa"/>
            <w:tcBorders>
              <w:bottom w:val="single" w:sz="12" w:space="0" w:color="666666"/>
            </w:tcBorders>
            <w:shd w:val="clear" w:color="auto" w:fill="FFFFFF"/>
            <w:vAlign w:val="center"/>
          </w:tcPr>
          <w:p w14:paraId="094F4BE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r>
      <w:tr w:rsidR="00D73528" w14:paraId="290A0A3F" w14:textId="77777777">
        <w:trPr>
          <w:trHeight w:val="360"/>
          <w:jc w:val="center"/>
        </w:trPr>
        <w:tc>
          <w:tcPr>
            <w:tcW w:w="7298" w:type="dxa"/>
            <w:gridSpan w:val="5"/>
            <w:tcBorders>
              <w:top w:val="single" w:sz="12" w:space="0" w:color="666666"/>
            </w:tcBorders>
            <w:shd w:val="clear" w:color="auto" w:fill="FFFFFF"/>
            <w:vAlign w:val="center"/>
          </w:tcPr>
          <w:p w14:paraId="43B8F13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 Source: R/A7_060-algorithm_</w:t>
            </w:r>
            <w:proofErr w:type="gramStart"/>
            <w:r>
              <w:rPr>
                <w:rFonts w:eastAsia="Arial" w:cs="Arial"/>
                <w:color w:val="000000"/>
                <w:sz w:val="16"/>
                <w:szCs w:val="16"/>
              </w:rPr>
              <w:t>functions.R</w:t>
            </w:r>
            <w:proofErr w:type="gramEnd"/>
            <w:r>
              <w:rPr>
                <w:rFonts w:eastAsia="Arial" w:cs="Arial"/>
                <w:color w:val="000000"/>
                <w:sz w:val="16"/>
                <w:szCs w:val="16"/>
              </w:rPr>
              <w:t>; R/A7_075-implement_algorithm.R.</w:t>
            </w:r>
          </w:p>
        </w:tc>
      </w:tr>
      <w:tr w:rsidR="00D73528" w14:paraId="541DAB51" w14:textId="77777777">
        <w:trPr>
          <w:trHeight w:val="566"/>
          <w:jc w:val="center"/>
        </w:trPr>
        <w:tc>
          <w:tcPr>
            <w:tcW w:w="7298" w:type="dxa"/>
            <w:gridSpan w:val="5"/>
            <w:tcBorders>
              <w:top w:val="single" w:sz="12" w:space="0" w:color="666666"/>
              <w:bottom w:val="single" w:sz="12" w:space="0" w:color="666666"/>
            </w:tcBorders>
            <w:shd w:val="clear" w:color="auto" w:fill="FFFFFF"/>
            <w:vAlign w:val="center"/>
          </w:tcPr>
          <w:p w14:paraId="0137C8C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Table A3. Participants at each node of the core algorithm, HRS-HCAP Wave 1 (2016/17)</w:t>
            </w:r>
          </w:p>
        </w:tc>
      </w:tr>
      <w:tr w:rsidR="00D73528" w14:paraId="179F63A6" w14:textId="77777777">
        <w:trPr>
          <w:trHeight w:val="566"/>
          <w:jc w:val="center"/>
        </w:trPr>
        <w:tc>
          <w:tcPr>
            <w:tcW w:w="5465" w:type="dxa"/>
            <w:gridSpan w:val="3"/>
            <w:tcBorders>
              <w:top w:val="single" w:sz="12" w:space="0" w:color="666666"/>
              <w:bottom w:val="single" w:sz="12" w:space="0" w:color="666666"/>
            </w:tcBorders>
            <w:shd w:val="clear" w:color="auto" w:fill="FFFFFF"/>
            <w:vAlign w:val="center"/>
          </w:tcPr>
          <w:p w14:paraId="1142316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Node</w:t>
            </w:r>
          </w:p>
        </w:tc>
        <w:tc>
          <w:tcPr>
            <w:tcW w:w="1833" w:type="dxa"/>
            <w:gridSpan w:val="2"/>
            <w:tcBorders>
              <w:top w:val="single" w:sz="12" w:space="0" w:color="666666"/>
              <w:bottom w:val="single" w:sz="12" w:space="0" w:color="666666"/>
            </w:tcBorders>
            <w:shd w:val="clear" w:color="auto" w:fill="FFFFFF"/>
            <w:vAlign w:val="center"/>
          </w:tcPr>
          <w:p w14:paraId="336DD55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w:t>
            </w:r>
          </w:p>
        </w:tc>
      </w:tr>
      <w:tr w:rsidR="00D73528" w14:paraId="15507B09" w14:textId="77777777">
        <w:trPr>
          <w:trHeight w:val="536"/>
          <w:jc w:val="center"/>
        </w:trPr>
        <w:tc>
          <w:tcPr>
            <w:tcW w:w="5465" w:type="dxa"/>
            <w:gridSpan w:val="3"/>
            <w:tcBorders>
              <w:top w:val="single" w:sz="12" w:space="0" w:color="666666"/>
            </w:tcBorders>
            <w:shd w:val="clear" w:color="auto" w:fill="FFFFFF"/>
            <w:vAlign w:val="center"/>
          </w:tcPr>
          <w:p w14:paraId="58BE8B6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HRS-HCAP Wave 1 participants</w:t>
            </w:r>
          </w:p>
        </w:tc>
        <w:tc>
          <w:tcPr>
            <w:tcW w:w="1833" w:type="dxa"/>
            <w:gridSpan w:val="2"/>
            <w:tcBorders>
              <w:top w:val="single" w:sz="12" w:space="0" w:color="666666"/>
            </w:tcBorders>
            <w:shd w:val="clear" w:color="auto" w:fill="FFFFFF"/>
            <w:vAlign w:val="center"/>
          </w:tcPr>
          <w:p w14:paraId="20F5EB4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3,496</w:t>
            </w:r>
          </w:p>
        </w:tc>
      </w:tr>
      <w:tr w:rsidR="00D73528" w14:paraId="52CF6769" w14:textId="77777777">
        <w:trPr>
          <w:trHeight w:val="536"/>
          <w:jc w:val="center"/>
        </w:trPr>
        <w:tc>
          <w:tcPr>
            <w:tcW w:w="5465" w:type="dxa"/>
            <w:gridSpan w:val="3"/>
            <w:shd w:val="clear" w:color="auto" w:fill="FFFFFF"/>
            <w:vAlign w:val="center"/>
          </w:tcPr>
          <w:p w14:paraId="4B8CB32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 core cognitive tests (IQCODE route)</w:t>
            </w:r>
          </w:p>
        </w:tc>
        <w:tc>
          <w:tcPr>
            <w:tcW w:w="1833" w:type="dxa"/>
            <w:gridSpan w:val="2"/>
            <w:shd w:val="clear" w:color="auto" w:fill="FFFFFF"/>
            <w:vAlign w:val="center"/>
          </w:tcPr>
          <w:p w14:paraId="6FC0CEE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213</w:t>
            </w:r>
          </w:p>
        </w:tc>
      </w:tr>
      <w:tr w:rsidR="00D73528" w14:paraId="3D67FA97" w14:textId="77777777">
        <w:trPr>
          <w:trHeight w:val="536"/>
          <w:jc w:val="center"/>
        </w:trPr>
        <w:tc>
          <w:tcPr>
            <w:tcW w:w="5465" w:type="dxa"/>
            <w:gridSpan w:val="3"/>
            <w:shd w:val="clear" w:color="auto" w:fill="FFFFFF"/>
            <w:vAlign w:val="center"/>
          </w:tcPr>
          <w:p w14:paraId="79BF170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lastRenderedPageBreak/>
              <w:t xml:space="preserve">   IQCODE: Dementia</w:t>
            </w:r>
          </w:p>
        </w:tc>
        <w:tc>
          <w:tcPr>
            <w:tcW w:w="1833" w:type="dxa"/>
            <w:gridSpan w:val="2"/>
            <w:shd w:val="clear" w:color="auto" w:fill="FFFFFF"/>
            <w:vAlign w:val="center"/>
          </w:tcPr>
          <w:p w14:paraId="32E2AF3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107</w:t>
            </w:r>
          </w:p>
        </w:tc>
      </w:tr>
      <w:tr w:rsidR="00D73528" w14:paraId="24A1C4CC" w14:textId="77777777">
        <w:trPr>
          <w:trHeight w:val="536"/>
          <w:jc w:val="center"/>
        </w:trPr>
        <w:tc>
          <w:tcPr>
            <w:tcW w:w="5465" w:type="dxa"/>
            <w:gridSpan w:val="3"/>
            <w:shd w:val="clear" w:color="auto" w:fill="FFFFFF"/>
            <w:vAlign w:val="center"/>
          </w:tcPr>
          <w:p w14:paraId="59053C2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MCI</w:t>
            </w:r>
          </w:p>
        </w:tc>
        <w:tc>
          <w:tcPr>
            <w:tcW w:w="1833" w:type="dxa"/>
            <w:gridSpan w:val="2"/>
            <w:shd w:val="clear" w:color="auto" w:fill="FFFFFF"/>
            <w:vAlign w:val="center"/>
          </w:tcPr>
          <w:p w14:paraId="38E0D6E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37</w:t>
            </w:r>
          </w:p>
        </w:tc>
      </w:tr>
      <w:tr w:rsidR="00D73528" w14:paraId="7E4AEB78" w14:textId="77777777">
        <w:trPr>
          <w:trHeight w:val="536"/>
          <w:jc w:val="center"/>
        </w:trPr>
        <w:tc>
          <w:tcPr>
            <w:tcW w:w="5465" w:type="dxa"/>
            <w:gridSpan w:val="3"/>
            <w:shd w:val="clear" w:color="auto" w:fill="FFFFFF"/>
            <w:vAlign w:val="center"/>
          </w:tcPr>
          <w:p w14:paraId="6D078E4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IQCODE: Normal</w:t>
            </w:r>
          </w:p>
        </w:tc>
        <w:tc>
          <w:tcPr>
            <w:tcW w:w="1833" w:type="dxa"/>
            <w:gridSpan w:val="2"/>
            <w:shd w:val="clear" w:color="auto" w:fill="FFFFFF"/>
            <w:vAlign w:val="center"/>
          </w:tcPr>
          <w:p w14:paraId="55E99D7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69</w:t>
            </w:r>
          </w:p>
        </w:tc>
      </w:tr>
      <w:tr w:rsidR="00D73528" w14:paraId="12C5CF0D" w14:textId="77777777">
        <w:trPr>
          <w:trHeight w:val="536"/>
          <w:jc w:val="center"/>
        </w:trPr>
        <w:tc>
          <w:tcPr>
            <w:tcW w:w="5465" w:type="dxa"/>
            <w:gridSpan w:val="3"/>
            <w:shd w:val="clear" w:color="auto" w:fill="FFFFFF"/>
            <w:vAlign w:val="center"/>
          </w:tcPr>
          <w:p w14:paraId="1B38437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 &lt; 38.5</w:t>
            </w:r>
          </w:p>
        </w:tc>
        <w:tc>
          <w:tcPr>
            <w:tcW w:w="1833" w:type="dxa"/>
            <w:gridSpan w:val="2"/>
            <w:shd w:val="clear" w:color="auto" w:fill="FFFFFF"/>
            <w:vAlign w:val="center"/>
          </w:tcPr>
          <w:p w14:paraId="58821E0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724</w:t>
            </w:r>
          </w:p>
        </w:tc>
      </w:tr>
      <w:tr w:rsidR="00D73528" w14:paraId="01A28BF7" w14:textId="77777777">
        <w:trPr>
          <w:trHeight w:val="536"/>
          <w:jc w:val="center"/>
        </w:trPr>
        <w:tc>
          <w:tcPr>
            <w:tcW w:w="5465" w:type="dxa"/>
            <w:gridSpan w:val="3"/>
            <w:shd w:val="clear" w:color="auto" w:fill="FFFFFF"/>
            <w:vAlign w:val="center"/>
          </w:tcPr>
          <w:p w14:paraId="49A4F28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worse: Dementia</w:t>
            </w:r>
          </w:p>
        </w:tc>
        <w:tc>
          <w:tcPr>
            <w:tcW w:w="1833" w:type="dxa"/>
            <w:gridSpan w:val="2"/>
            <w:shd w:val="clear" w:color="auto" w:fill="FFFFFF"/>
            <w:vAlign w:val="center"/>
          </w:tcPr>
          <w:p w14:paraId="57F8DF7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237</w:t>
            </w:r>
          </w:p>
        </w:tc>
      </w:tr>
      <w:tr w:rsidR="00D73528" w14:paraId="4528DF0F" w14:textId="77777777">
        <w:trPr>
          <w:trHeight w:val="536"/>
          <w:jc w:val="center"/>
        </w:trPr>
        <w:tc>
          <w:tcPr>
            <w:tcW w:w="5465" w:type="dxa"/>
            <w:gridSpan w:val="3"/>
            <w:shd w:val="clear" w:color="auto" w:fill="FFFFFF"/>
            <w:vAlign w:val="center"/>
          </w:tcPr>
          <w:p w14:paraId="53E0362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not worse: MCI</w:t>
            </w:r>
          </w:p>
        </w:tc>
        <w:tc>
          <w:tcPr>
            <w:tcW w:w="1833" w:type="dxa"/>
            <w:gridSpan w:val="2"/>
            <w:shd w:val="clear" w:color="auto" w:fill="FFFFFF"/>
            <w:vAlign w:val="center"/>
          </w:tcPr>
          <w:p w14:paraId="5B89810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487</w:t>
            </w:r>
          </w:p>
        </w:tc>
      </w:tr>
      <w:tr w:rsidR="00D73528" w14:paraId="28F8BC31" w14:textId="77777777">
        <w:trPr>
          <w:trHeight w:val="536"/>
          <w:jc w:val="center"/>
        </w:trPr>
        <w:tc>
          <w:tcPr>
            <w:tcW w:w="5465" w:type="dxa"/>
            <w:gridSpan w:val="3"/>
            <w:shd w:val="clear" w:color="auto" w:fill="FFFFFF"/>
            <w:vAlign w:val="center"/>
          </w:tcPr>
          <w:p w14:paraId="4C022EA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38.5 ≤ T &lt; 46.5</w:t>
            </w:r>
          </w:p>
        </w:tc>
        <w:tc>
          <w:tcPr>
            <w:tcW w:w="1833" w:type="dxa"/>
            <w:gridSpan w:val="2"/>
            <w:shd w:val="clear" w:color="auto" w:fill="FFFFFF"/>
            <w:vAlign w:val="center"/>
          </w:tcPr>
          <w:p w14:paraId="0AC454E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835</w:t>
            </w:r>
          </w:p>
        </w:tc>
      </w:tr>
      <w:tr w:rsidR="00D73528" w14:paraId="16408598" w14:textId="77777777">
        <w:trPr>
          <w:trHeight w:val="536"/>
          <w:jc w:val="center"/>
        </w:trPr>
        <w:tc>
          <w:tcPr>
            <w:tcW w:w="5465" w:type="dxa"/>
            <w:gridSpan w:val="3"/>
            <w:shd w:val="clear" w:color="auto" w:fill="FFFFFF"/>
            <w:vAlign w:val="center"/>
          </w:tcPr>
          <w:p w14:paraId="69585AB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worse: MCI</w:t>
            </w:r>
          </w:p>
        </w:tc>
        <w:tc>
          <w:tcPr>
            <w:tcW w:w="1833" w:type="dxa"/>
            <w:gridSpan w:val="2"/>
            <w:shd w:val="clear" w:color="auto" w:fill="FFFFFF"/>
            <w:vAlign w:val="center"/>
          </w:tcPr>
          <w:p w14:paraId="7D9D4A8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243</w:t>
            </w:r>
          </w:p>
        </w:tc>
      </w:tr>
      <w:tr w:rsidR="00D73528" w14:paraId="0E255553" w14:textId="77777777">
        <w:trPr>
          <w:trHeight w:val="536"/>
          <w:jc w:val="center"/>
        </w:trPr>
        <w:tc>
          <w:tcPr>
            <w:tcW w:w="5465" w:type="dxa"/>
            <w:gridSpan w:val="3"/>
            <w:shd w:val="clear" w:color="auto" w:fill="FFFFFF"/>
            <w:vAlign w:val="center"/>
          </w:tcPr>
          <w:p w14:paraId="4451D16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Memory not worse: Normal</w:t>
            </w:r>
          </w:p>
        </w:tc>
        <w:tc>
          <w:tcPr>
            <w:tcW w:w="1833" w:type="dxa"/>
            <w:gridSpan w:val="2"/>
            <w:shd w:val="clear" w:color="auto" w:fill="FFFFFF"/>
            <w:vAlign w:val="center"/>
          </w:tcPr>
          <w:p w14:paraId="11DAB38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592</w:t>
            </w:r>
          </w:p>
        </w:tc>
      </w:tr>
      <w:tr w:rsidR="00D73528" w14:paraId="52041DAF" w14:textId="77777777">
        <w:trPr>
          <w:trHeight w:val="536"/>
          <w:jc w:val="center"/>
        </w:trPr>
        <w:tc>
          <w:tcPr>
            <w:tcW w:w="5465" w:type="dxa"/>
            <w:gridSpan w:val="3"/>
            <w:shd w:val="clear" w:color="auto" w:fill="FFFFFF"/>
            <w:vAlign w:val="center"/>
          </w:tcPr>
          <w:p w14:paraId="4947157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 ≥ 46.5: Normal</w:t>
            </w:r>
          </w:p>
        </w:tc>
        <w:tc>
          <w:tcPr>
            <w:tcW w:w="1833" w:type="dxa"/>
            <w:gridSpan w:val="2"/>
            <w:shd w:val="clear" w:color="auto" w:fill="FFFFFF"/>
            <w:vAlign w:val="center"/>
          </w:tcPr>
          <w:p w14:paraId="4710291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1,724</w:t>
            </w:r>
          </w:p>
        </w:tc>
      </w:tr>
      <w:tr w:rsidR="00D73528" w14:paraId="03D04803" w14:textId="77777777">
        <w:trPr>
          <w:trHeight w:val="536"/>
          <w:jc w:val="center"/>
        </w:trPr>
        <w:tc>
          <w:tcPr>
            <w:tcW w:w="5465" w:type="dxa"/>
            <w:gridSpan w:val="3"/>
            <w:shd w:val="clear" w:color="auto" w:fill="FFFFFF"/>
            <w:vAlign w:val="center"/>
          </w:tcPr>
          <w:p w14:paraId="02F3985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Total classified Normal</w:t>
            </w:r>
          </w:p>
        </w:tc>
        <w:tc>
          <w:tcPr>
            <w:tcW w:w="1833" w:type="dxa"/>
            <w:gridSpan w:val="2"/>
            <w:shd w:val="clear" w:color="auto" w:fill="FFFFFF"/>
            <w:vAlign w:val="center"/>
          </w:tcPr>
          <w:p w14:paraId="5629272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2,385</w:t>
            </w:r>
          </w:p>
        </w:tc>
      </w:tr>
      <w:tr w:rsidR="00D73528" w14:paraId="32AC7AA0" w14:textId="77777777">
        <w:trPr>
          <w:trHeight w:val="536"/>
          <w:jc w:val="center"/>
        </w:trPr>
        <w:tc>
          <w:tcPr>
            <w:tcW w:w="5465" w:type="dxa"/>
            <w:gridSpan w:val="3"/>
            <w:shd w:val="clear" w:color="auto" w:fill="FFFFFF"/>
            <w:vAlign w:val="center"/>
          </w:tcPr>
          <w:p w14:paraId="686745B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Total classified MCI</w:t>
            </w:r>
          </w:p>
        </w:tc>
        <w:tc>
          <w:tcPr>
            <w:tcW w:w="1833" w:type="dxa"/>
            <w:gridSpan w:val="2"/>
            <w:shd w:val="clear" w:color="auto" w:fill="FFFFFF"/>
            <w:vAlign w:val="center"/>
          </w:tcPr>
          <w:p w14:paraId="5CEAB19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767</w:t>
            </w:r>
          </w:p>
        </w:tc>
      </w:tr>
      <w:tr w:rsidR="00D73528" w14:paraId="3B1D5649" w14:textId="77777777">
        <w:trPr>
          <w:trHeight w:val="551"/>
          <w:jc w:val="center"/>
        </w:trPr>
        <w:tc>
          <w:tcPr>
            <w:tcW w:w="5465" w:type="dxa"/>
            <w:gridSpan w:val="3"/>
            <w:tcBorders>
              <w:bottom w:val="single" w:sz="12" w:space="0" w:color="666666"/>
            </w:tcBorders>
            <w:shd w:val="clear" w:color="auto" w:fill="FFFFFF"/>
            <w:vAlign w:val="center"/>
          </w:tcPr>
          <w:p w14:paraId="1DE9148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Total classified Dementia</w:t>
            </w:r>
          </w:p>
        </w:tc>
        <w:tc>
          <w:tcPr>
            <w:tcW w:w="1833" w:type="dxa"/>
            <w:gridSpan w:val="2"/>
            <w:tcBorders>
              <w:bottom w:val="single" w:sz="12" w:space="0" w:color="666666"/>
            </w:tcBorders>
            <w:shd w:val="clear" w:color="auto" w:fill="FFFFFF"/>
            <w:vAlign w:val="center"/>
          </w:tcPr>
          <w:p w14:paraId="11C4848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344</w:t>
            </w:r>
          </w:p>
        </w:tc>
      </w:tr>
      <w:tr w:rsidR="00D73528" w14:paraId="33EEA960" w14:textId="77777777">
        <w:trPr>
          <w:trHeight w:val="360"/>
          <w:jc w:val="center"/>
        </w:trPr>
        <w:tc>
          <w:tcPr>
            <w:tcW w:w="7298" w:type="dxa"/>
            <w:gridSpan w:val="5"/>
            <w:tcBorders>
              <w:top w:val="single" w:sz="12" w:space="0" w:color="666666"/>
            </w:tcBorders>
            <w:shd w:val="clear" w:color="auto" w:fill="FFFFFF"/>
            <w:vAlign w:val="center"/>
          </w:tcPr>
          <w:p w14:paraId="6F83F22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Unweighted counts. Source: R/A7_075-implement_algorithm.R.</w:t>
            </w:r>
            <w:bookmarkStart w:id="101" w:name="step-3.-classification-rules"/>
            <w:bookmarkEnd w:id="101"/>
          </w:p>
        </w:tc>
      </w:tr>
    </w:tbl>
    <w:p w14:paraId="65E49978" w14:textId="77777777" w:rsidR="00D73528" w:rsidRDefault="00000000">
      <w:pPr>
        <w:pStyle w:val="Heading2"/>
      </w:pPr>
      <w:r>
        <w:t>Step 4. Cut points by prevalence matching</w:t>
      </w:r>
    </w:p>
    <w:p w14:paraId="0DE08962" w14:textId="77777777" w:rsidR="00D73528" w:rsidRDefault="00000000">
      <w:pPr>
        <w:pStyle w:val="FirstParagraph"/>
      </w:pPr>
      <w:r>
        <w:t xml:space="preserve">The fourth problem is where to place the cut points. No point on a single </w:t>
      </w:r>
      <w:proofErr w:type="spellStart"/>
      <w:r>
        <w:t>T</w:t>
      </w:r>
      <w:proofErr w:type="spellEnd"/>
      <w:r>
        <w:t xml:space="preserve"> score corresponds by construction to “2 or more domains more than 1.5 standard deviations below expectation,” because the single score pools information that the Manly-Jones algorithm keeps separate. The cut points must be set empirically.</w:t>
      </w:r>
    </w:p>
    <w:p w14:paraId="7A032095" w14:textId="77777777" w:rsidR="00D73528" w:rsidRDefault="00000000">
      <w:pPr>
        <w:pStyle w:val="BodyText"/>
      </w:pPr>
      <w:r>
        <w:t xml:space="preserve">We set them by prevalence matching: the cut points were chosen so that the weighted Normal, MCI, and dementia shares of the core algorithm match those of the Manly-Jones algorithm in HRS-HCAP Wave 1 (N = 3,496). We evaluated every pair of cut points on a grid (severe cut point 25 to 50, moderate cut point 30 to 60, in steps of 0.5), applying the memory and IQCODE rules unchanged, and selected the pair that minimized the sum of squared differences between </w:t>
      </w:r>
      <w:r>
        <w:lastRenderedPageBreak/>
        <w:t>the 3 core and Manly-Jones shares, with ties broken by the higher weighted kappa. The dementia share depends only on the severe cut point, and the MCI share depends on both, so the search amounts to reading 2 curves (Figure A2). We matched shares, rather than maximizing agreement, because incidence and prevalence estimates depend on class shares; matching keeps population estimates from core data on the same footing as estimates from HRS-HCAP data. Matching shares does not guarantee that the same people are classified alike, and we report agreement separately below.</w:t>
      </w:r>
    </w:p>
    <w:p w14:paraId="6505E5DE" w14:textId="77777777" w:rsidR="00D73528" w:rsidRDefault="00000000">
      <w:pPr>
        <w:pStyle w:val="BodyText"/>
      </w:pPr>
      <w:r>
        <w:t>The selected cut points were T &lt; 38.5 (severe) and T &lt; 46.5 (moderate). With these cut points the weighted shares were 69.6% normal, 21.2% MCI, and 9.1% dementia, against 69.4%, 21.4%, and 9.2% for the Manly-Jones algorithm (Table A4). The cut points used before this calibration (T &lt; 37 and T &lt; 48) gave 20.7% MCI and 8.3% dementia. The pair with the highest 3-class kappa (0.52, at T &lt; 36 and T &lt; 42.5) gave 14.8% MCI and 7.8% dementia. The cut points were chosen and evaluated in the same sample, so the agreement statistics in Tables A4 and A5 are likely optimistic.</w:t>
      </w:r>
    </w:p>
    <w:tbl>
      <w:tblPr>
        <w:tblW w:w="11834" w:type="dxa"/>
        <w:jc w:val="center"/>
        <w:tblLayout w:type="fixed"/>
        <w:tblCellMar>
          <w:left w:w="0" w:type="dxa"/>
          <w:right w:w="0" w:type="dxa"/>
        </w:tblCellMar>
        <w:tblLook w:val="0420" w:firstRow="1" w:lastRow="0" w:firstColumn="0" w:lastColumn="0" w:noHBand="0" w:noVBand="1"/>
      </w:tblPr>
      <w:tblGrid>
        <w:gridCol w:w="2661"/>
        <w:gridCol w:w="1175"/>
        <w:gridCol w:w="1344"/>
        <w:gridCol w:w="1158"/>
        <w:gridCol w:w="1079"/>
        <w:gridCol w:w="1328"/>
        <w:gridCol w:w="1468"/>
        <w:gridCol w:w="1621"/>
      </w:tblGrid>
      <w:tr w:rsidR="00D73528" w14:paraId="5E394FB6" w14:textId="77777777">
        <w:trPr>
          <w:trHeight w:val="566"/>
          <w:tblHeader/>
          <w:jc w:val="center"/>
        </w:trPr>
        <w:tc>
          <w:tcPr>
            <w:tcW w:w="11834" w:type="dxa"/>
            <w:gridSpan w:val="8"/>
            <w:tcBorders>
              <w:top w:val="single" w:sz="12" w:space="0" w:color="666666"/>
              <w:bottom w:val="single" w:sz="12" w:space="0" w:color="666666"/>
            </w:tcBorders>
            <w:shd w:val="clear" w:color="auto" w:fill="FFFFFF"/>
            <w:vAlign w:val="center"/>
          </w:tcPr>
          <w:p w14:paraId="2E506B8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Table A4. T-score cut points: selected, previous, and kappa-maximizing</w:t>
            </w:r>
          </w:p>
        </w:tc>
      </w:tr>
      <w:tr w:rsidR="00D73528" w14:paraId="69439467" w14:textId="77777777">
        <w:trPr>
          <w:trHeight w:val="566"/>
          <w:tblHeader/>
          <w:jc w:val="center"/>
        </w:trPr>
        <w:tc>
          <w:tcPr>
            <w:tcW w:w="2661" w:type="dxa"/>
            <w:tcBorders>
              <w:top w:val="single" w:sz="12" w:space="0" w:color="666666"/>
              <w:bottom w:val="single" w:sz="12" w:space="0" w:color="666666"/>
            </w:tcBorders>
            <w:shd w:val="clear" w:color="auto" w:fill="FFFFFF"/>
            <w:vAlign w:val="center"/>
          </w:tcPr>
          <w:p w14:paraId="57B3F22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Set</w:t>
            </w:r>
          </w:p>
        </w:tc>
        <w:tc>
          <w:tcPr>
            <w:tcW w:w="1175" w:type="dxa"/>
            <w:tcBorders>
              <w:top w:val="single" w:sz="12" w:space="0" w:color="666666"/>
              <w:bottom w:val="single" w:sz="12" w:space="0" w:color="666666"/>
            </w:tcBorders>
            <w:shd w:val="clear" w:color="auto" w:fill="FFFFFF"/>
            <w:vAlign w:val="center"/>
          </w:tcPr>
          <w:p w14:paraId="2D5C9CE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Severe cut</w:t>
            </w:r>
          </w:p>
        </w:tc>
        <w:tc>
          <w:tcPr>
            <w:tcW w:w="1344" w:type="dxa"/>
            <w:tcBorders>
              <w:top w:val="single" w:sz="12" w:space="0" w:color="666666"/>
              <w:bottom w:val="single" w:sz="12" w:space="0" w:color="666666"/>
            </w:tcBorders>
            <w:shd w:val="clear" w:color="auto" w:fill="FFFFFF"/>
            <w:vAlign w:val="center"/>
          </w:tcPr>
          <w:p w14:paraId="54FB22C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Moderate cut</w:t>
            </w:r>
          </w:p>
        </w:tc>
        <w:tc>
          <w:tcPr>
            <w:tcW w:w="1158" w:type="dxa"/>
            <w:tcBorders>
              <w:top w:val="single" w:sz="12" w:space="0" w:color="666666"/>
              <w:bottom w:val="single" w:sz="12" w:space="0" w:color="666666"/>
            </w:tcBorders>
            <w:shd w:val="clear" w:color="auto" w:fill="FFFFFF"/>
            <w:vAlign w:val="center"/>
          </w:tcPr>
          <w:p w14:paraId="417116B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Normal, %</w:t>
            </w:r>
          </w:p>
        </w:tc>
        <w:tc>
          <w:tcPr>
            <w:tcW w:w="1079" w:type="dxa"/>
            <w:tcBorders>
              <w:top w:val="single" w:sz="12" w:space="0" w:color="666666"/>
              <w:bottom w:val="single" w:sz="12" w:space="0" w:color="666666"/>
            </w:tcBorders>
            <w:shd w:val="clear" w:color="auto" w:fill="FFFFFF"/>
            <w:vAlign w:val="center"/>
          </w:tcPr>
          <w:p w14:paraId="2A82153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MCI, %</w:t>
            </w:r>
          </w:p>
        </w:tc>
        <w:tc>
          <w:tcPr>
            <w:tcW w:w="1328" w:type="dxa"/>
            <w:tcBorders>
              <w:top w:val="single" w:sz="12" w:space="0" w:color="666666"/>
              <w:bottom w:val="single" w:sz="12" w:space="0" w:color="666666"/>
            </w:tcBorders>
            <w:shd w:val="clear" w:color="auto" w:fill="FFFFFF"/>
            <w:vAlign w:val="center"/>
          </w:tcPr>
          <w:p w14:paraId="5B74E6E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Dementia, %</w:t>
            </w:r>
          </w:p>
        </w:tc>
        <w:tc>
          <w:tcPr>
            <w:tcW w:w="1468" w:type="dxa"/>
            <w:tcBorders>
              <w:top w:val="single" w:sz="12" w:space="0" w:color="666666"/>
              <w:bottom w:val="single" w:sz="12" w:space="0" w:color="666666"/>
            </w:tcBorders>
            <w:shd w:val="clear" w:color="auto" w:fill="FFFFFF"/>
            <w:vAlign w:val="center"/>
          </w:tcPr>
          <w:p w14:paraId="2ECAF26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Kappa, 3-class</w:t>
            </w:r>
          </w:p>
        </w:tc>
        <w:tc>
          <w:tcPr>
            <w:tcW w:w="1621" w:type="dxa"/>
            <w:tcBorders>
              <w:top w:val="single" w:sz="12" w:space="0" w:color="666666"/>
              <w:bottom w:val="single" w:sz="12" w:space="0" w:color="666666"/>
            </w:tcBorders>
            <w:shd w:val="clear" w:color="auto" w:fill="FFFFFF"/>
            <w:vAlign w:val="center"/>
          </w:tcPr>
          <w:p w14:paraId="3AC3168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Kappa, dementia</w:t>
            </w:r>
          </w:p>
        </w:tc>
      </w:tr>
      <w:tr w:rsidR="00D73528" w14:paraId="601C51E7" w14:textId="77777777">
        <w:trPr>
          <w:trHeight w:val="536"/>
          <w:jc w:val="center"/>
        </w:trPr>
        <w:tc>
          <w:tcPr>
            <w:tcW w:w="2661" w:type="dxa"/>
            <w:tcBorders>
              <w:top w:val="single" w:sz="12" w:space="0" w:color="666666"/>
            </w:tcBorders>
            <w:shd w:val="clear" w:color="auto" w:fill="FFFFFF"/>
            <w:vAlign w:val="center"/>
          </w:tcPr>
          <w:p w14:paraId="60A1141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Selected (prevalence matching)</w:t>
            </w:r>
          </w:p>
        </w:tc>
        <w:tc>
          <w:tcPr>
            <w:tcW w:w="1175" w:type="dxa"/>
            <w:tcBorders>
              <w:top w:val="single" w:sz="12" w:space="0" w:color="666666"/>
            </w:tcBorders>
            <w:shd w:val="clear" w:color="auto" w:fill="FFFFFF"/>
            <w:vAlign w:val="center"/>
          </w:tcPr>
          <w:p w14:paraId="1E8C02E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38.5</w:t>
            </w:r>
          </w:p>
        </w:tc>
        <w:tc>
          <w:tcPr>
            <w:tcW w:w="1344" w:type="dxa"/>
            <w:tcBorders>
              <w:top w:val="single" w:sz="12" w:space="0" w:color="666666"/>
            </w:tcBorders>
            <w:shd w:val="clear" w:color="auto" w:fill="FFFFFF"/>
            <w:vAlign w:val="center"/>
          </w:tcPr>
          <w:p w14:paraId="7C5753B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46.5</w:t>
            </w:r>
          </w:p>
        </w:tc>
        <w:tc>
          <w:tcPr>
            <w:tcW w:w="1158" w:type="dxa"/>
            <w:tcBorders>
              <w:top w:val="single" w:sz="12" w:space="0" w:color="666666"/>
            </w:tcBorders>
            <w:shd w:val="clear" w:color="auto" w:fill="FFFFFF"/>
            <w:vAlign w:val="center"/>
          </w:tcPr>
          <w:p w14:paraId="3D34905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69.6</w:t>
            </w:r>
          </w:p>
        </w:tc>
        <w:tc>
          <w:tcPr>
            <w:tcW w:w="1079" w:type="dxa"/>
            <w:tcBorders>
              <w:top w:val="single" w:sz="12" w:space="0" w:color="666666"/>
            </w:tcBorders>
            <w:shd w:val="clear" w:color="auto" w:fill="FFFFFF"/>
            <w:vAlign w:val="center"/>
          </w:tcPr>
          <w:p w14:paraId="24923E3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21.2</w:t>
            </w:r>
          </w:p>
        </w:tc>
        <w:tc>
          <w:tcPr>
            <w:tcW w:w="1328" w:type="dxa"/>
            <w:tcBorders>
              <w:top w:val="single" w:sz="12" w:space="0" w:color="666666"/>
            </w:tcBorders>
            <w:shd w:val="clear" w:color="auto" w:fill="FFFFFF"/>
            <w:vAlign w:val="center"/>
          </w:tcPr>
          <w:p w14:paraId="196A5B7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9.1</w:t>
            </w:r>
          </w:p>
        </w:tc>
        <w:tc>
          <w:tcPr>
            <w:tcW w:w="1468" w:type="dxa"/>
            <w:tcBorders>
              <w:top w:val="single" w:sz="12" w:space="0" w:color="666666"/>
            </w:tcBorders>
            <w:shd w:val="clear" w:color="auto" w:fill="FFFFFF"/>
            <w:vAlign w:val="center"/>
          </w:tcPr>
          <w:p w14:paraId="2043ABA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0.50</w:t>
            </w:r>
          </w:p>
        </w:tc>
        <w:tc>
          <w:tcPr>
            <w:tcW w:w="1621" w:type="dxa"/>
            <w:tcBorders>
              <w:top w:val="single" w:sz="12" w:space="0" w:color="666666"/>
            </w:tcBorders>
            <w:shd w:val="clear" w:color="auto" w:fill="FFFFFF"/>
            <w:vAlign w:val="center"/>
          </w:tcPr>
          <w:p w14:paraId="5F1C6A0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0.34</w:t>
            </w:r>
          </w:p>
        </w:tc>
      </w:tr>
      <w:tr w:rsidR="00D73528" w14:paraId="0C19DDFC" w14:textId="77777777">
        <w:trPr>
          <w:trHeight w:val="536"/>
          <w:jc w:val="center"/>
        </w:trPr>
        <w:tc>
          <w:tcPr>
            <w:tcW w:w="2661" w:type="dxa"/>
            <w:shd w:val="clear" w:color="auto" w:fill="FFFFFF"/>
            <w:vAlign w:val="center"/>
          </w:tcPr>
          <w:p w14:paraId="397EF01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Previous</w:t>
            </w:r>
          </w:p>
        </w:tc>
        <w:tc>
          <w:tcPr>
            <w:tcW w:w="1175" w:type="dxa"/>
            <w:shd w:val="clear" w:color="auto" w:fill="FFFFFF"/>
            <w:vAlign w:val="center"/>
          </w:tcPr>
          <w:p w14:paraId="55CCC49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37</w:t>
            </w:r>
          </w:p>
        </w:tc>
        <w:tc>
          <w:tcPr>
            <w:tcW w:w="1344" w:type="dxa"/>
            <w:shd w:val="clear" w:color="auto" w:fill="FFFFFF"/>
            <w:vAlign w:val="center"/>
          </w:tcPr>
          <w:p w14:paraId="2B9FD8B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1158" w:type="dxa"/>
            <w:shd w:val="clear" w:color="auto" w:fill="FFFFFF"/>
            <w:vAlign w:val="center"/>
          </w:tcPr>
          <w:p w14:paraId="2E48920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71.0</w:t>
            </w:r>
          </w:p>
        </w:tc>
        <w:tc>
          <w:tcPr>
            <w:tcW w:w="1079" w:type="dxa"/>
            <w:shd w:val="clear" w:color="auto" w:fill="FFFFFF"/>
            <w:vAlign w:val="center"/>
          </w:tcPr>
          <w:p w14:paraId="311627C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20.7</w:t>
            </w:r>
          </w:p>
        </w:tc>
        <w:tc>
          <w:tcPr>
            <w:tcW w:w="1328" w:type="dxa"/>
            <w:shd w:val="clear" w:color="auto" w:fill="FFFFFF"/>
            <w:vAlign w:val="center"/>
          </w:tcPr>
          <w:p w14:paraId="3A01AB7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8.3</w:t>
            </w:r>
          </w:p>
        </w:tc>
        <w:tc>
          <w:tcPr>
            <w:tcW w:w="1468" w:type="dxa"/>
            <w:shd w:val="clear" w:color="auto" w:fill="FFFFFF"/>
            <w:vAlign w:val="center"/>
          </w:tcPr>
          <w:p w14:paraId="6D1C568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0.50</w:t>
            </w:r>
          </w:p>
        </w:tc>
        <w:tc>
          <w:tcPr>
            <w:tcW w:w="1621" w:type="dxa"/>
            <w:shd w:val="clear" w:color="auto" w:fill="FFFFFF"/>
            <w:vAlign w:val="center"/>
          </w:tcPr>
          <w:p w14:paraId="732FCEB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0.35</w:t>
            </w:r>
          </w:p>
        </w:tc>
      </w:tr>
      <w:tr w:rsidR="00D73528" w14:paraId="251F75E1" w14:textId="77777777">
        <w:trPr>
          <w:trHeight w:val="536"/>
          <w:jc w:val="center"/>
        </w:trPr>
        <w:tc>
          <w:tcPr>
            <w:tcW w:w="2661" w:type="dxa"/>
            <w:shd w:val="clear" w:color="auto" w:fill="FFFFFF"/>
            <w:vAlign w:val="center"/>
          </w:tcPr>
          <w:p w14:paraId="5765B32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Highest 3-class kappa</w:t>
            </w:r>
          </w:p>
        </w:tc>
        <w:tc>
          <w:tcPr>
            <w:tcW w:w="1175" w:type="dxa"/>
            <w:shd w:val="clear" w:color="auto" w:fill="FFFFFF"/>
            <w:vAlign w:val="center"/>
          </w:tcPr>
          <w:p w14:paraId="73960E1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1344" w:type="dxa"/>
            <w:shd w:val="clear" w:color="auto" w:fill="FFFFFF"/>
            <w:vAlign w:val="center"/>
          </w:tcPr>
          <w:p w14:paraId="5EA79A6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42.5</w:t>
            </w:r>
          </w:p>
        </w:tc>
        <w:tc>
          <w:tcPr>
            <w:tcW w:w="1158" w:type="dxa"/>
            <w:shd w:val="clear" w:color="auto" w:fill="FFFFFF"/>
            <w:vAlign w:val="center"/>
          </w:tcPr>
          <w:p w14:paraId="5EDAC8E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77.4</w:t>
            </w:r>
          </w:p>
        </w:tc>
        <w:tc>
          <w:tcPr>
            <w:tcW w:w="1079" w:type="dxa"/>
            <w:shd w:val="clear" w:color="auto" w:fill="FFFFFF"/>
            <w:vAlign w:val="center"/>
          </w:tcPr>
          <w:p w14:paraId="0A5AAA0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14.8</w:t>
            </w:r>
          </w:p>
        </w:tc>
        <w:tc>
          <w:tcPr>
            <w:tcW w:w="1328" w:type="dxa"/>
            <w:shd w:val="clear" w:color="auto" w:fill="FFFFFF"/>
            <w:vAlign w:val="center"/>
          </w:tcPr>
          <w:p w14:paraId="5338988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7.8</w:t>
            </w:r>
          </w:p>
        </w:tc>
        <w:tc>
          <w:tcPr>
            <w:tcW w:w="1468" w:type="dxa"/>
            <w:shd w:val="clear" w:color="auto" w:fill="FFFFFF"/>
            <w:vAlign w:val="center"/>
          </w:tcPr>
          <w:p w14:paraId="3D40DE7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0.52</w:t>
            </w:r>
          </w:p>
        </w:tc>
        <w:tc>
          <w:tcPr>
            <w:tcW w:w="1621" w:type="dxa"/>
            <w:shd w:val="clear" w:color="auto" w:fill="FFFFFF"/>
            <w:vAlign w:val="center"/>
          </w:tcPr>
          <w:p w14:paraId="7CA3707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0.35</w:t>
            </w:r>
          </w:p>
        </w:tc>
      </w:tr>
      <w:tr w:rsidR="00D73528" w14:paraId="717A8577" w14:textId="77777777">
        <w:trPr>
          <w:trHeight w:val="551"/>
          <w:jc w:val="center"/>
        </w:trPr>
        <w:tc>
          <w:tcPr>
            <w:tcW w:w="2661" w:type="dxa"/>
            <w:tcBorders>
              <w:bottom w:val="single" w:sz="12" w:space="0" w:color="666666"/>
            </w:tcBorders>
            <w:shd w:val="clear" w:color="auto" w:fill="FFFFFF"/>
            <w:vAlign w:val="center"/>
          </w:tcPr>
          <w:p w14:paraId="42FA05F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Target: Manly-Jones algorithm</w:t>
            </w:r>
          </w:p>
        </w:tc>
        <w:tc>
          <w:tcPr>
            <w:tcW w:w="1175" w:type="dxa"/>
            <w:tcBorders>
              <w:bottom w:val="single" w:sz="12" w:space="0" w:color="666666"/>
            </w:tcBorders>
            <w:shd w:val="clear" w:color="auto" w:fill="FFFFFF"/>
            <w:vAlign w:val="center"/>
          </w:tcPr>
          <w:p w14:paraId="0CC49F2B" w14:textId="77777777" w:rsidR="00D73528" w:rsidRDefault="00D73528">
            <w:pPr>
              <w:spacing w:before="100" w:after="100"/>
              <w:ind w:left="100" w:right="100"/>
              <w:rPr>
                <w:rFonts w:eastAsia="Arial" w:cs="Arial"/>
                <w:color w:val="000000"/>
                <w:sz w:val="16"/>
                <w:szCs w:val="16"/>
              </w:rPr>
            </w:pPr>
          </w:p>
        </w:tc>
        <w:tc>
          <w:tcPr>
            <w:tcW w:w="1344" w:type="dxa"/>
            <w:tcBorders>
              <w:bottom w:val="single" w:sz="12" w:space="0" w:color="666666"/>
            </w:tcBorders>
            <w:shd w:val="clear" w:color="auto" w:fill="FFFFFF"/>
            <w:vAlign w:val="center"/>
          </w:tcPr>
          <w:p w14:paraId="6E1AE971" w14:textId="77777777" w:rsidR="00D73528" w:rsidRDefault="00D73528">
            <w:pPr>
              <w:spacing w:before="100" w:after="100"/>
              <w:ind w:left="100" w:right="100"/>
              <w:rPr>
                <w:rFonts w:eastAsia="Arial" w:cs="Arial"/>
                <w:color w:val="000000"/>
                <w:sz w:val="16"/>
                <w:szCs w:val="16"/>
              </w:rPr>
            </w:pPr>
          </w:p>
        </w:tc>
        <w:tc>
          <w:tcPr>
            <w:tcW w:w="1158" w:type="dxa"/>
            <w:tcBorders>
              <w:bottom w:val="single" w:sz="12" w:space="0" w:color="666666"/>
            </w:tcBorders>
            <w:shd w:val="clear" w:color="auto" w:fill="FFFFFF"/>
            <w:vAlign w:val="center"/>
          </w:tcPr>
          <w:p w14:paraId="197A966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69.4</w:t>
            </w:r>
          </w:p>
        </w:tc>
        <w:tc>
          <w:tcPr>
            <w:tcW w:w="1079" w:type="dxa"/>
            <w:tcBorders>
              <w:bottom w:val="single" w:sz="12" w:space="0" w:color="666666"/>
            </w:tcBorders>
            <w:shd w:val="clear" w:color="auto" w:fill="FFFFFF"/>
            <w:vAlign w:val="center"/>
          </w:tcPr>
          <w:p w14:paraId="0EE9AF8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21.4</w:t>
            </w:r>
          </w:p>
        </w:tc>
        <w:tc>
          <w:tcPr>
            <w:tcW w:w="1328" w:type="dxa"/>
            <w:tcBorders>
              <w:bottom w:val="single" w:sz="12" w:space="0" w:color="666666"/>
            </w:tcBorders>
            <w:shd w:val="clear" w:color="auto" w:fill="FFFFFF"/>
            <w:vAlign w:val="center"/>
          </w:tcPr>
          <w:p w14:paraId="35FFEFB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9.2</w:t>
            </w:r>
          </w:p>
        </w:tc>
        <w:tc>
          <w:tcPr>
            <w:tcW w:w="1468" w:type="dxa"/>
            <w:tcBorders>
              <w:bottom w:val="single" w:sz="12" w:space="0" w:color="666666"/>
            </w:tcBorders>
            <w:shd w:val="clear" w:color="auto" w:fill="FFFFFF"/>
            <w:vAlign w:val="center"/>
          </w:tcPr>
          <w:p w14:paraId="369CFEC0" w14:textId="77777777" w:rsidR="00D73528" w:rsidRDefault="00D73528">
            <w:pPr>
              <w:spacing w:before="100" w:after="100"/>
              <w:ind w:left="100" w:right="100"/>
              <w:rPr>
                <w:rFonts w:eastAsia="Arial" w:cs="Arial"/>
                <w:color w:val="000000"/>
                <w:sz w:val="16"/>
                <w:szCs w:val="16"/>
              </w:rPr>
            </w:pPr>
          </w:p>
        </w:tc>
        <w:tc>
          <w:tcPr>
            <w:tcW w:w="1621" w:type="dxa"/>
            <w:tcBorders>
              <w:bottom w:val="single" w:sz="12" w:space="0" w:color="666666"/>
            </w:tcBorders>
            <w:shd w:val="clear" w:color="auto" w:fill="FFFFFF"/>
            <w:vAlign w:val="center"/>
          </w:tcPr>
          <w:p w14:paraId="3FE5E477" w14:textId="77777777" w:rsidR="00D73528" w:rsidRDefault="00D73528">
            <w:pPr>
              <w:spacing w:before="100" w:after="100"/>
              <w:ind w:left="100" w:right="100"/>
              <w:rPr>
                <w:rFonts w:eastAsia="Arial" w:cs="Arial"/>
                <w:color w:val="000000"/>
                <w:sz w:val="16"/>
                <w:szCs w:val="16"/>
              </w:rPr>
            </w:pPr>
          </w:p>
        </w:tc>
      </w:tr>
      <w:tr w:rsidR="00D73528" w14:paraId="4F04FC82" w14:textId="77777777">
        <w:trPr>
          <w:trHeight w:val="360"/>
          <w:jc w:val="center"/>
        </w:trPr>
        <w:tc>
          <w:tcPr>
            <w:tcW w:w="11834" w:type="dxa"/>
            <w:gridSpan w:val="8"/>
            <w:tcBorders>
              <w:top w:val="single" w:sz="12" w:space="0" w:color="666666"/>
            </w:tcBorders>
            <w:shd w:val="clear" w:color="auto" w:fill="FFFFFF"/>
            <w:vAlign w:val="center"/>
          </w:tcPr>
          <w:p w14:paraId="045F171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(HCAP16WGTR). Kappas compare the core algorithm with the Manly-Jones algorithm (3-class: quadratic weights; dementia: dementia versus not). Grid step 0.5 T-score points. Cut points were chosen and evaluated in the same sample. Source: R/A7_070-threshold_calibration.R.</w:t>
            </w:r>
          </w:p>
        </w:tc>
      </w:tr>
    </w:tbl>
    <w:p w14:paraId="0D57E172" w14:textId="77777777" w:rsidR="00D73528" w:rsidRDefault="00000000">
      <w:pPr>
        <w:pStyle w:val="CaptionedFigure"/>
      </w:pPr>
      <w:r>
        <w:rPr>
          <w:noProof/>
        </w:rPr>
        <w:lastRenderedPageBreak/>
        <w:drawing>
          <wp:inline distT="0" distB="0" distL="0" distR="0" wp14:anchorId="141453C1" wp14:editId="6ADDD1AD">
            <wp:extent cx="5930900" cy="2737485"/>
            <wp:effectExtent l="0" t="0" r="0" b="0"/>
            <wp:doc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class shares of the core algorithm across cut points, HRS-HCAP Wave 1. Panel A: dementia share by severe cut point. Panel B: MCI share by moderate cut point, at the selected severe cut point. Dashed lines: Manly-Jones shares. Vertical lines: selected cut points."/>
                    <pic:cNvPicPr>
                      <a:picLocks noChangeAspect="1" noChangeArrowheads="1"/>
                    </pic:cNvPicPr>
                  </pic:nvPicPr>
                  <pic:blipFill>
                    <a:blip r:embed="rId7"/>
                    <a:stretch>
                      <a:fillRect/>
                    </a:stretch>
                  </pic:blipFill>
                  <pic:spPr bwMode="auto">
                    <a:xfrm>
                      <a:off x="0" y="0"/>
                      <a:ext cx="5930900" cy="2737485"/>
                    </a:xfrm>
                    <a:prstGeom prst="rect">
                      <a:avLst/>
                    </a:prstGeom>
                    <a:noFill/>
                  </pic:spPr>
                </pic:pic>
              </a:graphicData>
            </a:graphic>
          </wp:inline>
        </w:drawing>
      </w:r>
    </w:p>
    <w:p w14:paraId="7F707A33" w14:textId="77777777" w:rsidR="00D73528" w:rsidRDefault="00000000">
      <w:pPr>
        <w:pStyle w:val="ImageCaption"/>
      </w:pPr>
      <w:r>
        <w:t>Figure A2. Weighted class shares of the core algorithm across cut points, HRS-HCAP Wave 1. Panel A: dementia share by severe cut point. Panel B: MCI share by moderate cut point, at the selected severe cut point. Dashed lines: Manly-Jones shares. Vertical lines: selected cut points.</w:t>
      </w:r>
    </w:p>
    <w:p w14:paraId="190CE1AD" w14:textId="77777777" w:rsidR="00D73528" w:rsidRDefault="00000000">
      <w:pPr>
        <w:pStyle w:val="Heading2"/>
      </w:pPr>
      <w:r>
        <w:t>Agreement with the Manly-Jones algorithm in HRS-HCAP Wave 1</w:t>
      </w:r>
    </w:p>
    <w:p w14:paraId="1E3A79F3" w14:textId="77777777" w:rsidR="00D73528" w:rsidRDefault="00000000">
      <w:pPr>
        <w:pStyle w:val="FirstParagraph"/>
      </w:pPr>
      <w:r>
        <w:t>For the 3 classes, agreement of the core algorithm with the Manly-Jones algorithm was about the same as the agreement of Langa-Weir; for dementia versus not, it was lower than that of Langa-Weir (Table A5). The quadratic weighted kappa for the 3 classes was 0.50 for the core algorithm and 0.51 for Langa-Weir (Cohen, 1968); for dementia versus not, kappa was 0.34 and 0.41. Of the weighted population the Manly-Jones 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and 0.41 (dementia). Each kappa compares 2 classifications that both contain error, so these values describe agreement and not accuracy; agreement with clinical consensus diagnoses in HRS-HCAP is reported elsewhere (Farron et al., 2026).</w:t>
      </w:r>
    </w:p>
    <w:tbl>
      <w:tblPr>
        <w:tblW w:w="11021" w:type="dxa"/>
        <w:jc w:val="center"/>
        <w:tblLayout w:type="fixed"/>
        <w:tblCellMar>
          <w:left w:w="0" w:type="dxa"/>
          <w:right w:w="0" w:type="dxa"/>
        </w:tblCellMar>
        <w:tblLook w:val="0420" w:firstRow="1" w:lastRow="0" w:firstColumn="0" w:lastColumn="0" w:noHBand="0" w:noVBand="1"/>
      </w:tblPr>
      <w:tblGrid>
        <w:gridCol w:w="1460"/>
        <w:gridCol w:w="1727"/>
        <w:gridCol w:w="2269"/>
        <w:gridCol w:w="2047"/>
        <w:gridCol w:w="2437"/>
        <w:gridCol w:w="1081"/>
      </w:tblGrid>
      <w:tr w:rsidR="00D73528" w14:paraId="758D1C46" w14:textId="77777777">
        <w:trPr>
          <w:trHeight w:val="566"/>
          <w:tblHeader/>
          <w:jc w:val="center"/>
        </w:trPr>
        <w:tc>
          <w:tcPr>
            <w:tcW w:w="11021" w:type="dxa"/>
            <w:gridSpan w:val="6"/>
            <w:tcBorders>
              <w:top w:val="single" w:sz="12" w:space="0" w:color="666666"/>
              <w:bottom w:val="single" w:sz="12" w:space="0" w:color="666666"/>
            </w:tcBorders>
            <w:shd w:val="clear" w:color="auto" w:fill="FFFFFF"/>
            <w:vAlign w:val="center"/>
          </w:tcPr>
          <w:p w14:paraId="4465196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D73528" w14:paraId="15D34BD0" w14:textId="77777777">
        <w:trPr>
          <w:trHeight w:val="566"/>
          <w:tblHeader/>
          <w:jc w:val="center"/>
        </w:trPr>
        <w:tc>
          <w:tcPr>
            <w:tcW w:w="1460" w:type="dxa"/>
            <w:tcBorders>
              <w:top w:val="single" w:sz="12" w:space="0" w:color="666666"/>
              <w:bottom w:val="single" w:sz="12" w:space="0" w:color="666666"/>
            </w:tcBorders>
            <w:shd w:val="clear" w:color="auto" w:fill="FFFFFF"/>
            <w:vAlign w:val="center"/>
          </w:tcPr>
          <w:p w14:paraId="418293A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Comparator</w:t>
            </w:r>
          </w:p>
        </w:tc>
        <w:tc>
          <w:tcPr>
            <w:tcW w:w="1727" w:type="dxa"/>
            <w:tcBorders>
              <w:top w:val="single" w:sz="12" w:space="0" w:color="666666"/>
              <w:bottom w:val="single" w:sz="12" w:space="0" w:color="666666"/>
            </w:tcBorders>
            <w:shd w:val="clear" w:color="auto" w:fill="FFFFFF"/>
            <w:vAlign w:val="center"/>
          </w:tcPr>
          <w:p w14:paraId="4968436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269" w:type="dxa"/>
            <w:tcBorders>
              <w:top w:val="single" w:sz="12" w:space="0" w:color="666666"/>
              <w:bottom w:val="single" w:sz="12" w:space="0" w:color="666666"/>
            </w:tcBorders>
            <w:shd w:val="clear" w:color="auto" w:fill="FFFFFF"/>
            <w:vAlign w:val="center"/>
          </w:tcPr>
          <w:p w14:paraId="3FEF251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2047" w:type="dxa"/>
            <w:tcBorders>
              <w:top w:val="single" w:sz="12" w:space="0" w:color="666666"/>
              <w:bottom w:val="single" w:sz="12" w:space="0" w:color="666666"/>
            </w:tcBorders>
            <w:shd w:val="clear" w:color="auto" w:fill="FFFFFF"/>
            <w:vAlign w:val="center"/>
          </w:tcPr>
          <w:p w14:paraId="546F505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2437" w:type="dxa"/>
            <w:tcBorders>
              <w:top w:val="single" w:sz="12" w:space="0" w:color="666666"/>
              <w:bottom w:val="single" w:sz="12" w:space="0" w:color="666666"/>
            </w:tcBorders>
            <w:shd w:val="clear" w:color="auto" w:fill="FFFFFF"/>
            <w:vAlign w:val="center"/>
          </w:tcPr>
          <w:p w14:paraId="4D6A7AD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81" w:type="dxa"/>
            <w:tcBorders>
              <w:top w:val="single" w:sz="12" w:space="0" w:color="666666"/>
              <w:bottom w:val="single" w:sz="12" w:space="0" w:color="666666"/>
            </w:tcBorders>
            <w:shd w:val="clear" w:color="auto" w:fill="FFFFFF"/>
            <w:vAlign w:val="center"/>
          </w:tcPr>
          <w:p w14:paraId="08F7646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Total</w:t>
            </w:r>
          </w:p>
        </w:tc>
      </w:tr>
      <w:tr w:rsidR="00D73528" w14:paraId="6D443267" w14:textId="77777777">
        <w:trPr>
          <w:trHeight w:val="536"/>
          <w:jc w:val="center"/>
        </w:trPr>
        <w:tc>
          <w:tcPr>
            <w:tcW w:w="1460" w:type="dxa"/>
            <w:tcBorders>
              <w:top w:val="single" w:sz="12" w:space="0" w:color="666666"/>
            </w:tcBorders>
            <w:shd w:val="clear" w:color="auto" w:fill="FFFFFF"/>
            <w:vAlign w:val="center"/>
          </w:tcPr>
          <w:p w14:paraId="66102B3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727" w:type="dxa"/>
            <w:tcBorders>
              <w:top w:val="single" w:sz="12" w:space="0" w:color="666666"/>
            </w:tcBorders>
            <w:shd w:val="clear" w:color="auto" w:fill="FFFFFF"/>
            <w:vAlign w:val="center"/>
          </w:tcPr>
          <w:p w14:paraId="1557208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2269" w:type="dxa"/>
            <w:tcBorders>
              <w:top w:val="single" w:sz="12" w:space="0" w:color="666666"/>
            </w:tcBorders>
            <w:shd w:val="clear" w:color="auto" w:fill="FFFFFF"/>
            <w:vAlign w:val="center"/>
          </w:tcPr>
          <w:p w14:paraId="4A88517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28,842 (83%)</w:t>
            </w:r>
          </w:p>
        </w:tc>
        <w:tc>
          <w:tcPr>
            <w:tcW w:w="2047" w:type="dxa"/>
            <w:tcBorders>
              <w:top w:val="single" w:sz="12" w:space="0" w:color="666666"/>
            </w:tcBorders>
            <w:shd w:val="clear" w:color="auto" w:fill="FFFFFF"/>
            <w:vAlign w:val="center"/>
          </w:tcPr>
          <w:p w14:paraId="6AAAC57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4,941 (14%)</w:t>
            </w:r>
          </w:p>
        </w:tc>
        <w:tc>
          <w:tcPr>
            <w:tcW w:w="2437" w:type="dxa"/>
            <w:tcBorders>
              <w:top w:val="single" w:sz="12" w:space="0" w:color="666666"/>
            </w:tcBorders>
            <w:shd w:val="clear" w:color="auto" w:fill="FFFFFF"/>
            <w:vAlign w:val="center"/>
          </w:tcPr>
          <w:p w14:paraId="3466EBC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1,005 (3%)</w:t>
            </w:r>
          </w:p>
        </w:tc>
        <w:tc>
          <w:tcPr>
            <w:tcW w:w="1081" w:type="dxa"/>
            <w:tcBorders>
              <w:top w:val="single" w:sz="12" w:space="0" w:color="666666"/>
            </w:tcBorders>
            <w:shd w:val="clear" w:color="auto" w:fill="FFFFFF"/>
            <w:vAlign w:val="center"/>
          </w:tcPr>
          <w:p w14:paraId="6B711BC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34,788</w:t>
            </w:r>
          </w:p>
        </w:tc>
      </w:tr>
      <w:tr w:rsidR="00D73528" w14:paraId="205AD98A" w14:textId="77777777">
        <w:trPr>
          <w:trHeight w:val="536"/>
          <w:jc w:val="center"/>
        </w:trPr>
        <w:tc>
          <w:tcPr>
            <w:tcW w:w="1460" w:type="dxa"/>
            <w:shd w:val="clear" w:color="auto" w:fill="FFFFFF"/>
            <w:vAlign w:val="center"/>
          </w:tcPr>
          <w:p w14:paraId="6C4E9CC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727" w:type="dxa"/>
            <w:shd w:val="clear" w:color="auto" w:fill="FFFFFF"/>
            <w:vAlign w:val="center"/>
          </w:tcPr>
          <w:p w14:paraId="1EE0F51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2269" w:type="dxa"/>
            <w:shd w:val="clear" w:color="auto" w:fill="FFFFFF"/>
            <w:vAlign w:val="center"/>
          </w:tcPr>
          <w:p w14:paraId="3726CD1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5,262 (49%)</w:t>
            </w:r>
          </w:p>
        </w:tc>
        <w:tc>
          <w:tcPr>
            <w:tcW w:w="2047" w:type="dxa"/>
            <w:shd w:val="clear" w:color="auto" w:fill="FFFFFF"/>
            <w:vAlign w:val="center"/>
          </w:tcPr>
          <w:p w14:paraId="6695E5FB"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3,712 (35%)</w:t>
            </w:r>
          </w:p>
        </w:tc>
        <w:tc>
          <w:tcPr>
            <w:tcW w:w="2437" w:type="dxa"/>
            <w:shd w:val="clear" w:color="auto" w:fill="FFFFFF"/>
            <w:vAlign w:val="center"/>
          </w:tcPr>
          <w:p w14:paraId="1FA4C21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1,751 (16%)</w:t>
            </w:r>
          </w:p>
        </w:tc>
        <w:tc>
          <w:tcPr>
            <w:tcW w:w="1081" w:type="dxa"/>
            <w:shd w:val="clear" w:color="auto" w:fill="FFFFFF"/>
            <w:vAlign w:val="center"/>
          </w:tcPr>
          <w:p w14:paraId="0EB712D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10,725</w:t>
            </w:r>
          </w:p>
        </w:tc>
      </w:tr>
      <w:tr w:rsidR="00D73528" w14:paraId="36D3E50D" w14:textId="77777777">
        <w:trPr>
          <w:trHeight w:val="536"/>
          <w:jc w:val="center"/>
        </w:trPr>
        <w:tc>
          <w:tcPr>
            <w:tcW w:w="1460" w:type="dxa"/>
            <w:shd w:val="clear" w:color="auto" w:fill="FFFFFF"/>
            <w:vAlign w:val="center"/>
          </w:tcPr>
          <w:p w14:paraId="58583A4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Core algorithm</w:t>
            </w:r>
          </w:p>
        </w:tc>
        <w:tc>
          <w:tcPr>
            <w:tcW w:w="1727" w:type="dxa"/>
            <w:shd w:val="clear" w:color="auto" w:fill="FFFFFF"/>
            <w:vAlign w:val="center"/>
          </w:tcPr>
          <w:p w14:paraId="4BC0AA0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c>
          <w:tcPr>
            <w:tcW w:w="2269" w:type="dxa"/>
            <w:shd w:val="clear" w:color="auto" w:fill="FFFFFF"/>
            <w:vAlign w:val="center"/>
          </w:tcPr>
          <w:p w14:paraId="3946DE0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798 (17%)</w:t>
            </w:r>
          </w:p>
        </w:tc>
        <w:tc>
          <w:tcPr>
            <w:tcW w:w="2047" w:type="dxa"/>
            <w:shd w:val="clear" w:color="auto" w:fill="FFFFFF"/>
            <w:vAlign w:val="center"/>
          </w:tcPr>
          <w:p w14:paraId="6EBF869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1,991 (43%)</w:t>
            </w:r>
          </w:p>
        </w:tc>
        <w:tc>
          <w:tcPr>
            <w:tcW w:w="2437" w:type="dxa"/>
            <w:shd w:val="clear" w:color="auto" w:fill="FFFFFF"/>
            <w:vAlign w:val="center"/>
          </w:tcPr>
          <w:p w14:paraId="449AE12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1,831 (40%)</w:t>
            </w:r>
          </w:p>
        </w:tc>
        <w:tc>
          <w:tcPr>
            <w:tcW w:w="1081" w:type="dxa"/>
            <w:shd w:val="clear" w:color="auto" w:fill="FFFFFF"/>
            <w:vAlign w:val="center"/>
          </w:tcPr>
          <w:p w14:paraId="04BBE1D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4,620</w:t>
            </w:r>
          </w:p>
        </w:tc>
      </w:tr>
      <w:tr w:rsidR="00D73528" w14:paraId="738969C6" w14:textId="77777777">
        <w:trPr>
          <w:trHeight w:val="536"/>
          <w:jc w:val="center"/>
        </w:trPr>
        <w:tc>
          <w:tcPr>
            <w:tcW w:w="1460" w:type="dxa"/>
            <w:shd w:val="clear" w:color="auto" w:fill="FFFFFF"/>
            <w:vAlign w:val="center"/>
          </w:tcPr>
          <w:p w14:paraId="7A06E56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lastRenderedPageBreak/>
              <w:t>Langa-Weir</w:t>
            </w:r>
          </w:p>
        </w:tc>
        <w:tc>
          <w:tcPr>
            <w:tcW w:w="1727" w:type="dxa"/>
            <w:shd w:val="clear" w:color="auto" w:fill="FFFFFF"/>
            <w:vAlign w:val="center"/>
          </w:tcPr>
          <w:p w14:paraId="759CB8A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2269" w:type="dxa"/>
            <w:shd w:val="clear" w:color="auto" w:fill="FFFFFF"/>
            <w:vAlign w:val="center"/>
          </w:tcPr>
          <w:p w14:paraId="1863C22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30,246 (87%)</w:t>
            </w:r>
          </w:p>
        </w:tc>
        <w:tc>
          <w:tcPr>
            <w:tcW w:w="2047" w:type="dxa"/>
            <w:shd w:val="clear" w:color="auto" w:fill="FFFFFF"/>
            <w:vAlign w:val="center"/>
          </w:tcPr>
          <w:p w14:paraId="461BCE3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4,091 (12%)</w:t>
            </w:r>
          </w:p>
        </w:tc>
        <w:tc>
          <w:tcPr>
            <w:tcW w:w="2437" w:type="dxa"/>
            <w:shd w:val="clear" w:color="auto" w:fill="FFFFFF"/>
            <w:vAlign w:val="center"/>
          </w:tcPr>
          <w:p w14:paraId="33C23C5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450 (1%)</w:t>
            </w:r>
          </w:p>
        </w:tc>
        <w:tc>
          <w:tcPr>
            <w:tcW w:w="1081" w:type="dxa"/>
            <w:shd w:val="clear" w:color="auto" w:fill="FFFFFF"/>
            <w:vAlign w:val="center"/>
          </w:tcPr>
          <w:p w14:paraId="3D90B55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34,788</w:t>
            </w:r>
          </w:p>
        </w:tc>
      </w:tr>
      <w:tr w:rsidR="00D73528" w14:paraId="0311EC1E" w14:textId="77777777">
        <w:trPr>
          <w:trHeight w:val="536"/>
          <w:jc w:val="center"/>
        </w:trPr>
        <w:tc>
          <w:tcPr>
            <w:tcW w:w="1460" w:type="dxa"/>
            <w:shd w:val="clear" w:color="auto" w:fill="FFFFFF"/>
            <w:vAlign w:val="center"/>
          </w:tcPr>
          <w:p w14:paraId="79ABC05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727" w:type="dxa"/>
            <w:shd w:val="clear" w:color="auto" w:fill="FFFFFF"/>
            <w:vAlign w:val="center"/>
          </w:tcPr>
          <w:p w14:paraId="4CFEF41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2269" w:type="dxa"/>
            <w:shd w:val="clear" w:color="auto" w:fill="FFFFFF"/>
            <w:vAlign w:val="center"/>
          </w:tcPr>
          <w:p w14:paraId="6BE6130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6,070 (57%)</w:t>
            </w:r>
          </w:p>
        </w:tc>
        <w:tc>
          <w:tcPr>
            <w:tcW w:w="2047" w:type="dxa"/>
            <w:shd w:val="clear" w:color="auto" w:fill="FFFFFF"/>
            <w:vAlign w:val="center"/>
          </w:tcPr>
          <w:p w14:paraId="7473FD9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3,120 (29%)</w:t>
            </w:r>
          </w:p>
        </w:tc>
        <w:tc>
          <w:tcPr>
            <w:tcW w:w="2437" w:type="dxa"/>
            <w:shd w:val="clear" w:color="auto" w:fill="FFFFFF"/>
            <w:vAlign w:val="center"/>
          </w:tcPr>
          <w:p w14:paraId="20D500E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1,535 (14%)</w:t>
            </w:r>
          </w:p>
        </w:tc>
        <w:tc>
          <w:tcPr>
            <w:tcW w:w="1081" w:type="dxa"/>
            <w:shd w:val="clear" w:color="auto" w:fill="FFFFFF"/>
            <w:vAlign w:val="center"/>
          </w:tcPr>
          <w:p w14:paraId="2690261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10,725</w:t>
            </w:r>
          </w:p>
        </w:tc>
      </w:tr>
      <w:tr w:rsidR="00D73528" w14:paraId="6BBB9C14" w14:textId="77777777">
        <w:trPr>
          <w:trHeight w:val="551"/>
          <w:jc w:val="center"/>
        </w:trPr>
        <w:tc>
          <w:tcPr>
            <w:tcW w:w="1460" w:type="dxa"/>
            <w:tcBorders>
              <w:bottom w:val="single" w:sz="12" w:space="0" w:color="666666"/>
            </w:tcBorders>
            <w:shd w:val="clear" w:color="auto" w:fill="FFFFFF"/>
            <w:vAlign w:val="center"/>
          </w:tcPr>
          <w:p w14:paraId="619BF15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Langa-Weir</w:t>
            </w:r>
          </w:p>
        </w:tc>
        <w:tc>
          <w:tcPr>
            <w:tcW w:w="1727" w:type="dxa"/>
            <w:tcBorders>
              <w:bottom w:val="single" w:sz="12" w:space="0" w:color="666666"/>
            </w:tcBorders>
            <w:shd w:val="clear" w:color="auto" w:fill="FFFFFF"/>
            <w:vAlign w:val="center"/>
          </w:tcPr>
          <w:p w14:paraId="3687A56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c>
          <w:tcPr>
            <w:tcW w:w="2269" w:type="dxa"/>
            <w:tcBorders>
              <w:bottom w:val="single" w:sz="12" w:space="0" w:color="666666"/>
            </w:tcBorders>
            <w:shd w:val="clear" w:color="auto" w:fill="FFFFFF"/>
            <w:vAlign w:val="center"/>
          </w:tcPr>
          <w:p w14:paraId="0CE038E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1,220 (26%)</w:t>
            </w:r>
          </w:p>
        </w:tc>
        <w:tc>
          <w:tcPr>
            <w:tcW w:w="2047" w:type="dxa"/>
            <w:tcBorders>
              <w:bottom w:val="single" w:sz="12" w:space="0" w:color="666666"/>
            </w:tcBorders>
            <w:shd w:val="clear" w:color="auto" w:fill="FFFFFF"/>
            <w:vAlign w:val="center"/>
          </w:tcPr>
          <w:p w14:paraId="10F2E3E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1,439 (31%)</w:t>
            </w:r>
          </w:p>
        </w:tc>
        <w:tc>
          <w:tcPr>
            <w:tcW w:w="2437" w:type="dxa"/>
            <w:tcBorders>
              <w:bottom w:val="single" w:sz="12" w:space="0" w:color="666666"/>
            </w:tcBorders>
            <w:shd w:val="clear" w:color="auto" w:fill="FFFFFF"/>
            <w:vAlign w:val="center"/>
          </w:tcPr>
          <w:p w14:paraId="511D2E4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1,961 (42%)</w:t>
            </w:r>
          </w:p>
        </w:tc>
        <w:tc>
          <w:tcPr>
            <w:tcW w:w="1081" w:type="dxa"/>
            <w:tcBorders>
              <w:bottom w:val="single" w:sz="12" w:space="0" w:color="666666"/>
            </w:tcBorders>
            <w:shd w:val="clear" w:color="auto" w:fill="FFFFFF"/>
            <w:vAlign w:val="center"/>
          </w:tcPr>
          <w:p w14:paraId="6784C66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4,620</w:t>
            </w:r>
          </w:p>
        </w:tc>
      </w:tr>
      <w:tr w:rsidR="00D73528" w14:paraId="4A030635" w14:textId="77777777">
        <w:trPr>
          <w:trHeight w:val="360"/>
          <w:jc w:val="center"/>
        </w:trPr>
        <w:tc>
          <w:tcPr>
            <w:tcW w:w="11021" w:type="dxa"/>
            <w:gridSpan w:val="6"/>
            <w:tcBorders>
              <w:top w:val="single" w:sz="12" w:space="0" w:color="666666"/>
            </w:tcBorders>
            <w:shd w:val="clear" w:color="auto" w:fill="FFFFFF"/>
            <w:vAlign w:val="center"/>
          </w:tcPr>
          <w:p w14:paraId="175F9C7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(HCAP16WGTR). Quadratic weighted kappa (3-class): core 0.50, Langa-Weir 0.51. Kappa (dementia versus not): core 0.34, Langa-Weir 0.41. Source: R/A7_100-comparison_of_diagnoses.R.</w:t>
            </w:r>
            <w:bookmarkStart w:id="102" w:name="X6f90831553facbdff0393737338b34a601173c9"/>
            <w:bookmarkEnd w:id="102"/>
          </w:p>
        </w:tc>
      </w:tr>
    </w:tbl>
    <w:p w14:paraId="7111EBD4" w14:textId="77777777" w:rsidR="00D73528" w:rsidRDefault="00000000">
      <w:pPr>
        <w:pStyle w:val="Heading2"/>
      </w:pPr>
      <w:r>
        <w:t>Application to the 2018, 2020, and 2022 core interviews</w:t>
      </w:r>
    </w:p>
    <w:p w14:paraId="57911648" w14:textId="77777777" w:rsidR="00D73528"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p w14:paraId="7410A224" w14:textId="77777777" w:rsidR="00D73528" w:rsidRDefault="00000000">
      <w:pPr>
        <w:pStyle w:val="BodyText"/>
      </w:pPr>
      <w:r>
        <w:t xml:space="preserve">One wave departs from the others. Number series was not administered in the 2018 core interview (no 2018 respondent has a score), so 2018 EAP scores rest on 7 items. With less information, an EAP score is pulled further toward the population mean (Bock &amp; </w:t>
      </w:r>
      <w:proofErr w:type="spellStart"/>
      <w:r>
        <w:t>Mislevy</w:t>
      </w:r>
      <w:proofErr w:type="spellEnd"/>
      <w:r>
        <w:t>, 1982), which raises the scores of low performers and may classify fewer participants as impaired in 2018 than the same performance would produce in other waves. We did not re-norm the 7-item score. In the incidence analysis, 2018 is the last classified interview for participants who died or dropped out between the 2018 and 2020 interviews, and their final classification carries this bias.</w:t>
      </w:r>
    </w:p>
    <w:tbl>
      <w:tblPr>
        <w:tblW w:w="10692" w:type="dxa"/>
        <w:jc w:val="center"/>
        <w:tblLayout w:type="fixed"/>
        <w:tblCellMar>
          <w:left w:w="0" w:type="dxa"/>
          <w:right w:w="0" w:type="dxa"/>
        </w:tblCellMar>
        <w:tblLook w:val="0420" w:firstRow="1" w:lastRow="0" w:firstColumn="0" w:lastColumn="0" w:noHBand="0" w:noVBand="1"/>
      </w:tblPr>
      <w:tblGrid>
        <w:gridCol w:w="1175"/>
        <w:gridCol w:w="1424"/>
        <w:gridCol w:w="1459"/>
        <w:gridCol w:w="1381"/>
        <w:gridCol w:w="1362"/>
        <w:gridCol w:w="1415"/>
        <w:gridCol w:w="1282"/>
        <w:gridCol w:w="1194"/>
      </w:tblGrid>
      <w:tr w:rsidR="00D73528" w14:paraId="734AD4DE" w14:textId="77777777">
        <w:trPr>
          <w:trHeight w:val="566"/>
          <w:tblHeader/>
          <w:jc w:val="center"/>
        </w:trPr>
        <w:tc>
          <w:tcPr>
            <w:tcW w:w="10692" w:type="dxa"/>
            <w:gridSpan w:val="8"/>
            <w:tcBorders>
              <w:top w:val="single" w:sz="12" w:space="0" w:color="666666"/>
              <w:bottom w:val="single" w:sz="12" w:space="0" w:color="666666"/>
            </w:tcBorders>
            <w:shd w:val="clear" w:color="auto" w:fill="FFFFFF"/>
            <w:vAlign w:val="center"/>
          </w:tcPr>
          <w:p w14:paraId="3D29450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Table A6. Core algorithm classifications of HRS-HCAP Wave 1 participants interviewed in the HRS core, 2016-2022</w:t>
            </w:r>
          </w:p>
        </w:tc>
      </w:tr>
      <w:tr w:rsidR="00D73528" w14:paraId="75723435" w14:textId="77777777">
        <w:trPr>
          <w:trHeight w:val="566"/>
          <w:tblHeader/>
          <w:jc w:val="center"/>
        </w:trPr>
        <w:tc>
          <w:tcPr>
            <w:tcW w:w="1175" w:type="dxa"/>
            <w:tcBorders>
              <w:top w:val="single" w:sz="12" w:space="0" w:color="666666"/>
              <w:bottom w:val="single" w:sz="12" w:space="0" w:color="666666"/>
            </w:tcBorders>
            <w:shd w:val="clear" w:color="auto" w:fill="FFFFFF"/>
            <w:vAlign w:val="center"/>
          </w:tcPr>
          <w:p w14:paraId="18D53DF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Core wave</w:t>
            </w:r>
          </w:p>
        </w:tc>
        <w:tc>
          <w:tcPr>
            <w:tcW w:w="1424" w:type="dxa"/>
            <w:tcBorders>
              <w:top w:val="single" w:sz="12" w:space="0" w:color="666666"/>
              <w:bottom w:val="single" w:sz="12" w:space="0" w:color="666666"/>
            </w:tcBorders>
            <w:shd w:val="clear" w:color="auto" w:fill="FFFFFF"/>
            <w:vAlign w:val="center"/>
          </w:tcPr>
          <w:p w14:paraId="47B7D79F"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Person-waves</w:t>
            </w:r>
          </w:p>
        </w:tc>
        <w:tc>
          <w:tcPr>
            <w:tcW w:w="1459" w:type="dxa"/>
            <w:tcBorders>
              <w:top w:val="single" w:sz="12" w:space="0" w:color="666666"/>
              <w:bottom w:val="single" w:sz="12" w:space="0" w:color="666666"/>
            </w:tcBorders>
            <w:shd w:val="clear" w:color="auto" w:fill="FFFFFF"/>
            <w:vAlign w:val="center"/>
          </w:tcPr>
          <w:p w14:paraId="72D7B7E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Cognitive tests</w:t>
            </w:r>
          </w:p>
        </w:tc>
        <w:tc>
          <w:tcPr>
            <w:tcW w:w="1381" w:type="dxa"/>
            <w:tcBorders>
              <w:top w:val="single" w:sz="12" w:space="0" w:color="666666"/>
              <w:bottom w:val="single" w:sz="12" w:space="0" w:color="666666"/>
            </w:tcBorders>
            <w:shd w:val="clear" w:color="auto" w:fill="FFFFFF"/>
            <w:vAlign w:val="center"/>
          </w:tcPr>
          <w:p w14:paraId="58B68A7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IQCODE only</w:t>
            </w:r>
          </w:p>
        </w:tc>
        <w:tc>
          <w:tcPr>
            <w:tcW w:w="1362" w:type="dxa"/>
            <w:tcBorders>
              <w:top w:val="single" w:sz="12" w:space="0" w:color="666666"/>
              <w:bottom w:val="single" w:sz="12" w:space="0" w:color="666666"/>
            </w:tcBorders>
            <w:shd w:val="clear" w:color="auto" w:fill="FFFFFF"/>
            <w:vAlign w:val="center"/>
          </w:tcPr>
          <w:p w14:paraId="6DEA823E"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Not classified</w:t>
            </w:r>
          </w:p>
        </w:tc>
        <w:tc>
          <w:tcPr>
            <w:tcW w:w="1415" w:type="dxa"/>
            <w:tcBorders>
              <w:top w:val="single" w:sz="12" w:space="0" w:color="666666"/>
              <w:bottom w:val="single" w:sz="12" w:space="0" w:color="666666"/>
            </w:tcBorders>
            <w:shd w:val="clear" w:color="auto" w:fill="FFFFFF"/>
            <w:vAlign w:val="center"/>
          </w:tcPr>
          <w:p w14:paraId="5893794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Normal</w:t>
            </w:r>
          </w:p>
        </w:tc>
        <w:tc>
          <w:tcPr>
            <w:tcW w:w="1282" w:type="dxa"/>
            <w:tcBorders>
              <w:top w:val="single" w:sz="12" w:space="0" w:color="666666"/>
              <w:bottom w:val="single" w:sz="12" w:space="0" w:color="666666"/>
            </w:tcBorders>
            <w:shd w:val="clear" w:color="auto" w:fill="FFFFFF"/>
            <w:vAlign w:val="center"/>
          </w:tcPr>
          <w:p w14:paraId="2C9FD90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MCI</w:t>
            </w:r>
          </w:p>
        </w:tc>
        <w:tc>
          <w:tcPr>
            <w:tcW w:w="1194" w:type="dxa"/>
            <w:tcBorders>
              <w:top w:val="single" w:sz="12" w:space="0" w:color="666666"/>
              <w:bottom w:val="single" w:sz="12" w:space="0" w:color="666666"/>
            </w:tcBorders>
            <w:shd w:val="clear" w:color="auto" w:fill="FFFFFF"/>
            <w:vAlign w:val="center"/>
          </w:tcPr>
          <w:p w14:paraId="0B55CBA5"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Dementia</w:t>
            </w:r>
          </w:p>
        </w:tc>
      </w:tr>
      <w:tr w:rsidR="00D73528" w14:paraId="6E619E5D" w14:textId="77777777">
        <w:trPr>
          <w:trHeight w:val="536"/>
          <w:jc w:val="center"/>
        </w:trPr>
        <w:tc>
          <w:tcPr>
            <w:tcW w:w="1175" w:type="dxa"/>
            <w:tcBorders>
              <w:top w:val="single" w:sz="12" w:space="0" w:color="666666"/>
            </w:tcBorders>
            <w:shd w:val="clear" w:color="auto" w:fill="FFFFFF"/>
            <w:vAlign w:val="center"/>
          </w:tcPr>
          <w:p w14:paraId="3949C91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2016</w:t>
            </w:r>
          </w:p>
        </w:tc>
        <w:tc>
          <w:tcPr>
            <w:tcW w:w="1424" w:type="dxa"/>
            <w:tcBorders>
              <w:top w:val="single" w:sz="12" w:space="0" w:color="666666"/>
            </w:tcBorders>
            <w:shd w:val="clear" w:color="auto" w:fill="FFFFFF"/>
            <w:vAlign w:val="center"/>
          </w:tcPr>
          <w:p w14:paraId="5EB4708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3,496</w:t>
            </w:r>
          </w:p>
        </w:tc>
        <w:tc>
          <w:tcPr>
            <w:tcW w:w="1459" w:type="dxa"/>
            <w:tcBorders>
              <w:top w:val="single" w:sz="12" w:space="0" w:color="666666"/>
            </w:tcBorders>
            <w:shd w:val="clear" w:color="auto" w:fill="FFFFFF"/>
            <w:vAlign w:val="center"/>
          </w:tcPr>
          <w:p w14:paraId="4B4D46C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3,283</w:t>
            </w:r>
          </w:p>
        </w:tc>
        <w:tc>
          <w:tcPr>
            <w:tcW w:w="1381" w:type="dxa"/>
            <w:tcBorders>
              <w:top w:val="single" w:sz="12" w:space="0" w:color="666666"/>
            </w:tcBorders>
            <w:shd w:val="clear" w:color="auto" w:fill="FFFFFF"/>
            <w:vAlign w:val="center"/>
          </w:tcPr>
          <w:p w14:paraId="6EA11D6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213</w:t>
            </w:r>
          </w:p>
        </w:tc>
        <w:tc>
          <w:tcPr>
            <w:tcW w:w="1362" w:type="dxa"/>
            <w:tcBorders>
              <w:top w:val="single" w:sz="12" w:space="0" w:color="666666"/>
            </w:tcBorders>
            <w:shd w:val="clear" w:color="auto" w:fill="FFFFFF"/>
            <w:vAlign w:val="center"/>
          </w:tcPr>
          <w:p w14:paraId="35F2D65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w:t>
            </w:r>
          </w:p>
        </w:tc>
        <w:tc>
          <w:tcPr>
            <w:tcW w:w="1415" w:type="dxa"/>
            <w:tcBorders>
              <w:top w:val="single" w:sz="12" w:space="0" w:color="666666"/>
            </w:tcBorders>
            <w:shd w:val="clear" w:color="auto" w:fill="FFFFFF"/>
            <w:vAlign w:val="center"/>
          </w:tcPr>
          <w:p w14:paraId="40155EC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2,385 (68.2%)</w:t>
            </w:r>
          </w:p>
        </w:tc>
        <w:tc>
          <w:tcPr>
            <w:tcW w:w="1282" w:type="dxa"/>
            <w:tcBorders>
              <w:top w:val="single" w:sz="12" w:space="0" w:color="666666"/>
            </w:tcBorders>
            <w:shd w:val="clear" w:color="auto" w:fill="FFFFFF"/>
            <w:vAlign w:val="center"/>
          </w:tcPr>
          <w:p w14:paraId="0EE1173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767 (21.9%)</w:t>
            </w:r>
          </w:p>
        </w:tc>
        <w:tc>
          <w:tcPr>
            <w:tcW w:w="1194" w:type="dxa"/>
            <w:tcBorders>
              <w:top w:val="single" w:sz="12" w:space="0" w:color="666666"/>
            </w:tcBorders>
            <w:shd w:val="clear" w:color="auto" w:fill="FFFFFF"/>
            <w:vAlign w:val="center"/>
          </w:tcPr>
          <w:p w14:paraId="6C4356B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344 (9.8%)</w:t>
            </w:r>
          </w:p>
        </w:tc>
      </w:tr>
      <w:tr w:rsidR="00D73528" w14:paraId="2ADCFE9B" w14:textId="77777777">
        <w:trPr>
          <w:trHeight w:val="536"/>
          <w:jc w:val="center"/>
        </w:trPr>
        <w:tc>
          <w:tcPr>
            <w:tcW w:w="1175" w:type="dxa"/>
            <w:shd w:val="clear" w:color="auto" w:fill="FFFFFF"/>
            <w:vAlign w:val="center"/>
          </w:tcPr>
          <w:p w14:paraId="32053C5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2018</w:t>
            </w:r>
          </w:p>
        </w:tc>
        <w:tc>
          <w:tcPr>
            <w:tcW w:w="1424" w:type="dxa"/>
            <w:shd w:val="clear" w:color="auto" w:fill="FFFFFF"/>
            <w:vAlign w:val="center"/>
          </w:tcPr>
          <w:p w14:paraId="0DE988E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2,989</w:t>
            </w:r>
          </w:p>
        </w:tc>
        <w:tc>
          <w:tcPr>
            <w:tcW w:w="1459" w:type="dxa"/>
            <w:shd w:val="clear" w:color="auto" w:fill="FFFFFF"/>
            <w:vAlign w:val="center"/>
          </w:tcPr>
          <w:p w14:paraId="533542C8"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2,836</w:t>
            </w:r>
          </w:p>
        </w:tc>
        <w:tc>
          <w:tcPr>
            <w:tcW w:w="1381" w:type="dxa"/>
            <w:shd w:val="clear" w:color="auto" w:fill="FFFFFF"/>
            <w:vAlign w:val="center"/>
          </w:tcPr>
          <w:p w14:paraId="3D4FD61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152</w:t>
            </w:r>
          </w:p>
        </w:tc>
        <w:tc>
          <w:tcPr>
            <w:tcW w:w="1362" w:type="dxa"/>
            <w:shd w:val="clear" w:color="auto" w:fill="FFFFFF"/>
            <w:vAlign w:val="center"/>
          </w:tcPr>
          <w:p w14:paraId="3AD4E541"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w:t>
            </w:r>
          </w:p>
        </w:tc>
        <w:tc>
          <w:tcPr>
            <w:tcW w:w="1415" w:type="dxa"/>
            <w:shd w:val="clear" w:color="auto" w:fill="FFFFFF"/>
            <w:vAlign w:val="center"/>
          </w:tcPr>
          <w:p w14:paraId="146BD19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2,135 (71.5%)</w:t>
            </w:r>
          </w:p>
        </w:tc>
        <w:tc>
          <w:tcPr>
            <w:tcW w:w="1282" w:type="dxa"/>
            <w:shd w:val="clear" w:color="auto" w:fill="FFFFFF"/>
            <w:vAlign w:val="center"/>
          </w:tcPr>
          <w:p w14:paraId="07548C0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606 (20.3%)</w:t>
            </w:r>
          </w:p>
        </w:tc>
        <w:tc>
          <w:tcPr>
            <w:tcW w:w="1194" w:type="dxa"/>
            <w:shd w:val="clear" w:color="auto" w:fill="FFFFFF"/>
            <w:vAlign w:val="center"/>
          </w:tcPr>
          <w:p w14:paraId="518D0A9D"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247 (8.3%)</w:t>
            </w:r>
          </w:p>
        </w:tc>
      </w:tr>
      <w:tr w:rsidR="00D73528" w14:paraId="016D34F5" w14:textId="77777777">
        <w:trPr>
          <w:trHeight w:val="536"/>
          <w:jc w:val="center"/>
        </w:trPr>
        <w:tc>
          <w:tcPr>
            <w:tcW w:w="1175" w:type="dxa"/>
            <w:shd w:val="clear" w:color="auto" w:fill="FFFFFF"/>
            <w:vAlign w:val="center"/>
          </w:tcPr>
          <w:p w14:paraId="7B20446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2020</w:t>
            </w:r>
          </w:p>
        </w:tc>
        <w:tc>
          <w:tcPr>
            <w:tcW w:w="1424" w:type="dxa"/>
            <w:shd w:val="clear" w:color="auto" w:fill="FFFFFF"/>
            <w:vAlign w:val="center"/>
          </w:tcPr>
          <w:p w14:paraId="1FED9AF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2,558</w:t>
            </w:r>
          </w:p>
        </w:tc>
        <w:tc>
          <w:tcPr>
            <w:tcW w:w="1459" w:type="dxa"/>
            <w:shd w:val="clear" w:color="auto" w:fill="FFFFFF"/>
            <w:vAlign w:val="center"/>
          </w:tcPr>
          <w:p w14:paraId="795F6E6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2,380</w:t>
            </w:r>
          </w:p>
        </w:tc>
        <w:tc>
          <w:tcPr>
            <w:tcW w:w="1381" w:type="dxa"/>
            <w:shd w:val="clear" w:color="auto" w:fill="FFFFFF"/>
            <w:vAlign w:val="center"/>
          </w:tcPr>
          <w:p w14:paraId="5D1BD38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178</w:t>
            </w:r>
          </w:p>
        </w:tc>
        <w:tc>
          <w:tcPr>
            <w:tcW w:w="1362" w:type="dxa"/>
            <w:shd w:val="clear" w:color="auto" w:fill="FFFFFF"/>
            <w:vAlign w:val="center"/>
          </w:tcPr>
          <w:p w14:paraId="0F8F38B7"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0</w:t>
            </w:r>
          </w:p>
        </w:tc>
        <w:tc>
          <w:tcPr>
            <w:tcW w:w="1415" w:type="dxa"/>
            <w:shd w:val="clear" w:color="auto" w:fill="FFFFFF"/>
            <w:vAlign w:val="center"/>
          </w:tcPr>
          <w:p w14:paraId="047F875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1,891 (73.9%)</w:t>
            </w:r>
          </w:p>
        </w:tc>
        <w:tc>
          <w:tcPr>
            <w:tcW w:w="1282" w:type="dxa"/>
            <w:shd w:val="clear" w:color="auto" w:fill="FFFFFF"/>
            <w:vAlign w:val="center"/>
          </w:tcPr>
          <w:p w14:paraId="2B77092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466 (18.2%)</w:t>
            </w:r>
          </w:p>
        </w:tc>
        <w:tc>
          <w:tcPr>
            <w:tcW w:w="1194" w:type="dxa"/>
            <w:shd w:val="clear" w:color="auto" w:fill="FFFFFF"/>
            <w:vAlign w:val="center"/>
          </w:tcPr>
          <w:p w14:paraId="10A768D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201 (7.9%)</w:t>
            </w:r>
          </w:p>
        </w:tc>
      </w:tr>
      <w:tr w:rsidR="00D73528" w14:paraId="6DDC587C" w14:textId="77777777">
        <w:trPr>
          <w:trHeight w:val="551"/>
          <w:jc w:val="center"/>
        </w:trPr>
        <w:tc>
          <w:tcPr>
            <w:tcW w:w="1175" w:type="dxa"/>
            <w:tcBorders>
              <w:bottom w:val="single" w:sz="12" w:space="0" w:color="666666"/>
            </w:tcBorders>
            <w:shd w:val="clear" w:color="auto" w:fill="FFFFFF"/>
            <w:vAlign w:val="center"/>
          </w:tcPr>
          <w:p w14:paraId="5595475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2022</w:t>
            </w:r>
          </w:p>
        </w:tc>
        <w:tc>
          <w:tcPr>
            <w:tcW w:w="1424" w:type="dxa"/>
            <w:tcBorders>
              <w:bottom w:val="single" w:sz="12" w:space="0" w:color="666666"/>
            </w:tcBorders>
            <w:shd w:val="clear" w:color="auto" w:fill="FFFFFF"/>
            <w:vAlign w:val="center"/>
          </w:tcPr>
          <w:p w14:paraId="5ADF82A4"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2,050</w:t>
            </w:r>
          </w:p>
        </w:tc>
        <w:tc>
          <w:tcPr>
            <w:tcW w:w="1459" w:type="dxa"/>
            <w:tcBorders>
              <w:bottom w:val="single" w:sz="12" w:space="0" w:color="666666"/>
            </w:tcBorders>
            <w:shd w:val="clear" w:color="auto" w:fill="FFFFFF"/>
            <w:vAlign w:val="center"/>
          </w:tcPr>
          <w:p w14:paraId="4BA3BA4C"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1,907</w:t>
            </w:r>
          </w:p>
        </w:tc>
        <w:tc>
          <w:tcPr>
            <w:tcW w:w="1381" w:type="dxa"/>
            <w:tcBorders>
              <w:bottom w:val="single" w:sz="12" w:space="0" w:color="666666"/>
            </w:tcBorders>
            <w:shd w:val="clear" w:color="auto" w:fill="FFFFFF"/>
            <w:vAlign w:val="center"/>
          </w:tcPr>
          <w:p w14:paraId="632EE4F3"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142</w:t>
            </w:r>
          </w:p>
        </w:tc>
        <w:tc>
          <w:tcPr>
            <w:tcW w:w="1362" w:type="dxa"/>
            <w:tcBorders>
              <w:bottom w:val="single" w:sz="12" w:space="0" w:color="666666"/>
            </w:tcBorders>
            <w:shd w:val="clear" w:color="auto" w:fill="FFFFFF"/>
            <w:vAlign w:val="center"/>
          </w:tcPr>
          <w:p w14:paraId="19123B56"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w:t>
            </w:r>
          </w:p>
        </w:tc>
        <w:tc>
          <w:tcPr>
            <w:tcW w:w="1415" w:type="dxa"/>
            <w:tcBorders>
              <w:bottom w:val="single" w:sz="12" w:space="0" w:color="666666"/>
            </w:tcBorders>
            <w:shd w:val="clear" w:color="auto" w:fill="FFFFFF"/>
            <w:vAlign w:val="center"/>
          </w:tcPr>
          <w:p w14:paraId="6B7B0BC9"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1,468 (71.6%)</w:t>
            </w:r>
          </w:p>
        </w:tc>
        <w:tc>
          <w:tcPr>
            <w:tcW w:w="1282" w:type="dxa"/>
            <w:tcBorders>
              <w:bottom w:val="single" w:sz="12" w:space="0" w:color="666666"/>
            </w:tcBorders>
            <w:shd w:val="clear" w:color="auto" w:fill="FFFFFF"/>
            <w:vAlign w:val="center"/>
          </w:tcPr>
          <w:p w14:paraId="6A800B0A"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380 (18.5%)</w:t>
            </w:r>
          </w:p>
        </w:tc>
        <w:tc>
          <w:tcPr>
            <w:tcW w:w="1194" w:type="dxa"/>
            <w:tcBorders>
              <w:bottom w:val="single" w:sz="12" w:space="0" w:color="666666"/>
            </w:tcBorders>
            <w:shd w:val="clear" w:color="auto" w:fill="FFFFFF"/>
            <w:vAlign w:val="center"/>
          </w:tcPr>
          <w:p w14:paraId="4D346390"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t>201 (9.8%)</w:t>
            </w:r>
          </w:p>
        </w:tc>
      </w:tr>
      <w:tr w:rsidR="00D73528" w14:paraId="3D2ADC0C" w14:textId="77777777">
        <w:trPr>
          <w:trHeight w:val="360"/>
          <w:jc w:val="center"/>
        </w:trPr>
        <w:tc>
          <w:tcPr>
            <w:tcW w:w="10692" w:type="dxa"/>
            <w:gridSpan w:val="8"/>
            <w:tcBorders>
              <w:top w:val="single" w:sz="12" w:space="0" w:color="666666"/>
            </w:tcBorders>
            <w:shd w:val="clear" w:color="auto" w:fill="FFFFFF"/>
            <w:vAlign w:val="center"/>
          </w:tcPr>
          <w:p w14:paraId="393B90B2" w14:textId="77777777" w:rsidR="00D73528" w:rsidRDefault="00000000">
            <w:pPr>
              <w:spacing w:before="100" w:after="100"/>
              <w:ind w:left="100" w:right="100"/>
              <w:rPr>
                <w:rFonts w:eastAsia="Arial" w:cs="Arial"/>
                <w:color w:val="000000"/>
                <w:sz w:val="16"/>
                <w:szCs w:val="16"/>
              </w:rPr>
            </w:pPr>
            <w:r>
              <w:rPr>
                <w:rFonts w:eastAsia="Arial" w:cs="Arial"/>
                <w:color w:val="000000"/>
                <w:sz w:val="16"/>
                <w:szCs w:val="16"/>
              </w:rPr>
              <w:lastRenderedPageBreak/>
              <w:t>Unweighted counts of person-waves; percentages among classified person-waves. Not classified: no cognitive tests and no IQCODE. Number series was not administered in the 2018 core interview, so 2018 T scores rest on 7 items. Source: R/A7_075-implement_algorithm.R.</w:t>
            </w:r>
          </w:p>
        </w:tc>
      </w:tr>
    </w:tbl>
    <w:p w14:paraId="30489AF7" w14:textId="77777777" w:rsidR="00D73528" w:rsidRDefault="00000000">
      <w:pPr>
        <w:pStyle w:val="Heading2"/>
      </w:pPr>
      <w:r>
        <w:t>Limitations</w:t>
      </w:r>
    </w:p>
    <w:p w14:paraId="6C6DD111" w14:textId="77777777" w:rsidR="00D73528" w:rsidRDefault="00000000">
      <w:pPr>
        <w:pStyle w:val="FirstParagraph"/>
      </w:pPr>
      <w:r>
        <w:t>Limitations of our approach are worth mentioning. First, the cut points were selected and evaluated in the same HRS-HCAP Wave 1 sample, so the agreement in Tables A4 and A5 is in-sample. The comparison of core-based and HRS-HCAP-based classifications among Wave 2 re-interviewees (</w:t>
      </w:r>
      <w:proofErr w:type="spellStart"/>
      <w:r>
        <w:t>eTables</w:t>
      </w:r>
      <w:proofErr w:type="spellEnd"/>
      <w:r>
        <w:t xml:space="preserve"> 7 and 8) is the out-of-sample check available in these data. 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 Third, the 2018 scores rest on 7 items (above). Fourth, the norms do not account for interview mode, which varies across respondents and waves; a mode difference in test scores would shift T scores in the waves where the mode mix differs from 2016. Fifth, core respondents take the same tests every 2 years, but by 2016 respondents aged 65 and older had already completed several prior core assessments, and the normative sample shares that history, so the added practice effect from 2016 to 2022 is likely small. Sixth, the IQCODE in the core interview asks about change over 2 years, whereas the HRS-HCAP informant interview asks about change over 10 years, so the Manly-Jones IQCODE thresholds may not carry the same meaning in core proxy interviews. Seventh, the </w:t>
      </w:r>
      <w:proofErr w:type="spellStart"/>
      <w:r>
        <w:t>kappas</w:t>
      </w:r>
      <w:proofErr w:type="spellEnd"/>
      <w:r>
        <w:t xml:space="preserve"> are point estimates; we have not yet estimated their sampling error under the complex design.</w:t>
      </w:r>
    </w:p>
    <w:p w14:paraId="4BFA6320" w14:textId="77777777" w:rsidR="00D73528" w:rsidRDefault="00000000">
      <w:pPr>
        <w:pStyle w:val="Heading2"/>
      </w:pPr>
      <w:bookmarkStart w:id="103" w:name="references"/>
      <w:r>
        <w:t>References</w:t>
      </w:r>
    </w:p>
    <w:p w14:paraId="5FB99651" w14:textId="77777777" w:rsidR="00D73528" w:rsidRDefault="00000000">
      <w:pPr>
        <w:pStyle w:val="FirstParagraph"/>
      </w:pPr>
      <w:r>
        <w:t xml:space="preserve">Blom, G. (1958). </w:t>
      </w:r>
      <w:r>
        <w:rPr>
          <w:i/>
          <w:iCs/>
        </w:rPr>
        <w:t>Statistical estimates and transformed beta-variables</w:t>
      </w:r>
      <w:r>
        <w:t>. Wiley.</w:t>
      </w:r>
    </w:p>
    <w:p w14:paraId="6DC89D81" w14:textId="77777777" w:rsidR="00D73528"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444F5646" w14:textId="77777777" w:rsidR="00D73528"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32AD9160" w14:textId="77777777" w:rsidR="00D73528" w:rsidRDefault="00000000">
      <w:pPr>
        <w:pStyle w:val="BodyText"/>
      </w:pPr>
      <w:r>
        <w:lastRenderedPageBreak/>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47AED077" w14:textId="77777777" w:rsidR="00D73528" w:rsidRDefault="00000000">
      <w:pPr>
        <w:pStyle w:val="BodyText"/>
      </w:pPr>
      <w:r>
        <w:t xml:space="preserve">Farron, M., Ryan, L. H., Manly, J. J., et al. (2026). Assessing cognitive impairment in the Health and Retirement Study Harmonized Cognitive Assessment Protocol Project: Comparing a diagnostic algorithm with a diagnostic consensus panel. </w:t>
      </w:r>
      <w:r>
        <w:rPr>
          <w:i/>
          <w:iCs/>
        </w:rPr>
        <w:t>Journal of Aging and Health, 38</w:t>
      </w:r>
      <w:r>
        <w:t>(5-6), 292-301. https://doi.org/10.1177/08982643251335370</w:t>
      </w:r>
    </w:p>
    <w:p w14:paraId="18802EBD" w14:textId="77777777" w:rsidR="00D73528" w:rsidRDefault="00000000">
      <w:pPr>
        <w:pStyle w:val="BodyText"/>
      </w:pPr>
      <w:r>
        <w:t xml:space="preserve">Harrell, F. E., Jr. (2015). </w:t>
      </w:r>
      <w:r>
        <w:rPr>
          <w:i/>
          <w:iCs/>
        </w:rPr>
        <w:t>Regression modeling strategies</w:t>
      </w:r>
      <w:r>
        <w:t xml:space="preserve"> (2nd ed.). Springer.</w:t>
      </w:r>
    </w:p>
    <w:p w14:paraId="088DC368" w14:textId="77777777" w:rsidR="00D73528"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418E2FD8" w14:textId="77777777" w:rsidR="00D73528"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06CE3AC1" w14:textId="77777777" w:rsidR="00D73528" w:rsidRDefault="00000000">
      <w:pPr>
        <w:pStyle w:val="BodyText"/>
      </w:pPr>
      <w:r>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30B0A3F4" w14:textId="77777777" w:rsidR="00D73528" w:rsidRDefault="00000000">
      <w:pPr>
        <w:pStyle w:val="BodyText"/>
      </w:pPr>
      <w:r>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038E9712" w14:textId="77777777" w:rsidR="00D73528"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10462F56" w14:textId="77777777" w:rsidR="00D73528"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6F92A6A5" w14:textId="77777777" w:rsidR="00D73528" w:rsidRDefault="00000000">
      <w:pPr>
        <w:pStyle w:val="BodyText"/>
      </w:pPr>
      <w:r>
        <w:lastRenderedPageBreak/>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bookmarkEnd w:id="103"/>
    </w:p>
    <w:sectPr w:rsidR="00D73528">
      <w:footerReference w:type="even" r:id="rId8"/>
      <w:footerReference w:type="default" r:id="rId9"/>
      <w:footerReference w:type="first" r:id="rId10"/>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EE3F0" w14:textId="77777777" w:rsidR="00227CC6" w:rsidRDefault="00227CC6">
      <w:r>
        <w:separator/>
      </w:r>
    </w:p>
  </w:endnote>
  <w:endnote w:type="continuationSeparator" w:id="0">
    <w:p w14:paraId="61959567" w14:textId="77777777" w:rsidR="00227CC6" w:rsidRDefault="00227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75688D" w14:textId="77777777" w:rsidR="00D73528" w:rsidRDefault="00000000">
    <w:pPr>
      <w:pStyle w:val="Footer"/>
      <w:ind w:right="360"/>
    </w:pPr>
    <w:r>
      <w:rPr>
        <w:noProof/>
      </w:rPr>
      <mc:AlternateContent>
        <mc:Choice Requires="wps">
          <w:drawing>
            <wp:anchor distT="0" distB="0" distL="0" distR="0" simplePos="0" relativeHeight="251658752" behindDoc="0" locked="0" layoutInCell="1" allowOverlap="1" wp14:anchorId="224E801D" wp14:editId="38959A06">
              <wp:simplePos x="0" y="0"/>
              <wp:positionH relativeFrom="margin">
                <wp:align>right</wp:align>
              </wp:positionH>
              <wp:positionV relativeFrom="paragraph">
                <wp:posOffset>635</wp:posOffset>
              </wp:positionV>
              <wp:extent cx="14605" cy="14605"/>
              <wp:effectExtent l="0" t="0" r="0" b="0"/>
              <wp:wrapNone/>
              <wp:docPr id="3"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755CE745" w14:textId="77777777" w:rsidR="00D735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224E801D"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755CE745" w14:textId="77777777" w:rsidR="00D735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1EDFD0" w14:textId="77777777" w:rsidR="00D73528" w:rsidRDefault="00000000">
    <w:pPr>
      <w:pStyle w:val="Footer"/>
      <w:ind w:right="360"/>
    </w:pPr>
    <w:r>
      <w:fldChar w:fldCharType="begin"/>
    </w:r>
    <w:r>
      <w:instrText xml:space="preserve"> DATE \@"yyyy\-MM\-dd" </w:instrText>
    </w:r>
    <w:r>
      <w:fldChar w:fldCharType="separate"/>
    </w:r>
    <w:r w:rsidR="00B81E46">
      <w:rPr>
        <w:noProof/>
      </w:rPr>
      <w:t>2026-10-17</w:t>
    </w:r>
    <w:r>
      <w:fldChar w:fldCharType="end"/>
    </w:r>
    <w:r>
      <w:rPr>
        <w:noProof/>
      </w:rPr>
      <mc:AlternateContent>
        <mc:Choice Requires="wps">
          <w:drawing>
            <wp:anchor distT="0" distB="0" distL="0" distR="0" simplePos="0" relativeHeight="251656704" behindDoc="0" locked="0" layoutInCell="0" allowOverlap="1" wp14:anchorId="5E42A894" wp14:editId="3E4A0BC9">
              <wp:simplePos x="0" y="0"/>
              <wp:positionH relativeFrom="margin">
                <wp:align>right</wp:align>
              </wp:positionH>
              <wp:positionV relativeFrom="paragraph">
                <wp:posOffset>635</wp:posOffset>
              </wp:positionV>
              <wp:extent cx="113030" cy="116840"/>
              <wp:effectExtent l="0" t="0" r="0" b="0"/>
              <wp:wrapNone/>
              <wp:docPr id="4"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7D34D70A" w14:textId="77777777" w:rsidR="00D735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tIns="0" rIns="0" bIns="0" anchor="t">
                      <a:spAutoFit/>
                    </wps:bodyPr>
                  </wps:wsp>
                </a:graphicData>
              </a:graphic>
            </wp:anchor>
          </w:drawing>
        </mc:Choice>
        <mc:Fallback>
          <w:pict>
            <v:shapetype w14:anchorId="5E42A894"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7D34D70A" w14:textId="77777777" w:rsidR="00D735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B8FBF" w14:textId="77777777" w:rsidR="00D73528" w:rsidRDefault="00000000">
    <w:pPr>
      <w:pStyle w:val="Footer"/>
      <w:ind w:right="360"/>
    </w:pPr>
    <w:r>
      <w:fldChar w:fldCharType="begin"/>
    </w:r>
    <w:r>
      <w:instrText xml:space="preserve"> DATE \@"yyyy\-MM\-dd" </w:instrText>
    </w:r>
    <w:r>
      <w:fldChar w:fldCharType="separate"/>
    </w:r>
    <w:r w:rsidR="00B81E46">
      <w:rPr>
        <w:noProof/>
      </w:rPr>
      <w:t>2026-10-17</w:t>
    </w:r>
    <w:r>
      <w:fldChar w:fldCharType="end"/>
    </w:r>
    <w:r>
      <w:rPr>
        <w:noProof/>
      </w:rPr>
      <mc:AlternateContent>
        <mc:Choice Requires="wps">
          <w:drawing>
            <wp:anchor distT="0" distB="0" distL="0" distR="0" simplePos="0" relativeHeight="251657728" behindDoc="0" locked="0" layoutInCell="0" allowOverlap="1" wp14:anchorId="39B2E594" wp14:editId="1F1E2427">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227424432"/>
                            <w:docPartObj>
                              <w:docPartGallery w:val="Page Numbers (Bottom of Page)"/>
                              <w:docPartUnique/>
                            </w:docPartObj>
                          </w:sdtPr>
                          <w:sdtContent>
                            <w:p w14:paraId="4FAB3F1D" w14:textId="77777777" w:rsidR="00D735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wps:txbx>
                    <wps:bodyPr lIns="0" tIns="0" rIns="0" bIns="0" anchor="t">
                      <a:spAutoFit/>
                    </wps:bodyPr>
                  </wps:wsp>
                </a:graphicData>
              </a:graphic>
            </wp:anchor>
          </w:drawing>
        </mc:Choice>
        <mc:Fallback>
          <w:pict>
            <v:shapetype w14:anchorId="39B2E594"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1227424432"/>
                      <w:docPartObj>
                        <w:docPartGallery w:val="Page Numbers (Bottom of Page)"/>
                        <w:docPartUnique/>
                      </w:docPartObj>
                    </w:sdtPr>
                    <w:sdtContent>
                      <w:p w14:paraId="4FAB3F1D" w14:textId="77777777" w:rsidR="00D73528"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830375" w14:textId="77777777" w:rsidR="00227CC6" w:rsidRDefault="00227CC6">
      <w:r>
        <w:separator/>
      </w:r>
    </w:p>
  </w:footnote>
  <w:footnote w:type="continuationSeparator" w:id="0">
    <w:p w14:paraId="14FB6DBD" w14:textId="77777777" w:rsidR="00227CC6" w:rsidRDefault="00227CC6">
      <w:r>
        <w:continuationSeparator/>
      </w:r>
    </w:p>
  </w:footnote>
  <w:footnote w:id="1">
    <w:p w14:paraId="5BEFCE7C" w14:textId="052B64EA" w:rsidR="002B2618" w:rsidRDefault="002B2618">
      <w:pPr>
        <w:pStyle w:val="FootnoteText"/>
      </w:pPr>
      <w:ins w:id="96" w:author="Jones, Rich" w:date="2026-10-17T07:33:00Z" w16du:dateUtc="2026-10-17T11:33:00Z">
        <w:r>
          <w:rPr>
            <w:rStyle w:val="FootnoteReference"/>
          </w:rPr>
          <w:footnoteRef/>
        </w:r>
        <w:r>
          <w:t xml:space="preserve"> </w:t>
        </w:r>
      </w:ins>
      <w:ins w:id="97" w:author="Jones, Rich" w:date="2026-10-17T07:36:00Z" w16du:dateUtc="2026-10-17T11:36:00Z">
        <w:r w:rsidRPr="002B2618">
          <w:t>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rsidRPr="002B2618">
          <w:t>Lewis</w:t>
        </w:r>
        <w:proofErr w:type="gramEnd"/>
        <w:r w:rsidRPr="002B2618">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rsidRPr="002B2618">
          <w:t>Asparouhov</w:t>
        </w:r>
        <w:proofErr w:type="spellEnd"/>
        <w:r w:rsidRPr="002B2618">
          <w:t xml:space="preserve"> &amp; Muthén, 2018; Hu &amp; Bentler, 1999).</w:t>
        </w:r>
      </w:ins>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528"/>
    <w:rsid w:val="00227CC6"/>
    <w:rsid w:val="002B2618"/>
    <w:rsid w:val="00414DAB"/>
    <w:rsid w:val="00516B54"/>
    <w:rsid w:val="007266B2"/>
    <w:rsid w:val="00AE1BC8"/>
    <w:rsid w:val="00B81E46"/>
    <w:rsid w:val="00D73528"/>
    <w:rsid w:val="00F218C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724D2B6A"/>
  <w15:docId w15:val="{29205F6B-660F-C041-BB86-2AB68891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B81E46"/>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13</Pages>
  <Words>3745</Words>
  <Characters>21347</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25042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Jones, Rich</dc:creator>
  <dc:description/>
  <cp:lastModifiedBy>Jones, Rich</cp:lastModifiedBy>
  <cp:revision>4</cp:revision>
  <dcterms:created xsi:type="dcterms:W3CDTF">2026-10-17T11:16:00Z</dcterms:created>
  <dcterms:modified xsi:type="dcterms:W3CDTF">2026-10-17T11:40:00Z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2026-10-17</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