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AEF" w:rsidRDefault="00BA534E">
      <w:r>
        <w:t xml:space="preserve">The data flow diagram </w:t>
      </w:r>
      <w:r w:rsidRPr="00BA534E">
        <w:t>represents the actions of an external user interacting different processes of the website. The external entity triggers a process (business logic) which causes the data to flow to its appropriate storage where it can be manipulated or viewed. When data flow diagrams are accessible to a programmer’s project, organisation increases because it clearly illustrates how the project shall accomplish its intended task. Also, it allows programmers to predict the outcomes of injecting certain pieces of code into the project to see if they can be correctly implemented or if they will cause future errors in the program.</w:t>
      </w:r>
      <w:bookmarkStart w:id="0" w:name="_GoBack"/>
      <w:bookmarkEnd w:id="0"/>
    </w:p>
    <w:sectPr w:rsidR="00310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xtLAwM7UwN7c0tTBS0lEKTi0uzszPAykwrAUAKye/TSwAAAA="/>
  </w:docVars>
  <w:rsids>
    <w:rsidRoot w:val="00BA534E"/>
    <w:rsid w:val="00310AEF"/>
    <w:rsid w:val="00BA53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6EF2"/>
  <w15:chartTrackingRefBased/>
  <w15:docId w15:val="{9D1B060F-5EFF-4316-ACEA-BD1C0B96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Luong</dc:creator>
  <cp:keywords/>
  <dc:description/>
  <cp:lastModifiedBy>Peter Luong</cp:lastModifiedBy>
  <cp:revision>1</cp:revision>
  <dcterms:created xsi:type="dcterms:W3CDTF">2017-10-03T10:07:00Z</dcterms:created>
  <dcterms:modified xsi:type="dcterms:W3CDTF">2017-10-03T10:10:00Z</dcterms:modified>
</cp:coreProperties>
</file>