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 w:rsidR="006F56FD" w:rsidP="00926478" w14:paraId="495E42DF" w14:textId="40383ACE">
      <w:pPr>
        <w:pStyle w:val="Heading1"/>
        <w:spacing w:before="0" w:after="245"/>
      </w:pPr>
      <w:bookmarkStart w:id="0" w:name="_GoBack"/>
      <w:bookmarkEnd w:id="0"/>
      <w:r>
        <w:t>灯光</w:t>
      </w:r>
    </w:p>
    <w:p w:rsidR="0087617C" w:rsidRPr="00D841F2" w14:paraId="6791F24B" w14:textId="6EDD588B">
      <w:pPr>
        <w:pStyle w:val="Heading1"/>
      </w:pPr>
      <w:bookmarkStart w:id="1" w:name="scroll-bookmark-1"/>
      <w:bookmarkEnd w:id="1"/>
      <w:bookmarkStart w:id="2" w:name="scroll-bookmark-2"/>
      <w:r>
        <w:t>光照模型</w:t>
      </w:r>
      <w:bookmarkEnd w:id="2"/>
    </w:p>
    <w:p>
      <w:r>
        <w:drawing>
          <wp:inline>
            <wp:extent cx="4003438" cy="2381250"/>
            <wp:docPr id="100001" name="" descr="_scroll_external/attachments/image2020-11-23_18-27-23-c829eac4285bad8de868eed93811aa411abb12ff0863d645e06c8b970abc82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816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3438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我们使用冯氏光照模型（phong lighting），在pixel shader阶段，逐像素计算光照。</w:t>
      </w:r>
    </w:p>
    <w:p>
      <w:pPr>
        <w:pStyle w:val="Heading2"/>
      </w:pPr>
      <w:bookmarkStart w:id="3" w:name="scroll-bookmark-3"/>
      <w:r>
        <w:t>灯光与材质的相互作用</w:t>
      </w:r>
      <w:bookmarkEnd w:id="3"/>
    </w:p>
    <w:p>
      <w:r>
        <w:t>材质可以被认为是决定灯光如何与物体表面相互作用的属性。例如，表面反射的灯光颜色、 吸收的灯光颜色、反射率、透明度和光泽度都是构成表面材质的参数。</w:t>
      </w:r>
    </w:p>
    <w:p/>
    <w:p>
      <w:pPr>
        <w:pStyle w:val="Heading2"/>
      </w:pPr>
      <w:bookmarkStart w:id="4" w:name="scroll-bookmark-4"/>
      <w:r>
        <w:t>法线向量</w:t>
      </w:r>
      <w:bookmarkEnd w:id="4"/>
    </w:p>
    <w:p>
      <w:r>
        <w:t>使用法线向量来描述多边形的方向</w:t>
      </w:r>
    </w:p>
    <w:p>
      <w:r>
        <w:t>当对点进行变换时，应使用该变换的逆转置矩阵来变换法线向量。若变换矩阵为正交矩阵，则无需额外计算法线向量的变换矩阵。注意变换后需重新normalize。</w:t>
      </w:r>
    </w:p>
    <w:p/>
    <w:p>
      <w:pPr>
        <w:pStyle w:val="Heading2"/>
      </w:pPr>
      <w:bookmarkStart w:id="5" w:name="scroll-bookmark-5"/>
      <w:r>
        <w:t>兰博特余弦定理</w:t>
      </w:r>
      <w:bookmarkEnd w:id="5"/>
    </w:p>
    <w:p>
      <w:r>
        <w:t>垂直照向平面的线比从侧面照向平面的线更加强烈，故计算光照强度时，需要乘以cosθ</w:t>
      </w:r>
    </w:p>
    <w:p/>
    <w:p>
      <w:pPr>
        <w:pStyle w:val="Heading2"/>
      </w:pPr>
      <w:bookmarkStart w:id="6" w:name="scroll-bookmark-6"/>
      <w:r>
        <w:t>漫反射光(Diffuse Lighting)</w:t>
      </w:r>
      <w:bookmarkEnd w:id="6"/>
    </w:p>
    <w:p>
      <w:r>
        <w:t>当光线照射在粗糙表面上时，会在不同的随机方向上散开，我们将这种反射称为漫反射（diffuse reflection）。故在计算时不需要考虑观察点的位置。</w:t>
      </w:r>
    </w:p>
    <w:p>
      <w:r>
        <w:t>我们指定一个入射光颜色和一个漫反射材质颜色，使用分量颜色乘法来计算反射颜色。</w:t>
      </w:r>
    </w:p>
    <w:p>
      <w:pPr>
        <w:jc w:val="left"/>
      </w:pPr>
      <w:r>
        <w:t>例如：入射光颜色</w:t>
      </w:r>
      <w:r>
        <w:rPr>
          <w:b/>
        </w:rPr>
        <w:t>l</w:t>
      </w:r>
      <w:r>
        <w:rPr>
          <w:vertAlign w:val="subscript"/>
        </w:rPr>
        <w:t>d</w:t>
      </w:r>
      <w:r>
        <w:t xml:space="preserve"> = (0.8, 0.8, 0.8)，漫反射材质颜色</w:t>
      </w:r>
      <w:r>
        <w:rPr>
          <w:b/>
        </w:rPr>
        <w:t>m</w:t>
      </w:r>
      <w:r>
        <w:rPr>
          <w:vertAlign w:val="subscript"/>
        </w:rPr>
        <w:t xml:space="preserve">d </w:t>
      </w:r>
      <w:r>
        <w:t xml:space="preserve">= (0.5, 1.0, 0.75)；反射光的总量为: </w:t>
      </w:r>
      <w:r>
        <w:rPr>
          <w:b/>
        </w:rPr>
        <w:t>D</w:t>
      </w:r>
      <w:r>
        <w:t xml:space="preserve"> =</w:t>
      </w:r>
      <w:r>
        <w:rPr>
          <w:b/>
        </w:rPr>
        <w:t>l</w:t>
      </w:r>
      <w:r>
        <w:rPr>
          <w:vertAlign w:val="subscript"/>
        </w:rPr>
        <w:t>d</w:t>
      </w:r>
      <w:r>
        <w:t xml:space="preserve"> ⨂ </w:t>
      </w:r>
      <w:r>
        <w:rPr>
          <w:b/>
        </w:rPr>
        <w:t>m</w:t>
      </w:r>
      <w:r>
        <w:rPr>
          <w:vertAlign w:val="subscript"/>
        </w:rPr>
        <w:t>d</w:t>
      </w:r>
      <w:r>
        <w:t xml:space="preserve"> = (0.8, 0.8, 0.8)⨂(0.5, 1.0, 0.75) = (0.4, 0.8, 0.6)</w:t>
      </w:r>
    </w:p>
    <w:p>
      <w:pPr>
        <w:jc w:val="left"/>
      </w:pPr>
      <w:r>
        <w:t>之后再使用兰伯特余弦定理计算光照强度。</w:t>
      </w:r>
    </w:p>
    <w:p>
      <w:pPr>
        <w:jc w:val="left"/>
      </w:pPr>
      <w:r>
        <w:rPr>
          <w:b/>
        </w:rPr>
        <w:t>c</w:t>
      </w:r>
      <w:r>
        <w:rPr>
          <w:vertAlign w:val="subscript"/>
        </w:rPr>
        <w:t xml:space="preserve">d </w:t>
      </w:r>
      <w:r>
        <w:t>= k</w:t>
      </w:r>
      <w:r>
        <w:rPr>
          <w:vertAlign w:val="subscript"/>
        </w:rPr>
        <w:t>d</w:t>
      </w:r>
      <w:r>
        <w:t>·</w:t>
      </w:r>
      <w:r>
        <w:rPr>
          <w:b/>
        </w:rPr>
        <w:t>l</w:t>
      </w:r>
      <w:r>
        <w:rPr>
          <w:vertAlign w:val="subscript"/>
        </w:rPr>
        <w:t>d</w:t>
      </w:r>
      <w:r>
        <w:t xml:space="preserve"> ⨂ </w:t>
      </w:r>
      <w:r>
        <w:rPr>
          <w:b/>
        </w:rPr>
        <w:t>m</w:t>
      </w:r>
      <w:r>
        <w:rPr>
          <w:vertAlign w:val="subscript"/>
        </w:rPr>
        <w:t xml:space="preserve">d </w:t>
      </w:r>
      <w:r>
        <w:t>= k</w:t>
      </w:r>
      <w:r>
        <w:rPr>
          <w:vertAlign w:val="subscript"/>
        </w:rPr>
        <w:t>d</w:t>
      </w:r>
      <w:r>
        <w:rPr>
          <w:b/>
        </w:rPr>
        <w:t>D</w:t>
      </w:r>
    </w:p>
    <w:p>
      <w:pPr>
        <w:jc w:val="left"/>
      </w:pPr>
    </w:p>
    <w:p>
      <w:pPr>
        <w:pStyle w:val="Heading2"/>
      </w:pPr>
      <w:bookmarkStart w:id="7" w:name="scroll-bookmark-7"/>
      <w:r>
        <w:t>环境光(Ambient Lighting)</w:t>
      </w:r>
      <w:bookmarkEnd w:id="7"/>
    </w:p>
    <w:p>
      <w:r>
        <w:t>为了模拟间接光，我们在光照方程中引入了一个环境光项，通过环境材质颜色来计算。</w:t>
      </w:r>
    </w:p>
    <w:p>
      <w:r>
        <w:rPr>
          <w:b/>
        </w:rPr>
        <w:t>A</w:t>
      </w:r>
      <w:r>
        <w:t>＝</w:t>
      </w:r>
      <w:r>
        <w:rPr>
          <w:b/>
        </w:rPr>
        <w:t>l</w:t>
      </w:r>
      <w:r>
        <w:rPr>
          <w:vertAlign w:val="subscript"/>
        </w:rPr>
        <w:t>a</w:t>
      </w:r>
      <w:r>
        <w:t>⨂</w:t>
      </w:r>
      <w:r>
        <w:rPr>
          <w:b/>
        </w:rPr>
        <w:t>m</w:t>
      </w:r>
      <w:r>
        <w:rPr>
          <w:vertAlign w:val="subscript"/>
        </w:rPr>
        <w:t>a</w:t>
      </w:r>
    </w:p>
    <w:p/>
    <w:p>
      <w:pPr>
        <w:pStyle w:val="Heading2"/>
      </w:pPr>
      <w:bookmarkStart w:id="8" w:name="scroll-bookmark-8"/>
      <w:r>
        <w:t>高光(Specular Lighting)</w:t>
      </w:r>
      <w:bookmarkEnd w:id="8"/>
    </w:p>
    <w:p>
      <w:r>
        <w:t>当灯照射在光滑表面上时，光线会在一个由反射系数描述的圆锥体区域内形成锐利的反射；我们将这种反射称为镜面高光反射（specular reflection，或直译为镜面反射）。</w:t>
      </w:r>
    </w:p>
    <w:p>
      <w:r>
        <w:t>与漫反射不同，高光可能不会传入眼睛，因为它只在一个特定的方向上反射。高光的计算过程与观察点的位置相关。</w:t>
      </w:r>
    </w:p>
    <w:p>
      <w:r>
        <w:drawing>
          <wp:inline>
            <wp:extent cx="5172075" cy="2676525"/>
            <wp:docPr id="100002" name="" descr="_scroll_external/attachments/image2020-11-23_18-10-9-0b60ecd0b02ffb7c663bf29ca2f80a7fb4121061fd1bcd258598dbbd46d398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499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当v在圆锥体内时，我们可以看到高光；反之，看不到高光。v与r的夹角越小，我们看到的高光就越强。</w:t>
      </w:r>
    </w:p>
    <w:p>
      <w:r>
        <w:t>我们引入参数p来控制表面的平滑程度</w:t>
      </w:r>
    </w:p>
    <w:p>
      <w:r>
        <w:rPr>
          <w:b/>
        </w:rPr>
        <w:t>c</w:t>
      </w:r>
      <w:r>
        <w:rPr>
          <w:vertAlign w:val="subscript"/>
        </w:rPr>
        <w:t>s</w:t>
      </w:r>
      <w:r>
        <w:t xml:space="preserve"> =</w:t>
      </w:r>
      <w:r>
        <w:rPr>
          <w:i/>
        </w:rPr>
        <w:t xml:space="preserve"> k</w:t>
      </w:r>
      <w:r>
        <w:rPr>
          <w:vertAlign w:val="subscript"/>
        </w:rPr>
        <w:t>s</w:t>
      </w:r>
      <w:r>
        <w:t>·</w:t>
      </w:r>
      <w:r>
        <w:rPr>
          <w:b/>
        </w:rPr>
        <w:t>l</w:t>
      </w:r>
      <w:r>
        <w:rPr>
          <w:vertAlign w:val="subscript"/>
        </w:rPr>
        <w:t>s</w:t>
      </w:r>
      <w:r>
        <w:t xml:space="preserve"> ⨂ </w:t>
      </w:r>
      <w:r>
        <w:rPr>
          <w:b/>
        </w:rPr>
        <w:t>m</w:t>
      </w:r>
      <w:r>
        <w:rPr>
          <w:vertAlign w:val="subscript"/>
        </w:rPr>
        <w:t>s</w:t>
      </w:r>
      <w:r>
        <w:t xml:space="preserve"> = k</w:t>
      </w:r>
      <w:r>
        <w:rPr>
          <w:vertAlign w:val="subscript"/>
        </w:rPr>
        <w:t>s</w:t>
      </w:r>
      <w:r>
        <w:rPr>
          <w:b/>
        </w:rPr>
        <w:t>S</w:t>
      </w:r>
    </w:p>
    <w:p>
      <w:r>
        <w:t>其中</w:t>
      </w:r>
    </w:p>
    <w:p>
      <w:r>
        <w:drawing>
          <wp:inline>
            <wp:extent cx="1800225" cy="428625"/>
            <wp:docPr id="100003" name="" descr="_scroll_external/attachments/image2020-11-23_18-12-58-425e09b897bdac53f14a4e37c0028b92f9cdb2ccb3b37c4f01fc30ff438639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355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注意cos</w:t>
      </w:r>
      <w:r>
        <w:rPr>
          <w:i/>
        </w:rPr>
        <w:t>ϕ</w:t>
      </w:r>
      <w:r>
        <w:t xml:space="preserve"> = </w:t>
      </w:r>
      <w:r>
        <w:rPr>
          <w:b/>
        </w:rPr>
        <w:t>v</w:t>
      </w:r>
      <w:r>
        <w:t>·</w:t>
      </w:r>
      <w:r>
        <w:rPr>
          <w:b/>
        </w:rPr>
        <w:t>r</w:t>
      </w:r>
    </w:p>
    <w:p>
      <w:r>
        <w:t>总光照方程：</w:t>
      </w:r>
    </w:p>
    <w:p>
      <w:r>
        <w:t xml:space="preserve"> LitColor = </w:t>
      </w:r>
      <w:r>
        <w:rPr>
          <w:b/>
        </w:rPr>
        <w:t>l</w:t>
      </w:r>
      <w:r>
        <w:rPr>
          <w:vertAlign w:val="subscript"/>
        </w:rPr>
        <w:t>a</w:t>
      </w:r>
      <w:r>
        <w:t>⨂</w:t>
      </w:r>
      <w:r>
        <w:rPr>
          <w:b/>
        </w:rPr>
        <w:t>m</w:t>
      </w:r>
      <w:r>
        <w:rPr>
          <w:vertAlign w:val="subscript"/>
        </w:rPr>
        <w:t>a</w:t>
      </w:r>
      <w:r>
        <w:t xml:space="preserve"> + </w:t>
      </w:r>
      <w:r>
        <w:rPr>
          <w:b/>
        </w:rPr>
        <w:t>k</w:t>
      </w:r>
      <w:r>
        <w:rPr>
          <w:vertAlign w:val="subscript"/>
        </w:rPr>
        <w:t>d</w:t>
      </w:r>
      <w:r>
        <w:t>·</w:t>
      </w:r>
      <w:r>
        <w:rPr>
          <w:b/>
        </w:rPr>
        <w:t>l</w:t>
      </w:r>
      <w:r>
        <w:rPr>
          <w:vertAlign w:val="subscript"/>
        </w:rPr>
        <w:t>d</w:t>
      </w:r>
      <w:r>
        <w:t xml:space="preserve"> ⨂ </w:t>
      </w:r>
      <w:r>
        <w:rPr>
          <w:b/>
        </w:rPr>
        <w:t>m</w:t>
      </w:r>
      <w:r>
        <w:rPr>
          <w:vertAlign w:val="subscript"/>
        </w:rPr>
        <w:t>d</w:t>
      </w:r>
      <w:r>
        <w:t xml:space="preserve"> + k</w:t>
      </w:r>
      <w:r>
        <w:rPr>
          <w:vertAlign w:val="subscript"/>
        </w:rPr>
        <w:t>s</w:t>
      </w:r>
      <w:r>
        <w:t>·</w:t>
      </w:r>
      <w:r>
        <w:rPr>
          <w:b/>
        </w:rPr>
        <w:t>l</w:t>
      </w:r>
      <w:r>
        <w:rPr>
          <w:vertAlign w:val="subscript"/>
        </w:rPr>
        <w:t>s</w:t>
      </w:r>
      <w:r>
        <w:t xml:space="preserve"> ⨂ </w:t>
      </w:r>
      <w:r>
        <w:rPr>
          <w:b/>
        </w:rPr>
        <w:t>m</w:t>
      </w:r>
      <w:r>
        <w:rPr>
          <w:vertAlign w:val="subscript"/>
        </w:rPr>
        <w:t xml:space="preserve">s </w:t>
      </w:r>
      <w:r>
        <w:t xml:space="preserve">= </w:t>
      </w:r>
      <w:r>
        <w:rPr>
          <w:b/>
        </w:rPr>
        <w:t xml:space="preserve">A </w:t>
      </w:r>
      <w:r>
        <w:t>+ k</w:t>
      </w:r>
      <w:r>
        <w:rPr>
          <w:vertAlign w:val="subscript"/>
        </w:rPr>
        <w:t>d</w:t>
      </w:r>
      <w:r>
        <w:rPr>
          <w:b/>
        </w:rPr>
        <w:t>D</w:t>
      </w:r>
      <w:r>
        <w:t xml:space="preserve"> + k</w:t>
      </w:r>
      <w:r>
        <w:rPr>
          <w:vertAlign w:val="subscript"/>
        </w:rPr>
        <w:t>s</w:t>
      </w:r>
      <w:r>
        <w:rPr>
          <w:b/>
        </w:rPr>
        <w:t>S</w:t>
      </w:r>
    </w:p>
    <w:p/>
    <w:p>
      <w:pPr>
        <w:pStyle w:val="Heading2"/>
      </w:pPr>
      <w:bookmarkStart w:id="9" w:name="scroll-bookmark-9"/>
      <w:r>
        <w:t>摘要</w:t>
      </w:r>
      <w:bookmarkEnd w:id="9"/>
    </w:p>
    <w:p>
      <w:r>
        <w:t>在我们的模型中，光源可以发射3种不同类型的线：</w:t>
      </w:r>
    </w:p>
    <w:p>
      <w:r>
        <w:t>1．环境光（ambient light）：模拟间接光照。</w:t>
      </w:r>
    </w:p>
    <w:p>
      <w:r>
        <w:t>2．漫反射光（diffuse light）：模拟对粗糙表面的直接照。</w:t>
      </w:r>
    </w:p>
    <w:p>
      <w:r>
        <w:t>3．高光（specular light）：模拟对光滑表面的直接光照。</w:t>
      </w:r>
    </w:p>
    <w:p>
      <w:r>
        <w:t>同样，物体表面有以下材质属性与其对应：</w:t>
      </w:r>
    </w:p>
    <w:p>
      <w:r>
        <w:t>1．环境材质：平面反射和吸收的环境光的总量。</w:t>
      </w:r>
    </w:p>
    <w:p>
      <w:r>
        <w:t>2．漫反射材质：平面反射和吸收的漫反射光的总量。</w:t>
      </w:r>
    </w:p>
    <w:p>
      <w:r>
        <w:t>3．高光材质：平面反射和吸收的高光的总量。</w:t>
      </w:r>
    </w:p>
    <w:p>
      <w:r>
        <w:t>4．高光指数：它是在高光计算中使用的一个指数，它通过一个由反射系数描述的圆锥体区域来控制表面的光滑程度。圆锥体越小，表面越平滑/光亮。</w:t>
      </w:r>
    </w:p>
    <w:p>
      <w:r>
        <w:t>Example: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Material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Material() { ZeroMemory(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this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sizeof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this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));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XMFLOAT4 Ambient;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XMFLOAT4 Diffuse;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XMFLOAT4 Specular;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w = SpecPower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XMFLOAT4 Reflect;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};</w:t>
            </w:r>
          </w:p>
        </w:tc>
      </w:tr>
    </w:tbl>
    <w:p/>
    <w:p/>
    <w:p>
      <w:pPr>
        <w:pStyle w:val="Heading1"/>
      </w:pPr>
      <w:bookmarkStart w:id="10" w:name="scroll-bookmark-10"/>
      <w:r>
        <w:t>光源</w:t>
      </w:r>
      <w:bookmarkEnd w:id="10"/>
    </w:p>
    <w:p>
      <w:pPr>
        <w:pStyle w:val="Heading2"/>
      </w:pPr>
      <w:bookmarkStart w:id="11" w:name="scroll-bookmark-11"/>
      <w:r>
        <w:t>平行光（parallel light ）</w:t>
      </w:r>
      <w:bookmarkEnd w:id="11"/>
    </w:p>
    <w:p>
      <w:r>
        <w:t>平行光由一个描述光线传播方向的向量来表示。因为它产生的光线是平行的，所以所有光线都使用相同的方向向量。光照向量与平行光的传播方向相反。</w:t>
      </w:r>
    </w:p>
    <w:p>
      <w:pPr>
        <w:pStyle w:val="Heading2"/>
      </w:pPr>
      <w:bookmarkStart w:id="12" w:name="scroll-bookmark-12"/>
      <w:r>
        <w:t>点光（point light）</w:t>
      </w:r>
      <w:bookmarkEnd w:id="12"/>
    </w:p>
    <w:p>
      <w:r>
        <w:t>在现实生活中，最常见的点光源是灯泡；它可以向各个方向发射光线。</w:t>
      </w:r>
    </w:p>
    <w:p>
      <w:r>
        <w:t>按物理规律来说，光照强度会随着距离的增加而衰减，用于调节灯光强度的典型公式为：</w:t>
      </w:r>
    </w:p>
    <w:p>
      <w:r>
        <w:drawing>
          <wp:inline>
            <wp:extent cx="1390650" cy="485775"/>
            <wp:docPr id="100004" name="" descr="_scroll_external/attachments/image2020-11-23_18-22-43-33f7de2a30b542ff3323a460e93b156d9c7d7f0cc8b5e3aafc88b127284469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703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我们也可以引入一个附加的范围参数。当一个点与点光源之间的距离大于指定的范围时，使它不接收该光源的照射。</w:t>
      </w:r>
    </w:p>
    <w:p>
      <w:pPr>
        <w:pStyle w:val="Heading2"/>
      </w:pPr>
      <w:bookmarkStart w:id="13" w:name="scroll-bookmark-13"/>
      <w:r>
        <w:t>聚光灯（spotlight）</w:t>
      </w:r>
      <w:bookmarkEnd w:id="13"/>
    </w:p>
    <w:p>
      <w:r>
        <w:t>在现实生活中，最常见的聚光灯是手电筒。本质上，聚光灯由一个位置</w:t>
      </w:r>
      <w:r>
        <w:rPr>
          <w:b/>
        </w:rPr>
        <w:t>Q</w:t>
      </w:r>
      <w:r>
        <w:t>、一个方向向量</w:t>
      </w:r>
      <w:r>
        <w:rPr>
          <w:b/>
        </w:rPr>
        <w:t>d</w:t>
      </w:r>
      <w:r>
        <w:t>和一个圆锥体光照区域来描述</w:t>
      </w:r>
    </w:p>
    <w:p>
      <w:r>
        <w:drawing>
          <wp:inline>
            <wp:extent cx="5276850" cy="2085975"/>
            <wp:docPr id="100005" name="" descr="_scroll_external/attachments/image2020-11-23_18-24-7-c10ca976d4edcaeb797fe84c06791cb5adbde9629cc91d410504fe3c8ba3ad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523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与高光类似，我们在圆锥体内计算光照，然后通过夹角计算强度。</w:t>
      </w:r>
    </w:p>
    <w:p>
      <w:r>
        <w:t>Example: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DirectionalLight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DirectionalLight() { ZeroMemory(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this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sizeof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this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));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XMFLOAT4 Ambient;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XMFLOAT4 Diffuse;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XMFLOAT4 Specular;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XMFLOAT3 Direction;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Pad;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Pad the last float so we can set an array of lights if we wanted.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PointLight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PointLight() { ZeroMemory(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this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sizeof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this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));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XMFLOAT4 Ambient;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XMFLOAT4 Diffuse;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XMFLOAT4 Specular;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Packed into 4D vector: (Position, Range)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XMFLOAT3 Position;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Range;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Packed into 4D vector: (A0, A1, A2, Pad)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XMFLOAT3 Att;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Pad;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Pad the last float so we can set an array of lights if we wanted.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SpotLight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SpotLight() { ZeroMemory(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this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sizeof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this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));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XMFLOAT4 Ambient;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XMFLOAT4 Diffuse;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XMFLOAT4 Specular;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Packed into 4D vector: (Position, Range)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XMFLOAT3 Position;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Range;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Packed into 4D vector: (Direction, Spot)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XMFLOAT3 Direction;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Spot;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Packed into 4D vector: (Att, Pad)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XMFLOAT3 Att;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Pad;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Pad the last float so we can set an array of lights if we wanted.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};</w:t>
            </w:r>
          </w:p>
        </w:tc>
      </w:tr>
    </w:tbl>
    <w:p/>
    <w:p>
      <w:pPr>
        <w:pStyle w:val="Heading1"/>
      </w:pPr>
      <w:bookmarkStart w:id="14" w:name="scroll-bookmark-14"/>
      <w:r>
        <w:t>Shader节选</w:t>
      </w:r>
      <w:bookmarkEnd w:id="14"/>
    </w:p>
    <w:p>
      <w:r>
        <w:t>PixelShader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Start with a sum of zero.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float4 ambient = float4(0.0f, 0.0f, 0.0f, 0.0f);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float4 diffuse = float4(0.0f, 0.0f, 0.0f, 0.0f);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float4 spec    = float4(0.0f, 0.0f, 0.0f, 0.0f);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Sum the light contribution from each light source. 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[unroll]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for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 = 0; i &lt; gLightCount; ++i)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float4 A, D, 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ComputeDirectionalLight(gMaterial, gDirLights[i], pin.NormalW, toEye,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A, D, S);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ambient += A;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diffuse += D;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spec    += 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float4 litColor = ambient + diffuse + spec;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Common to take alpha from diffuse material.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litColor.a = gMaterial.Diffuse.a;</w:t>
            </w:r>
          </w:p>
        </w:tc>
      </w:tr>
    </w:tbl>
    <w:p/>
    <w:p>
      <w:pPr>
        <w:pStyle w:val="PlainText"/>
      </w:pPr>
      <w:r>
        <w:t>ComputeDirectionalLight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//---------------------------------------------------------------------------------------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Computes the ambient, diffuse, and specular terms in the lighting equation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from a directional light.  We need to output the terms separately because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later we will modify the individual terms.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//---------------------------------------------------------------------------------------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ComputeDirectionalLight(Material mat, DirectionalLight L, 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     float3 normal, float3 toEye,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     out float4 ambient,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     out float4 diffuse,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     out float4 spec)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Initialize outputs.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ambient = float4(0.0f, 0.0f, 0.0f, 0.0f);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diffuse = float4(0.0f, 0.0f, 0.0f, 0.0f);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spec    = float4(0.0f, 0.0f, 0.0f, 0.0f);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The light vector aims opposite the direction the light rays travel.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lightVec = -L.Direction;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Add ambient term.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ambient = mat.Ambient * L.Ambient;    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Add diffuse and specular term, provided the surface is in 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the line of site of the light.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diffuseFactor = dot(lightVec, normal);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Flatten to avoid dynamic branching.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[flatten]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 diffuseFactor &gt; 0.0f )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{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float3 v         = reflect(-lightVec, normal);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specFactor = </w:t>
            </w:r>
            <w:r>
              <w:rPr>
                <w:rStyle w:val="scroll-codedefaultnewcontentfunctions"/>
                <w:rFonts w:ascii="Courier New" w:eastAsia="Times New Roman" w:hAnsi="Courier New" w:cs="Times New Roman"/>
                <w:i w:val="0"/>
                <w:iCs w:val="0"/>
                <w:color w:val="FF1493"/>
                <w:sz w:val="18"/>
                <w:szCs w:val="24"/>
              </w:rPr>
              <w:t>pow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(max(dot(v, toEye), 0.0f), mat.Specular.w);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diffuse = diffuseFactor * mat.Diffuse * L.Diffuse;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spec    = specFactor * mat.Specular * L.Specular;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  <w:p>
            <w:pPr>
              <w:pStyle w:val="scroll-codecontentdivline0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>
      <w:pPr>
        <w:pStyle w:val="PlainText"/>
      </w:pPr>
    </w:p>
    <w:sectPr w:rsidSect="008B1C6A">
      <w:headerReference w:type="default" r:id="rId10"/>
      <w:footerReference w:type="default" r:id="rId11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auto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EF235F" w14:paraId="59123AE0" w14:textId="19344631">
    <w:pPr>
      <w:pStyle w:val="Footer"/>
    </w:pP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334B53">
      <w:rPr>
        <w:noProof/>
      </w:rPr>
      <w:t>7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F235F" w:rsidRPr="00EF235F" w:rsidP="00EF235F" w14:paraId="07479232" w14:textId="6AED8CB0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Huang Bo – 灯光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2612DC70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968D5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2FE29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ABE7D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E062A1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9827C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262DB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CE0B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92AA8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343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41CB1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06C147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D1C16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0071A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6227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47152DC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D2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9A421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B2D68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93128CF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8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5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9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0">
    <w:nsid w:val="7FA661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1"/>
  </w:num>
  <w:num w:numId="2">
    <w:abstractNumId w:val="17"/>
  </w:num>
  <w:num w:numId="3">
    <w:abstractNumId w:val="11"/>
  </w:num>
  <w:num w:numId="4">
    <w:abstractNumId w:val="24"/>
  </w:num>
  <w:num w:numId="5">
    <w:abstractNumId w:val="25"/>
  </w:num>
  <w:num w:numId="6">
    <w:abstractNumId w:val="26"/>
  </w:num>
  <w:num w:numId="7">
    <w:abstractNumId w:val="27"/>
  </w:num>
  <w:num w:numId="8">
    <w:abstractNumId w:val="28"/>
  </w:num>
  <w:num w:numId="9">
    <w:abstractNumId w:val="29"/>
  </w:num>
  <w:num w:numId="10">
    <w:abstractNumId w:val="30"/>
  </w:num>
  <w:num w:numId="11">
    <w:abstractNumId w:val="31"/>
  </w:num>
  <w:num w:numId="12">
    <w:abstractNumId w:val="32"/>
  </w:num>
  <w:num w:numId="13">
    <w:abstractNumId w:val="33"/>
  </w:num>
  <w:num w:numId="14">
    <w:abstractNumId w:val="34"/>
  </w:num>
  <w:num w:numId="15">
    <w:abstractNumId w:val="35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8"/>
  </w:num>
  <w:num w:numId="28">
    <w:abstractNumId w:val="15"/>
  </w:num>
  <w:num w:numId="29">
    <w:abstractNumId w:val="36"/>
  </w:num>
  <w:num w:numId="30">
    <w:abstractNumId w:val="37"/>
  </w:num>
  <w:num w:numId="31">
    <w:abstractNumId w:val="38"/>
  </w:num>
  <w:num w:numId="32">
    <w:abstractNumId w:val="39"/>
  </w:num>
  <w:num w:numId="33">
    <w:abstractNumId w:val="23"/>
  </w:num>
  <w:num w:numId="34">
    <w:abstractNumId w:val="22"/>
  </w:num>
  <w:num w:numId="35">
    <w:abstractNumId w:val="40"/>
  </w:num>
  <w:num w:numId="36">
    <w:abstractNumId w:val="13"/>
  </w:num>
  <w:num w:numId="37">
    <w:abstractNumId w:val="12"/>
  </w:num>
  <w:num w:numId="38">
    <w:abstractNumId w:val="14"/>
  </w:num>
  <w:num w:numId="39">
    <w:abstractNumId w:val="16"/>
  </w:num>
  <w:num w:numId="40">
    <w:abstractNumId w:val="20"/>
  </w:num>
  <w:num w:numId="41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B1C98"/>
    <w:rsid w:val="000B7C62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75EA"/>
    <w:rsid w:val="00201B47"/>
    <w:rsid w:val="0021001B"/>
    <w:rsid w:val="0021544B"/>
    <w:rsid w:val="00220E40"/>
    <w:rsid w:val="00225F28"/>
    <w:rsid w:val="002310D4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4B53"/>
    <w:rsid w:val="003570EA"/>
    <w:rsid w:val="0036214D"/>
    <w:rsid w:val="00374AF9"/>
    <w:rsid w:val="00394C42"/>
    <w:rsid w:val="003E29D9"/>
    <w:rsid w:val="00425E40"/>
    <w:rsid w:val="004266BE"/>
    <w:rsid w:val="00446192"/>
    <w:rsid w:val="00452C6E"/>
    <w:rsid w:val="00462D65"/>
    <w:rsid w:val="00481948"/>
    <w:rsid w:val="004934CB"/>
    <w:rsid w:val="004B5047"/>
    <w:rsid w:val="004B5FCD"/>
    <w:rsid w:val="004D4905"/>
    <w:rsid w:val="004E4DAA"/>
    <w:rsid w:val="00506961"/>
    <w:rsid w:val="00513BE7"/>
    <w:rsid w:val="00531B81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A372C"/>
    <w:rsid w:val="007A76AB"/>
    <w:rsid w:val="007C5657"/>
    <w:rsid w:val="007D06AE"/>
    <w:rsid w:val="007D3B44"/>
    <w:rsid w:val="007F209D"/>
    <w:rsid w:val="007F3748"/>
    <w:rsid w:val="00831334"/>
    <w:rsid w:val="00837A0D"/>
    <w:rsid w:val="00852D83"/>
    <w:rsid w:val="0087617C"/>
    <w:rsid w:val="008964A9"/>
    <w:rsid w:val="008B1C6A"/>
    <w:rsid w:val="008B7020"/>
    <w:rsid w:val="008C0E6C"/>
    <w:rsid w:val="008D309B"/>
    <w:rsid w:val="008F4EAC"/>
    <w:rsid w:val="00910A82"/>
    <w:rsid w:val="00920E8C"/>
    <w:rsid w:val="00926478"/>
    <w:rsid w:val="0093769A"/>
    <w:rsid w:val="00940D8A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0F43"/>
    <w:rsid w:val="00A46A1E"/>
    <w:rsid w:val="00AB3248"/>
    <w:rsid w:val="00AB6BA6"/>
    <w:rsid w:val="00AE2366"/>
    <w:rsid w:val="00AF4DB6"/>
    <w:rsid w:val="00B21CB4"/>
    <w:rsid w:val="00B5616C"/>
    <w:rsid w:val="00B739FD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63938"/>
    <w:rsid w:val="00D706C6"/>
    <w:rsid w:val="00D8012A"/>
    <w:rsid w:val="00D841F2"/>
    <w:rsid w:val="00DA0F23"/>
    <w:rsid w:val="00DC1789"/>
    <w:rsid w:val="00DE5251"/>
    <w:rsid w:val="00DE72F4"/>
    <w:rsid w:val="00DF2776"/>
    <w:rsid w:val="00DF63C1"/>
    <w:rsid w:val="00E244B5"/>
    <w:rsid w:val="00E26F5B"/>
    <w:rsid w:val="00E666A5"/>
    <w:rsid w:val="00EA4AC4"/>
    <w:rsid w:val="00EB34FD"/>
    <w:rsid w:val="00EB7A17"/>
    <w:rsid w:val="00EF235F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qFormat/>
    <w:rsid w:val="00A30F43"/>
    <w:pPr>
      <w:keepNext/>
      <w:tabs>
        <w:tab w:val="left" w:pos="0"/>
        <w:tab w:val="left" w:pos="567"/>
      </w:tabs>
      <w:spacing w:before="600" w:after="240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310D4"/>
    <w:pPr>
      <w:keepNext/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2310D4"/>
    <w:pPr>
      <w:keepNext/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2310D4"/>
    <w:pPr>
      <w:keepNext/>
      <w:keepLines/>
      <w:spacing w:before="240" w:after="0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10D4"/>
    <w:pPr>
      <w:keepNext/>
      <w:keepLines/>
      <w:spacing w:before="240" w:after="0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10D4"/>
    <w:pPr>
      <w:keepNext/>
      <w:keepLines/>
      <w:spacing w:before="240" w:after="0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10D4"/>
    <w:pPr>
      <w:keepNext/>
      <w:keepLines/>
      <w:spacing w:before="240" w:after="0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10D4"/>
    <w:pPr>
      <w:keepNext/>
      <w:keepLines/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unhideWhenUsed/>
    <w:rsid w:val="002310D4"/>
    <w:pPr>
      <w:keepNext/>
      <w:keepLines/>
      <w:spacing w:before="240" w:after="0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Ind w:w="0" w:type="dxa"/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Ind w:w="0" w:type="dxa"/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Ind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Ind w:w="0" w:type="dxa"/>
      <w:tblCellMar>
        <w:top w:w="0" w:type="dxa"/>
        <w:left w:w="58" w:type="dxa"/>
        <w:bottom w:w="0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334B53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croll-code">
    <w:name w:val="scroll-code"/>
    <w:basedOn w:val="Normal"/>
    <w:rPr>
      <w:i w:val="0"/>
      <w:iCs w:val="0"/>
    </w:rPr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defaultnewcontentkeyword">
    <w:name w:val="scroll-code_defaultnew_content_keyword"/>
    <w:basedOn w:val="DefaultParagraphFont"/>
    <w:rPr>
      <w:b/>
      <w:bCs/>
      <w:color w:val="336699"/>
    </w:rPr>
  </w:style>
  <w:style w:type="character" w:customStyle="1" w:styleId="scroll-codedefaultnewcontentplain">
    <w:name w:val="scroll-code_defaultnew_content_plain"/>
    <w:basedOn w:val="DefaultParagraphFont"/>
    <w:rPr>
      <w:color w:val="000000"/>
    </w:rPr>
  </w:style>
  <w:style w:type="character" w:customStyle="1" w:styleId="scroll-codedefaultnewcontentcomments">
    <w:name w:val="scroll-code_defaultnew_content_comments"/>
    <w:basedOn w:val="DefaultParagraphFont"/>
    <w:rPr>
      <w:color w:val="008200"/>
    </w:rPr>
  </w:style>
  <w:style w:type="character" w:customStyle="1" w:styleId="scroll-codedefaultnewcontentcolor1">
    <w:name w:val="scroll-code_defaultnew_content_color1"/>
    <w:basedOn w:val="DefaultParagraphFont"/>
    <w:rPr>
      <w:color w:val="808080"/>
    </w:rPr>
  </w:style>
  <w:style w:type="paragraph" w:customStyle="1" w:styleId="scroll-code0">
    <w:name w:val="scroll-code_0"/>
    <w:basedOn w:val="PlainText"/>
    <w:rPr>
      <w:i w:val="0"/>
      <w:iCs w:val="0"/>
    </w:rPr>
  </w:style>
  <w:style w:type="paragraph" w:customStyle="1" w:styleId="scroll-codecontentcontent0">
    <w:name w:val="scroll-code_content_content_0"/>
    <w:basedOn w:val="PlainText"/>
  </w:style>
  <w:style w:type="paragraph" w:customStyle="1" w:styleId="scroll-codecontentdivline0">
    <w:name w:val="scroll-code_content_div_line_0"/>
    <w:basedOn w:val="PlainText"/>
    <w:pPr>
      <w:keepNext/>
      <w:pBdr>
        <w:left w:val="none" w:sz="0" w:space="12" w:color="auto"/>
      </w:pBdr>
    </w:pPr>
  </w:style>
  <w:style w:type="character" w:customStyle="1" w:styleId="scroll-codedefaultnewcontentfunctions">
    <w:name w:val="scroll-code_defaultnew_content_functions"/>
    <w:basedOn w:val="DefaultParagraphFont"/>
    <w:rPr>
      <w:color w:val="FF149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37931-7ED5-0E4F-BA3F-C74A7C3A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Team Development</cp:lastModifiedBy>
  <cp:revision>109</cp:revision>
  <dcterms:created xsi:type="dcterms:W3CDTF">2016-10-04T14:03:00Z</dcterms:created>
  <dcterms:modified xsi:type="dcterms:W3CDTF">2016-10-07T13:31:00Z</dcterms:modified>
</cp:coreProperties>
</file>