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混合(Blending)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混合方程</w:t>
      </w:r>
      <w:bookmarkEnd w:id="2"/>
    </w:p>
    <w:p/>
    <w:p>
      <w:r>
        <w:t>混合是将当前的光栅化像素（也称为源像素）与后台缓冲区中的像素（也称为目标像素）混合（融合）在一起。该技术通常用于渲染半透明物体，比如水和玻璃。</w:t>
      </w:r>
    </w:p>
    <w:p>
      <w:r>
        <w:t>设</w:t>
      </w:r>
      <w:r>
        <w:rPr>
          <w:b/>
        </w:rPr>
        <w:t>C</w:t>
      </w:r>
      <w:r>
        <w:rPr>
          <w:vertAlign w:val="subscript"/>
        </w:rPr>
        <w:t>src</w:t>
      </w:r>
      <w:r>
        <w:t>为当前正在进行光栅化处理的第</w:t>
      </w:r>
      <w:r>
        <w:rPr>
          <w:i/>
        </w:rPr>
        <w:t>ij</w:t>
      </w:r>
      <w:r>
        <w:t>个像素（源像素）的颜色，</w:t>
      </w:r>
      <w:r>
        <w:rPr>
          <w:b/>
        </w:rPr>
        <w:t>C</w:t>
      </w:r>
      <w:r>
        <w:rPr>
          <w:vertAlign w:val="subscript"/>
        </w:rPr>
        <w:t>dst</w:t>
      </w:r>
      <w:r>
        <w:t>为后台缓冲区中的第</w:t>
      </w:r>
      <w:r>
        <w:rPr>
          <w:i/>
        </w:rPr>
        <w:t>ij</w:t>
      </w:r>
      <w:r>
        <w:t>个像素（目标像素）的颜色。当不使用混合时，</w:t>
      </w:r>
      <w:r>
        <w:rPr>
          <w:b/>
        </w:rPr>
        <w:t>C</w:t>
      </w:r>
      <w:r>
        <w:rPr>
          <w:vertAlign w:val="subscript"/>
        </w:rPr>
        <w:t>src</w:t>
      </w:r>
      <w:r>
        <w:t>会覆盖</w:t>
      </w:r>
      <w:r>
        <w:rPr>
          <w:b/>
        </w:rPr>
        <w:t>C</w:t>
      </w:r>
      <w:r>
        <w:rPr>
          <w:vertAlign w:val="subscript"/>
        </w:rPr>
        <w:t>dst</w:t>
      </w:r>
      <w:r>
        <w:t>的值（假设该值已通过深度/模板测试）并成为后台缓冲区中的第</w:t>
      </w:r>
      <w:r>
        <w:rPr>
          <w:i/>
        </w:rPr>
        <w:t>ij</w:t>
      </w:r>
      <w:r>
        <w:t>个像素的新颜色。但是当使用混合时，</w:t>
      </w:r>
      <w:r>
        <w:rPr>
          <w:b/>
        </w:rPr>
        <w:t>C</w:t>
      </w:r>
      <w:r>
        <w:rPr>
          <w:vertAlign w:val="subscript"/>
        </w:rPr>
        <w:t>src</w:t>
      </w:r>
      <w:r>
        <w:t>和</w:t>
      </w:r>
      <w:r>
        <w:rPr>
          <w:b/>
        </w:rPr>
        <w:t>C</w:t>
      </w:r>
      <w:r>
        <w:rPr>
          <w:vertAlign w:val="subscript"/>
        </w:rPr>
        <w:t>dst</w:t>
      </w:r>
      <w:r>
        <w:t>会被组合为一个新颜色</w:t>
      </w:r>
      <w:r>
        <w:rPr>
          <w:b/>
        </w:rPr>
        <w:t>C</w:t>
      </w:r>
      <w:r>
        <w:t>并覆盖</w:t>
      </w:r>
      <w:r>
        <w:rPr>
          <w:b/>
        </w:rPr>
        <w:t>C</w:t>
      </w:r>
      <w:r>
        <w:rPr>
          <w:vertAlign w:val="subscript"/>
        </w:rPr>
        <w:t>dst</w:t>
      </w:r>
      <w:r>
        <w:t>的值（即，混合颜色</w:t>
      </w:r>
      <w:r>
        <w:rPr>
          <w:b/>
        </w:rPr>
        <w:t>C</w:t>
      </w:r>
      <w:r>
        <w:t>会成为后台缓冲区中的第</w:t>
      </w:r>
      <w:r>
        <w:rPr>
          <w:i/>
        </w:rPr>
        <w:t>ij</w:t>
      </w:r>
      <w:r>
        <w:t>个像素的新颜色）。Direct3D使用如下混合方程混合源像素和目标像素颜色：</w:t>
      </w:r>
    </w:p>
    <w:p>
      <w:r>
        <w:rPr>
          <w:b/>
        </w:rPr>
        <w:t>C</w:t>
      </w:r>
      <w:r>
        <w:t xml:space="preserve"> = </w:t>
      </w:r>
      <w:r>
        <w:rPr>
          <w:b/>
        </w:rPr>
        <w:t>C</w:t>
      </w:r>
      <w:r>
        <w:rPr>
          <w:vertAlign w:val="subscript"/>
        </w:rPr>
        <w:t>src</w:t>
      </w:r>
      <w:r>
        <w:t xml:space="preserve"> ⊗ </w:t>
      </w:r>
      <w:r>
        <w:rPr>
          <w:b/>
        </w:rPr>
        <w:t>F</w:t>
      </w:r>
      <w:r>
        <w:rPr>
          <w:vertAlign w:val="subscript"/>
        </w:rPr>
        <w:t>src</w:t>
      </w:r>
      <w:r>
        <w:t xml:space="preserve"> ⊞</w:t>
      </w:r>
      <w:r>
        <w:rPr>
          <w:b/>
        </w:rPr>
        <w:t xml:space="preserve"> C</w:t>
      </w:r>
      <w:r>
        <w:rPr>
          <w:vertAlign w:val="subscript"/>
        </w:rPr>
        <w:t>dst</w:t>
      </w:r>
      <w:r>
        <w:t xml:space="preserve"> ⊗ </w:t>
      </w:r>
      <w:r>
        <w:rPr>
          <w:b/>
        </w:rPr>
        <w:t>F</w:t>
      </w:r>
      <w:r>
        <w:rPr>
          <w:vertAlign w:val="subscript"/>
        </w:rPr>
        <w:t>dst</w:t>
      </w:r>
    </w:p>
    <w:p>
      <w:r>
        <w:rPr>
          <w:b/>
        </w:rPr>
        <w:t>F</w:t>
      </w:r>
      <w:r>
        <w:rPr>
          <w:vertAlign w:val="subscript"/>
        </w:rPr>
        <w:t>src</w:t>
      </w:r>
      <w:r>
        <w:t>（源混合系数）和</w:t>
      </w:r>
      <w:r>
        <w:rPr>
          <w:b/>
        </w:rPr>
        <w:t>F</w:t>
      </w:r>
      <w:r>
        <w:rPr>
          <w:vertAlign w:val="subscript"/>
        </w:rPr>
        <w:t>dst</w:t>
      </w:r>
      <w:r>
        <w:t>（目标混合系数）可以是9.3节描述的任何一个值，它们按照各种不同的方式调整源像素和目标像素的比例，实现各种不同的混合效果。运算符⊗是定义在5.3.1节中定义的颜色的分量乘法；运算符⊞可以是9.2节描述的任何一个二进制运算符。</w:t>
      </w:r>
    </w:p>
    <w:p>
      <w:r>
        <w:t>上述混合方程只负责处理颜色的RGB分量。alpha分量要由另外一个方程来处理：</w:t>
      </w:r>
    </w:p>
    <w:p>
      <w:r>
        <w:rPr>
          <w:i/>
        </w:rPr>
        <w:t>A</w:t>
      </w:r>
      <w:r>
        <w:t xml:space="preserve"> = </w:t>
      </w:r>
      <w:r>
        <w:rPr>
          <w:i/>
        </w:rPr>
        <w:t>A</w:t>
      </w:r>
      <w:r>
        <w:rPr>
          <w:vertAlign w:val="subscript"/>
        </w:rPr>
        <w:t>src</w:t>
      </w:r>
      <w:r>
        <w:rPr>
          <w:i/>
        </w:rPr>
        <w:t>F</w:t>
      </w:r>
      <w:r>
        <w:rPr>
          <w:vertAlign w:val="subscript"/>
        </w:rPr>
        <w:t>src</w:t>
      </w:r>
      <w:r>
        <w:t xml:space="preserve"> ⊞</w:t>
      </w:r>
      <w:r>
        <w:rPr>
          <w:b/>
        </w:rPr>
        <w:t xml:space="preserve"> </w:t>
      </w:r>
      <w:r>
        <w:rPr>
          <w:i/>
        </w:rPr>
        <w:t>A</w:t>
      </w:r>
      <w:r>
        <w:rPr>
          <w:vertAlign w:val="subscript"/>
        </w:rPr>
        <w:t>dst</w:t>
      </w:r>
      <w:r>
        <w:rPr>
          <w:i/>
        </w:rPr>
        <w:t>F</w:t>
      </w:r>
      <w:r>
        <w:rPr>
          <w:vertAlign w:val="subscript"/>
        </w:rPr>
        <w:t>dst</w:t>
      </w:r>
    </w:p>
    <w:p>
      <w:pPr>
        <w:jc w:val="left"/>
      </w:pPr>
      <w:r>
        <w:t>该方程与前一个方程基本相同，只是使用的混合系数和二进制运算符有些区别。我们将RGB和alpha分开的原因非常简单，就是为了独立地、按照不同的方式处理它们。</w:t>
      </w:r>
    </w:p>
    <w:p>
      <w:r>
        <w:t>多数情况下，我们只是对RGB分量进行混合。</w:t>
      </w:r>
    </w:p>
    <w:p>
      <w:r>
        <w:t>混合方程中的二进制运算符⊞可取以下各值之一：</w:t>
      </w:r>
    </w:p>
    <w:p>
      <w:r>
        <w:t>typedef enum D3D11_BLEND_OP</w:t>
      </w:r>
    </w:p>
    <w:p>
      <w:r>
        <w:t>{</w:t>
      </w:r>
    </w:p>
    <w:p>
      <w:r>
        <w:t>    D3D11_BLEND_OP_ADD = 1,            C = Csrc ⊗ Fsrc + Cdst ⊗ Fdst</w:t>
      </w:r>
    </w:p>
    <w:p>
      <w:r>
        <w:t>    D3D11_BLEND_OP_SUBTRACT = 2,      C = Cdst ⊗ Fdst - Csrc ⊗ Fsrc</w:t>
      </w:r>
    </w:p>
    <w:p>
      <w:r>
        <w:t>    D3D11_BLEND_OP_REV_SUBTRACT = 3, C = Csrc ⊗ Fsrc - Cdst ⊗ Fdst</w:t>
      </w:r>
    </w:p>
    <w:p>
      <w:r>
        <w:t>    D3D11_BLEND_OP_MIN = 4,            C = min(Csrc , Cdst)</w:t>
      </w:r>
    </w:p>
    <w:p>
      <w:r>
        <w:t>    D3D11_BLEND_OP_MAX = 5,            C = max(Csrc , Cdst)</w:t>
      </w:r>
    </w:p>
    <w:p>
      <w:r>
        <w:t>} D3D11_BLEND_OP;</w:t>
      </w:r>
    </w:p>
    <w:p>
      <w:r>
        <w:t>混合系数取自于D3D11_BLEND枚举类型，以下为基本的几种</w:t>
      </w:r>
    </w:p>
    <w:p>
      <w:r>
        <w:t>    D3D11_BLEND_ZERO：F = (0, 0,0)且F = 0</w:t>
      </w:r>
    </w:p>
    <w:p>
      <w:r>
        <w:t>    D3D11_BLEND_ONE：F = (1, 1,1) 且F = 1</w:t>
      </w:r>
    </w:p>
    <w:p>
      <w:r>
        <w:t>    D3D11_BLEND_SRC_COLOR：F = (rs ,gs ,bs )</w:t>
      </w:r>
    </w:p>
    <w:p>
      <w:r>
        <w:t>    D3D11_BLEND_INV_SRC_COLOR：F = (1 - rs ,1 - gs ,1 - bs )</w:t>
      </w:r>
    </w:p>
    <w:p>
      <w:r>
        <w:t>    D3D11_BLEND_SRC_ALPHA：F = (as ,as ,as )且F = as</w:t>
      </w:r>
    </w:p>
    <w:p>
      <w:r>
        <w:t>    D3D11_BLEND_INV_SRC_ALPHA：F = (1 − as,1 − as,1 − as)且F =1 − as</w:t>
      </w:r>
    </w:p>
    <w:p>
      <w:r>
        <w:t>    D3D11_BLEND_DEST_ALPHA：F = (ad ,ad ,ad )且F = ad</w:t>
      </w:r>
    </w:p>
    <w:p>
      <w:r>
        <w:t>    D3D11_BLEND_INV_DEST_ALPHA：F = (1 – ad,1 − ad,1 – ad)且F =1 – ad</w:t>
      </w:r>
    </w:p>
    <w:p>
      <w:r>
        <w:t>    D3D11_BLEND_DEST_COLOR：F = (rd ,gd ,bd )</w:t>
      </w:r>
    </w:p>
    <w:p>
      <w:r>
        <w:t>    D3D11_BLEND_INV_DEST_COLOR：F = (1 – rd ,1 – gd ,1 – bd )</w:t>
      </w:r>
    </w:p>
    <w:p>
      <w:r>
        <w:t>    D3D11_BLEND_SRC_ALPHA_SAT：F = (asʹ, asʹ, asʹ)且F = asʹ，其中，asʹ = clamp(as , 0, 1)</w:t>
      </w:r>
    </w:p>
    <w:p>
      <w:r>
        <w:t>    D3D11_BLEND_BLEND_FACTOR：F = (r,g,b)且F = a，其中，颜色(r,g,b,a)由ID3D11DeviceContext::OMSetBlendState方法的第2个参数指定（9.4节）。也就是说，我们可以将一个颜色指定为混合系数；在修改混合状态前，该颜色一直有效。</w:t>
      </w:r>
    </w:p>
    <w:p>
      <w:r>
        <w:t>    D3D11_BLEND_INV_BLEND_FACTOR：F = (1-r,1-g,1-b)且F = 1-a，其中，颜色(r,g,b,a)由ID3D11DeviceContext::OMSetBlendState方法的第2个参数指定（9.4节）。也就是说，我们可以将一个颜色指定为混合系数；在修改混合状态前，该颜色一直有效。</w:t>
      </w:r>
    </w:p>
    <w:p/>
    <w:p>
      <w:pPr>
        <w:pStyle w:val="Heading1"/>
      </w:pPr>
      <w:bookmarkStart w:id="3" w:name="scroll-bookmark-3"/>
      <w:r>
        <w:t>Blend State</w:t>
      </w:r>
      <w:bookmarkEnd w:id="3"/>
    </w:p>
    <w:p/>
    <w:p>
      <w:r>
        <w:t>混合的各种参数通过ID3D11BlendState接口来控制。我们可以通过填充一个</w:t>
      </w:r>
      <w:r>
        <w:rPr>
          <w:b/>
        </w:rPr>
        <w:t>D3D11_BLEND_DESC</w:t>
      </w:r>
      <w:r>
        <w:t>结构体并调用</w:t>
      </w:r>
      <w:r>
        <w:rPr>
          <w:b/>
        </w:rPr>
        <w:t>ID3D11Device::CreateBlendState</w:t>
      </w:r>
      <w:r>
        <w:t>方法来创建该接口。</w:t>
      </w:r>
    </w:p>
    <w:p>
      <w:r>
        <w:t>调用</w:t>
      </w:r>
      <w:r>
        <w:rPr>
          <w:b/>
        </w:rPr>
        <w:t>ID3D11DeviceContext::OMSetBlendState</w:t>
      </w:r>
      <w:r>
        <w:t>来将混合状态对象绑定到管线的输出合并器阶段。</w:t>
      </w:r>
    </w:p>
    <w:p>
      <w:r>
        <w:t>与其他状态块相同，这里有一个默认的混合状态（禁用混合）；如果以空值来调用OMSetBlendState方法，它就会将混合状态恢复为默认值。注意，混合会在每个像素上执行额外的计算工作，所以我们只有在用到混合时才启用它，用完之后应该立即关闭。</w:t>
      </w:r>
    </w:p>
    <w:p>
      <w:r>
        <w:t>Example: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CD3D11_BLEND_DESC bd(D3D11_DEFAULT);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bd.RenderTarget[0] =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TRUE,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D3D11_BLEND_SRC_ALPHA, D3D11_BLEND_INV_SRC_ALPHA, D3D11_BLEND_OP_ADD,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D3D11_BLEND_ONE, D3D11_BLEND_ZERO, D3D11_BLEND_OP_ADD,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D3D11_COLOR_WRITE_ENABLE_ALL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ComPtr&lt;ID3D11BlendState&gt; mBlendState;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m_d3dDevice-&gt;CreateBlendState(&amp;bd, mBlendState.GetAddressOf());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blendFactors[] = { 0.f,0.f,0.f,0.f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m_d3dContext-&gt;OMSetBlendState(mBlendState.Get(), blendFactors, UINT_MAX);</w:t>
            </w:r>
          </w:p>
        </w:tc>
      </w:tr>
    </w:tbl>
    <w:p/>
    <w:p/>
    <w:p>
      <w:pPr>
        <w:pStyle w:val="Heading1"/>
      </w:pPr>
      <w:bookmarkStart w:id="4" w:name="scroll-bookmark-4"/>
      <w:r>
        <w:t>使用场景</w:t>
      </w:r>
      <w:bookmarkEnd w:id="4"/>
    </w:p>
    <w:p/>
    <w:p>
      <w:r>
        <w:rPr>
          <w:b/>
        </w:rPr>
        <w:t>屏蔽颜色写入</w:t>
      </w:r>
    </w:p>
    <w:p>
      <w:r>
        <w:t>当我们希望屏蔽后台缓冲区、只向深度/模板缓冲区写入数据时，该算法非常有用。要实现这一算法，可将源像素混合系数设为</w:t>
      </w:r>
      <w:r>
        <w:rPr>
          <w:b/>
        </w:rPr>
        <w:t>D3D11_BLEND_ZERO</w:t>
      </w:r>
      <w:r>
        <w:t>，目标混合系数设为</w:t>
      </w:r>
      <w:r>
        <w:rPr>
          <w:b/>
        </w:rPr>
        <w:t>D3D11_BLEND_ONE</w:t>
      </w:r>
      <w:r>
        <w:t>，混合运算符设为</w:t>
      </w:r>
      <w:r>
        <w:rPr>
          <w:b/>
        </w:rPr>
        <w:t>D3D11_BLEND_OP_ADD</w:t>
      </w:r>
      <w:r>
        <w:t>。</w:t>
      </w:r>
    </w:p>
    <w:p>
      <w:r>
        <w:t>还有一种方法可以实现相同的结果，就是将</w:t>
      </w:r>
      <w:r>
        <w:rPr>
          <w:b/>
        </w:rPr>
        <w:t>D3D11_RENDER_TARGET_BLEND_DESC::RenderTargetWriteMask</w:t>
      </w:r>
      <w:r>
        <w:t>设置为0，这样就不会写入任何颜色通道。</w:t>
      </w:r>
    </w:p>
    <w:p/>
    <w:p>
      <w:r>
        <w:rPr>
          <w:b/>
        </w:rPr>
        <w:t>加法和减法</w:t>
      </w:r>
    </w:p>
    <w:p>
      <w:r>
        <w:t>假设我们希望将源像素和目标像素相加。要实现这一算法，可将源混合系数设为</w:t>
      </w:r>
      <w:r>
        <w:rPr>
          <w:b/>
        </w:rPr>
        <w:t>D3D11_BLEND_ONE</w:t>
      </w:r>
      <w:r>
        <w:t>，目标混合系数设为</w:t>
      </w:r>
      <w:r>
        <w:rPr>
          <w:b/>
        </w:rPr>
        <w:t>D3D11_BLEND_ONE</w:t>
      </w:r>
      <w:r>
        <w:t>，混合运算符设为</w:t>
      </w:r>
      <w:r>
        <w:rPr>
          <w:b/>
        </w:rPr>
        <w:t>D3D11_BLEND_OP_ADD</w:t>
      </w:r>
      <w:r>
        <w:t>。</w:t>
      </w:r>
    </w:p>
    <w:p>
      <w:r>
        <w:drawing>
          <wp:inline>
            <wp:extent cx="4762500" cy="1514475"/>
            <wp:docPr id="100001" name="" descr="_scroll_external/attachments/image2021-1-6_18-18-6-15826e526ebe5cef143dec394633c167c996605d9993c0ca28ca383899dfcc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6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当把</w:t>
      </w:r>
      <w:r>
        <w:rPr>
          <w:b/>
        </w:rPr>
        <w:t>D3D11_BLEND_OP_ADD</w:t>
      </w:r>
      <w:r>
        <w:t>替换为</w:t>
      </w:r>
      <w:r>
        <w:rPr>
          <w:b/>
        </w:rPr>
        <w:t>D3D11_BLEND_OP_SUBTRACT</w:t>
      </w:r>
      <w:r>
        <w:t>或</w:t>
      </w:r>
      <w:r>
        <w:rPr>
          <w:b/>
        </w:rPr>
        <w:t>D3D11_BLEND_OP_REV_SUBTRACT</w:t>
      </w:r>
      <w:r>
        <w:t>时，可以实现源像素和目标像素的减法运算。</w:t>
      </w:r>
    </w:p>
    <w:p>
      <w:r>
        <w:drawing>
          <wp:inline>
            <wp:extent cx="4762500" cy="1457325"/>
            <wp:docPr id="100002" name="" descr="_scroll_external/attachments/image2021-1-6_18-18-20-13d5c38da8c88601af4d13cbf3a9060ff11a8cf90b4ff854e25ef5c4583a8c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90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</w:rPr>
        <w:t>乘法</w:t>
      </w:r>
    </w:p>
    <w:p>
      <w:r>
        <w:t>假设我们要将源像素和目标像素相乘。要实现这一算法，可将源混合系数设为</w:t>
      </w:r>
      <w:r>
        <w:rPr>
          <w:b/>
        </w:rPr>
        <w:t>D3D11_BLEND_ZERO</w:t>
      </w:r>
      <w:r>
        <w:t>，目标混合系数设为</w:t>
      </w:r>
      <w:r>
        <w:rPr>
          <w:b/>
        </w:rPr>
        <w:t>D3D11_BLEND_SRC_COLOR</w:t>
      </w:r>
      <w:r>
        <w:t>，混合运算符设为</w:t>
      </w:r>
      <w:r>
        <w:rPr>
          <w:b/>
        </w:rPr>
        <w:t>D3D11_BLEND_OP_ADD</w:t>
      </w:r>
      <w:r>
        <w:t>。</w:t>
      </w:r>
    </w:p>
    <w:p>
      <w:r>
        <w:drawing>
          <wp:inline>
            <wp:extent cx="5276850" cy="1638300"/>
            <wp:docPr id="100003" name="" descr="_scroll_external/attachments/image2021-1-6_18-19-4-6618efe4d78bb043dce4fd5760d3a102b62e9a977ce32cc5960f24cbe4a6c4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66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</w:rPr>
        <w:t>透明度</w:t>
      </w:r>
    </w:p>
    <w:p>
      <w:r>
        <w:t>们可以使用源alpha分量as控制源像素的不透明度。例如，当alpha为0.0时表示0%不透明；为0.4时表示40%不透明，既60%透明；为1.0时表示100%不透明。</w:t>
      </w:r>
    </w:p>
    <w:p>
      <w:r>
        <w:t>要实现一算法，可将源混合系数设为</w:t>
      </w:r>
      <w:r>
        <w:rPr>
          <w:b/>
        </w:rPr>
        <w:t>D3D11_BLEND_SRC_ALPHA</w:t>
      </w:r>
      <w:r>
        <w:t>，目标混合系数设为</w:t>
      </w:r>
      <w:r>
        <w:rPr>
          <w:b/>
        </w:rPr>
        <w:t>D3D11_BLEND_INV_SRC_ALPHA</w:t>
      </w:r>
      <w:r>
        <w:t>，混合运算符设为</w:t>
      </w:r>
      <w:r>
        <w:rPr>
          <w:b/>
        </w:rPr>
        <w:t>D3D11_BLEND_OP_ADD</w:t>
      </w:r>
      <w:r>
        <w:t>。</w:t>
      </w:r>
    </w:p>
    <w:p>
      <w:r>
        <w:t>此时混合方程为C = asCsrc + (1 - as)Cdst</w:t>
      </w:r>
    </w:p>
    <w:p>
      <w:r>
        <w:t>通过这一混合方式，我们可以绘制透明物体。</w:t>
      </w:r>
    </w:p>
    <w:p>
      <w:r>
        <w:t>但需要注意的是，此时物体的绘制顺序非常重要。</w:t>
      </w:r>
      <w:r>
        <w:rPr>
          <w:b/>
        </w:rPr>
        <w:t>我们需要首先绘制非透明物体，然后再绘制透明物体。</w:t>
      </w:r>
    </w:p>
    <w:p/>
    <w:p>
      <w:r>
        <w:rPr>
          <w:b/>
        </w:rPr>
        <w:t>混合与深度缓冲</w:t>
      </w:r>
    </w:p>
    <w:p>
      <w:r>
        <w:t>当使用加/减/乘法混合时会出现一个与深度测试相关的问题。这里，我们仅以加法混合为例进行说明，同样的情况也适用于减法和乘法混合。</w:t>
      </w:r>
    </w:p>
    <w:p>
      <w:r>
        <w:t>当我们使用加法混合来渲染一个粒子系统S时，每个粒子是否相互遮挡并不重要；我们只需要把粒子的颜色简单地累加起来 。我们并不希望对S中的每个粒子进行深度测试。在这一情景中，如果不按照从后向前的顺序绘图，那么当S中的某个粒子被另一个粒子遮挡时，该粒子将无法通过深度测试，它的像素片段将被丢弃，也就是说该粒子的像素颜色不会累加到最终的混合颜色中。</w:t>
      </w:r>
    </w:p>
    <w:p>
      <w:r>
        <w:t>我们应该在渲染S时禁用深度写入功能，使粒子的深度信息不写入深度缓冲区。在禁用深度写入功能之后，由加法混合生成的粒子深度信息不会写入到深度缓冲区；所以，当S中的一个粒子被其他粒子遮挡时，该粒子依然可以通过深度测试并绘制到后台缓冲区中。注意，我们只在绘制S时禁用深度写入功能（以便于使用加法混合绘制该粒子系统），而深度读取和深度测试功能依然有效。非透明物体（在绘制透明物体之前）仍然可以遮挡位于它后面的透明物体。例如，当你在一堵墙的后面绘制一个透明物体时，该物体不会显示出来，因为它被墙体挡住了。</w:t>
      </w:r>
    </w:p>
    <w:p>
      <w:r>
        <w:t>例如如下的火焰，中心的亮度高于边缘，因为中间粒子较多，它们彼此重叠并累加在一起。</w:t>
      </w:r>
    </w:p>
    <w:p>
      <w:r>
        <w:drawing>
          <wp:inline>
            <wp:extent cx="1425898" cy="2381250"/>
            <wp:docPr id="100004" name="" descr="_scroll_external/attachments/image2021-1-6_18-19-36-6c114109ff4d3317db9eaa4e7100929a3ef9503f5c7bf40d5b8c9408feb1f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0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89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1"/>
      </w:pPr>
      <w:bookmarkStart w:id="5" w:name="scroll-bookmark-5"/>
      <w:r>
        <w:t>裁剪像素</w:t>
      </w:r>
      <w:bookmarkEnd w:id="5"/>
    </w:p>
    <w:p/>
    <w:p>
      <w:r>
        <w:t>有时，我们希望完全丢弃某个源像素，使它不再接受后续处理。这一工作可以由HLSL的内置函数clip(x)来实现。该函数只能在像素着色器中使用，当x&lt;0时丢弃当前像素，使之不再接受后续处理。</w:t>
      </w:r>
    </w:p>
    <w:p>
      <w:r>
        <w:t>我们可以在像素着色器中，获取漫反射纹理的alpha分量。当它的值接近于0时，我们将该像素视为完全透明，则可以丢弃该像素，不再对它进行后续处理。</w:t>
      </w:r>
    </w:p>
    <w:p>
      <w:r>
        <w:drawing>
          <wp:inline>
            <wp:extent cx="4441793" cy="2381250"/>
            <wp:docPr id="100005" name="" descr="_scroll_external/attachments/image2021-1-6_18-19-56-bc26f8203464fb2fbc63e4de781908d177e099e30eca25ec8dc2be6979661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5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79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注意：由于过滤器的作用，alpha通道可能会变得有些模糊，所以当裁剪像素时，应该保留一些容差值。例如，裁剪alpha值接近于0的像素，而不必让alpha值精确为0。</w:t>
      </w:r>
    </w:p>
    <w:p>
      <w:r>
        <w:t>Example: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sampledDiffuse = gDiffuseMap.Sample(gSampler, pin.TexUV);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Times New Roman" w:hAnsi="Courier New" w:cs="Times New Roman"/>
                <w:i w:val="0"/>
                <w:iCs w:val="0"/>
                <w:color w:val="808080"/>
                <w:sz w:val="18"/>
                <w:szCs w:val="24"/>
              </w:rPr>
              <w:t>#ifdef ALPHA_TEST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Discard pixel if texture alpha &lt; 0.1.  We do this test as soon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as possible in the shader so that we can potentially exit the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shader early, thereby skipping the rest of the shader code.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clip(sampledDiffuse.a - 0.1f);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Times New Roman" w:hAnsi="Courier New" w:cs="Times New Roman"/>
                <w:i w:val="0"/>
                <w:iCs w:val="0"/>
                <w:color w:val="808080"/>
                <w:sz w:val="18"/>
                <w:szCs w:val="24"/>
              </w:rPr>
              <w:t>#endif</w:t>
            </w:r>
          </w:p>
        </w:tc>
      </w:tr>
    </w:tbl>
    <w:p/>
    <w:p/>
    <w:p>
      <w:pPr>
        <w:pStyle w:val="Heading1"/>
      </w:pPr>
      <w:bookmarkStart w:id="6" w:name="scroll-bookmark-6"/>
      <w:r>
        <w:t>雾</w:t>
      </w:r>
      <w:bookmarkEnd w:id="6"/>
    </w:p>
    <w:p/>
    <w:p>
      <w:r>
        <w:t>当我们在游戏中模拟某些类型的天气状况时，可能会用到雾效。</w:t>
      </w:r>
    </w:p>
    <w:p>
      <w:r>
        <w:t>雾除了本身所具有的用途外，还具有一些附加效用。例如，雾可以用来掩盖渲染过程中出现的不自然的人工痕迹，避免蹿出问题的发生。蹿出（popping）是指由于摄像机的移动，使原本在远平面后面的物体突然进入平截头体内，从不可见变为可见；这看上去就像是突然“蹿”到场景里面一样。通过在一定距离内加入雾效，可以掩盖这一问题。</w:t>
      </w:r>
    </w:p>
    <w:p>
      <w:r>
        <w:t>即使你的场景是在晴朗的白天，你也可以在较远的地方加入一些淡淡的雾气。因为就算是晴天，远处的物体（比如山岳）也会看上去有些模糊，就像是有一层薄薄的雾笼罩在上面一样，当深度增加时，物体的对比度会逐渐减小。我们可以用雾来模拟这种大气透视现象。</w:t>
      </w:r>
    </w:p>
    <w:p>
      <w:r>
        <w:t>我们用如下方法来实现雾效：我们为雾指定一个颜色、一个相对于摄像机的起始位置和一个范围（即，该范围从雾的起始位置开始到完全遮隐任何物体为止）。那么，三角形表面点的颜色等于点的照颜色与雾颜色的加权平均值：</w:t>
      </w:r>
    </w:p>
    <w:p>
      <w:r>
        <w:rPr>
          <w:i/>
        </w:rPr>
        <w:t>foggedColor</w:t>
      </w:r>
      <w:r>
        <w:t xml:space="preserve"> = </w:t>
      </w:r>
      <w:r>
        <w:rPr>
          <w:i/>
        </w:rPr>
        <w:t>litColor</w:t>
      </w:r>
      <w:r>
        <w:t xml:space="preserve"> + </w:t>
      </w:r>
      <w:r>
        <w:rPr>
          <w:i/>
        </w:rPr>
        <w:t>s</w:t>
      </w:r>
      <w:r>
        <w:t xml:space="preserve"> (</w:t>
      </w:r>
      <w:r>
        <w:rPr>
          <w:i/>
        </w:rPr>
        <w:t>fogColor</w:t>
      </w:r>
      <w:r>
        <w:t xml:space="preserve"> − </w:t>
      </w:r>
      <w:r>
        <w:rPr>
          <w:i/>
        </w:rPr>
        <w:t>litColor</w:t>
      </w:r>
      <w:r>
        <w:t xml:space="preserve">) = (1 − </w:t>
      </w:r>
      <w:r>
        <w:rPr>
          <w:i/>
        </w:rPr>
        <w:t>s</w:t>
      </w:r>
      <w:r>
        <w:t xml:space="preserve"> ) ∙ </w:t>
      </w:r>
      <w:r>
        <w:rPr>
          <w:i/>
        </w:rPr>
        <w:t>litColor</w:t>
      </w:r>
      <w:r>
        <w:t xml:space="preserve"> + </w:t>
      </w:r>
      <w:r>
        <w:rPr>
          <w:i/>
        </w:rPr>
        <w:t>s</w:t>
      </w:r>
      <w:r>
        <w:t xml:space="preserve"> ∙ </w:t>
      </w:r>
      <w:r>
        <w:rPr>
          <w:i/>
        </w:rPr>
        <w:t>fogColor</w:t>
      </w:r>
    </w:p>
    <w:p>
      <w:r>
        <w:t>参数s的取值范围是从0到1，它是一个以表面点和观察点之间的距离为自变量的函数。随着表面点和观察点之间的距离增大，雾在表面点颜色中所占的比例会越来越大。该参数的定义如下：</w:t>
      </w:r>
    </w:p>
    <w:p>
      <w:r>
        <w:t> </w:t>
      </w:r>
      <w:r>
        <w:drawing>
          <wp:inline>
            <wp:extent cx="2276475" cy="571500"/>
            <wp:docPr id="100006" name="" descr="_scroll_external/attachments/image2021-1-6_18-21-53-81e89aa7f7c7486b499705260026385c27eeca5328cf24e97a000eca7ff27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893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其中，dist(p,E)是表面点p和观察点E之间的距离。saturate函数将自变量限定在[0,1]区间内。</w:t>
      </w:r>
    </w:p>
    <w:p>
      <w:r>
        <w:drawing>
          <wp:inline>
            <wp:extent cx="3371850" cy="1971675"/>
            <wp:docPr id="100007" name="" descr="_scroll_external/attachments/image2021-1-6_18-22-4-9ef337fcf5954db2224c7fa4bf9f04308eb25f0f71257227bb5e2ea356bf0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96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Example: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Vector from point being lit to eye.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toEyeW = gEyePosW - pin.PosW;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distToEye = length(toEyeW);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toEyeW /= distToEye;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normalize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Blend the fog color and the lit color.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fogAmount = saturate((distToEye - gFogStart) / gFogRange);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litColor = lerp(litColor, gFogColor, fogAmount);</w:t>
            </w:r>
          </w:p>
        </w:tc>
      </w:tr>
    </w:tbl>
    <w:p/>
    <w:p>
      <w:r>
        <w:t>在雾效计算中，我们使用了distToEye，这个值还用来normalize toEyeW矢量。下面的代码也可以达成这样的效果，但是会计算两次矢量的长度，一次在</w:t>
      </w:r>
      <w:r>
        <w:rPr>
          <w:b/>
        </w:rPr>
        <w:t>normalize</w:t>
      </w:r>
      <w:r>
        <w:t>函数中，一次在</w:t>
      </w:r>
      <w:r>
        <w:rPr>
          <w:b/>
        </w:rPr>
        <w:t>distance</w:t>
      </w:r>
      <w:r>
        <w:t>函数中，不够优化。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float3 toEye = normalize(gEyePosW - pin.PosW);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distToEye = distance(gEyePosW, pin.PosW);</w:t>
            </w:r>
          </w:p>
        </w:tc>
      </w:tr>
    </w:tbl>
    <w:p/>
    <w:sectPr w:rsidSect="008B1C6A">
      <w:headerReference w:type="default" r:id="rId12"/>
      <w:footerReference w:type="default" r:id="rId13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6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混合(Blending)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