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839" w:rsidRPr="00267839" w:rsidRDefault="00267839" w:rsidP="002678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7839">
        <w:rPr>
          <w:rFonts w:ascii="AptosDisplay" w:eastAsia="Times New Roman" w:hAnsi="AptosDisplay" w:cs="Times New Roman"/>
          <w:color w:val="000000"/>
          <w:sz w:val="56"/>
          <w:szCs w:val="56"/>
          <w:lang w:eastAsia="fr-FR"/>
        </w:rPr>
        <w:t>Travaux Pratiques n°1</w:t>
      </w:r>
    </w:p>
    <w:p w:rsidR="00267839" w:rsidRPr="00267839" w:rsidRDefault="00267839" w:rsidP="002678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7839">
        <w:rPr>
          <w:rFonts w:ascii="AptosDisplay" w:eastAsia="Times New Roman" w:hAnsi="AptosDisplay" w:cs="Times New Roman"/>
          <w:color w:val="000000"/>
          <w:sz w:val="56"/>
          <w:szCs w:val="56"/>
          <w:lang w:eastAsia="fr-FR"/>
        </w:rPr>
        <w:t>Analyse d’une infrastructure</w:t>
      </w:r>
    </w:p>
    <w:p w:rsidR="00267839" w:rsidRPr="00267839" w:rsidRDefault="00267839" w:rsidP="002678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7839">
        <w:rPr>
          <w:rFonts w:ascii="AptosDisplay" w:eastAsia="Times New Roman" w:hAnsi="AptosDisplay" w:cs="Times New Roman"/>
          <w:color w:val="000000"/>
          <w:sz w:val="56"/>
          <w:szCs w:val="56"/>
          <w:lang w:eastAsia="fr-FR"/>
        </w:rPr>
        <w:t>Audit et diagnostic d’une infrastructure</w:t>
      </w:r>
    </w:p>
    <w:p w:rsidR="00267839" w:rsidRPr="00267839" w:rsidRDefault="00267839" w:rsidP="002678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7839">
        <w:rPr>
          <w:rFonts w:ascii="AptosDisplay" w:eastAsia="Times New Roman" w:hAnsi="AptosDisplay" w:cs="Times New Roman"/>
          <w:color w:val="000000"/>
          <w:sz w:val="56"/>
          <w:szCs w:val="56"/>
          <w:lang w:eastAsia="fr-FR"/>
        </w:rPr>
        <w:t>existante</w:t>
      </w:r>
    </w:p>
    <w:p w:rsidR="002764A9" w:rsidRDefault="002764A9" w:rsidP="00267839">
      <w:pPr>
        <w:pStyle w:val="Titre1"/>
        <w:jc w:val="center"/>
      </w:pPr>
    </w:p>
    <w:p w:rsidR="00267839" w:rsidRDefault="00267839" w:rsidP="00267839"/>
    <w:p w:rsidR="00267839" w:rsidRDefault="00267839" w:rsidP="00610655">
      <w:pPr>
        <w:pStyle w:val="Titre1"/>
        <w:jc w:val="both"/>
        <w:rPr>
          <w:b/>
          <w:u w:val="single"/>
        </w:rPr>
      </w:pPr>
      <w:r w:rsidRPr="00267839">
        <w:rPr>
          <w:b/>
          <w:u w:val="single"/>
        </w:rPr>
        <w:t>CONTEXTE</w:t>
      </w:r>
      <w:r>
        <w:rPr>
          <w:b/>
          <w:u w:val="single"/>
        </w:rPr>
        <w:t> :</w:t>
      </w:r>
    </w:p>
    <w:p w:rsidR="00267839" w:rsidRDefault="00267839" w:rsidP="00610655">
      <w:pPr>
        <w:jc w:val="both"/>
      </w:pPr>
    </w:p>
    <w:p w:rsidR="00267839" w:rsidRDefault="00267839" w:rsidP="00610655">
      <w:pPr>
        <w:jc w:val="both"/>
      </w:pPr>
      <w:r w:rsidRPr="00267839">
        <w:t xml:space="preserve">La société </w:t>
      </w:r>
      <w:r w:rsidRPr="00267839">
        <w:rPr>
          <w:b/>
        </w:rPr>
        <w:t>PIKANEX</w:t>
      </w:r>
      <w:r w:rsidRPr="00267839">
        <w:t xml:space="preserve"> est spécialisée dans la distribution de pièces m</w:t>
      </w:r>
      <w:r>
        <w:t xml:space="preserve">écaniques. Elle compte environ </w:t>
      </w:r>
      <w:r w:rsidRPr="00267839">
        <w:rPr>
          <w:b/>
        </w:rPr>
        <w:t>120 collaborateurs</w:t>
      </w:r>
      <w:r w:rsidRPr="00267839">
        <w:t xml:space="preserve"> répartis sur </w:t>
      </w:r>
      <w:r w:rsidRPr="00267839">
        <w:rPr>
          <w:b/>
        </w:rPr>
        <w:t>deux sites principaux</w:t>
      </w:r>
      <w:r w:rsidRPr="00267839">
        <w:t xml:space="preserve"> :</w:t>
      </w:r>
    </w:p>
    <w:p w:rsidR="00267839" w:rsidRDefault="00267839" w:rsidP="00610655">
      <w:pPr>
        <w:pStyle w:val="Paragraphedeliste"/>
        <w:numPr>
          <w:ilvl w:val="0"/>
          <w:numId w:val="1"/>
        </w:numPr>
        <w:jc w:val="both"/>
      </w:pPr>
      <w:r w:rsidRPr="00267839">
        <w:rPr>
          <w:b/>
        </w:rPr>
        <w:t>Site A (Siège)</w:t>
      </w:r>
      <w:r w:rsidRPr="00267839">
        <w:t xml:space="preserve"> : environ 80 postes utilisateurs (bureaux, direction, R&amp;D)</w:t>
      </w:r>
      <w:r>
        <w:t>.</w:t>
      </w:r>
    </w:p>
    <w:p w:rsidR="00267839" w:rsidRDefault="00267839" w:rsidP="00610655">
      <w:pPr>
        <w:pStyle w:val="Paragraphedeliste"/>
        <w:numPr>
          <w:ilvl w:val="0"/>
          <w:numId w:val="1"/>
        </w:numPr>
        <w:jc w:val="both"/>
      </w:pPr>
      <w:r w:rsidRPr="00267839">
        <w:rPr>
          <w:b/>
        </w:rPr>
        <w:t>Site B (Stock &amp; Logistique)</w:t>
      </w:r>
      <w:r>
        <w:t xml:space="preserve"> : une quarantaine de postes et un entrepôt </w:t>
      </w:r>
      <w:r>
        <w:t>automatisé.</w:t>
      </w:r>
    </w:p>
    <w:p w:rsidR="00267839" w:rsidRDefault="00267839" w:rsidP="00610655">
      <w:pPr>
        <w:jc w:val="both"/>
      </w:pPr>
      <w:r w:rsidRPr="00267839">
        <w:t>Le Réseau est censé avoir été segmenté en VLAN (données, voix, Wi-Fi), mais la</w:t>
      </w:r>
      <w:r>
        <w:t xml:space="preserve"> d</w:t>
      </w:r>
      <w:r w:rsidRPr="00267839">
        <w:t>ernière documentation date de 2022. Il se peut que des modifications aient été apportées depuis sans mise à jour formelle.</w:t>
      </w:r>
    </w:p>
    <w:p w:rsidR="00267839" w:rsidRPr="00267839" w:rsidRDefault="00267839" w:rsidP="006106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67839">
        <w:rPr>
          <w:rFonts w:ascii="AptosDisplay" w:eastAsia="Times New Roman" w:hAnsi="AptosDisplay" w:cs="Times New Roman"/>
          <w:color w:val="0F4761"/>
          <w:sz w:val="40"/>
          <w:szCs w:val="40"/>
          <w:lang w:eastAsia="fr-FR"/>
        </w:rPr>
        <w:t>La feuille de route</w:t>
      </w:r>
    </w:p>
    <w:p w:rsidR="00267839" w:rsidRDefault="00267839" w:rsidP="00610655">
      <w:pPr>
        <w:jc w:val="both"/>
      </w:pPr>
    </w:p>
    <w:p w:rsidR="00610655" w:rsidRPr="00610655" w:rsidRDefault="00610655" w:rsidP="0061065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10655">
        <w:rPr>
          <w:rFonts w:ascii="Times New Roman" w:eastAsia="Times New Roman" w:hAnsi="Times New Roman" w:cs="Times New Roman"/>
          <w:color w:val="5066DB"/>
          <w:sz w:val="34"/>
          <w:szCs w:val="34"/>
          <w:lang w:eastAsia="fr-FR"/>
        </w:rPr>
        <w:t>É</w:t>
      </w:r>
      <w:r w:rsidRPr="00610655"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>tape 1 : Recueil d</w:t>
      </w:r>
      <w:r w:rsidRPr="00610655">
        <w:rPr>
          <w:rFonts w:ascii="ChromeSansMM" w:eastAsia="Times New Roman" w:hAnsi="ChromeSansMM" w:cs="Times New Roman"/>
          <w:color w:val="5066DB"/>
          <w:sz w:val="34"/>
          <w:szCs w:val="34"/>
          <w:lang w:eastAsia="fr-FR"/>
        </w:rPr>
        <w:t xml:space="preserve"> </w:t>
      </w:r>
      <w:r w:rsidRPr="00610655">
        <w:rPr>
          <w:rFonts w:ascii="Times New Roman" w:eastAsia="Times New Roman" w:hAnsi="Times New Roman" w:cs="Times New Roman"/>
          <w:color w:val="5066DB"/>
          <w:sz w:val="34"/>
          <w:szCs w:val="34"/>
          <w:lang w:eastAsia="fr-FR"/>
        </w:rPr>
        <w:t>’</w:t>
      </w:r>
      <w:r w:rsidRPr="00610655"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>informations &amp; remise en question de</w:t>
      </w:r>
      <w:r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 xml:space="preserve"> la documentation existante</w:t>
      </w:r>
    </w:p>
    <w:p w:rsidR="00610655" w:rsidRDefault="00610655" w:rsidP="00267839">
      <w:pPr>
        <w:jc w:val="both"/>
      </w:pPr>
    </w:p>
    <w:p w:rsidR="00F929DA" w:rsidRPr="00C278BF" w:rsidRDefault="00C71A04" w:rsidP="00F929DA">
      <w:pPr>
        <w:pStyle w:val="Sansinterligne"/>
        <w:numPr>
          <w:ilvl w:val="0"/>
          <w:numId w:val="4"/>
        </w:numPr>
        <w:rPr>
          <w:b/>
          <w:sz w:val="24"/>
          <w:szCs w:val="24"/>
        </w:rPr>
      </w:pPr>
      <w:r w:rsidRPr="00C278BF">
        <w:rPr>
          <w:b/>
          <w:sz w:val="24"/>
          <w:szCs w:val="24"/>
        </w:rPr>
        <w:t xml:space="preserve">Analyse de la documentation </w:t>
      </w:r>
      <w:r w:rsidR="00F929DA" w:rsidRPr="00C278BF">
        <w:rPr>
          <w:b/>
          <w:sz w:val="24"/>
          <w:szCs w:val="24"/>
        </w:rPr>
        <w:t>existante</w:t>
      </w:r>
    </w:p>
    <w:p w:rsidR="00267839" w:rsidRPr="00C278BF" w:rsidRDefault="00C278BF" w:rsidP="00C278BF">
      <w:pPr>
        <w:pStyle w:val="Paragraphedeliste"/>
        <w:numPr>
          <w:ilvl w:val="1"/>
          <w:numId w:val="4"/>
        </w:numPr>
        <w:jc w:val="both"/>
        <w:rPr>
          <w:b/>
          <w:sz w:val="24"/>
          <w:szCs w:val="24"/>
        </w:rPr>
      </w:pPr>
      <w:r w:rsidRPr="00C278BF">
        <w:rPr>
          <w:b/>
          <w:sz w:val="24"/>
          <w:szCs w:val="24"/>
        </w:rPr>
        <w:t>État des lieux documentaire</w:t>
      </w:r>
    </w:p>
    <w:p w:rsidR="00C278BF" w:rsidRPr="00C278BF" w:rsidRDefault="00C278BF" w:rsidP="00C278BF">
      <w:pPr>
        <w:pStyle w:val="NormalWeb"/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>L’infrastructure repose sur une architecture multi-sites comportant :</w:t>
      </w:r>
    </w:p>
    <w:p w:rsidR="00C278BF" w:rsidRPr="00C278BF" w:rsidRDefault="00C278BF" w:rsidP="00C278B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>Un</w:t>
      </w:r>
      <w:r w:rsidRPr="00C278BF">
        <w:rPr>
          <w:rFonts w:asciiTheme="minorHAnsi" w:hAnsiTheme="minorHAnsi" w:cstheme="minorHAnsi"/>
        </w:rPr>
        <w:t xml:space="preserve"> site principal (Siège – Site A),</w:t>
      </w:r>
    </w:p>
    <w:p w:rsidR="00C278BF" w:rsidRPr="00C278BF" w:rsidRDefault="00C278BF" w:rsidP="00C278B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>Un</w:t>
      </w:r>
      <w:r w:rsidRPr="00C278BF">
        <w:rPr>
          <w:rFonts w:asciiTheme="minorHAnsi" w:hAnsiTheme="minorHAnsi" w:cstheme="minorHAnsi"/>
        </w:rPr>
        <w:t xml:space="preserve"> site secondaire logistique (Site B),</w:t>
      </w:r>
    </w:p>
    <w:p w:rsidR="00C278BF" w:rsidRPr="00C278BF" w:rsidRDefault="00C278BF" w:rsidP="00C278B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>Une</w:t>
      </w:r>
      <w:r w:rsidRPr="00C278BF">
        <w:rPr>
          <w:rFonts w:asciiTheme="minorHAnsi" w:hAnsiTheme="minorHAnsi" w:cstheme="minorHAnsi"/>
        </w:rPr>
        <w:t xml:space="preserve"> interconnexion via lien fibre/MPLS,</w:t>
      </w:r>
    </w:p>
    <w:p w:rsidR="00C278BF" w:rsidRPr="00C278BF" w:rsidRDefault="00C278BF" w:rsidP="00C278B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>Une</w:t>
      </w:r>
      <w:r w:rsidRPr="00C278BF">
        <w:rPr>
          <w:rFonts w:asciiTheme="minorHAnsi" w:hAnsiTheme="minorHAnsi" w:cstheme="minorHAnsi"/>
        </w:rPr>
        <w:t xml:space="preserve"> segmentation théorique en VLAN (données, voix, Wi-Fi).</w:t>
      </w:r>
    </w:p>
    <w:p w:rsidR="00C278BF" w:rsidRDefault="00C278BF" w:rsidP="00C278BF">
      <w:pPr>
        <w:pStyle w:val="NormalWeb"/>
        <w:jc w:val="both"/>
        <w:rPr>
          <w:rFonts w:asciiTheme="minorHAnsi" w:hAnsiTheme="minorHAnsi" w:cstheme="minorHAnsi"/>
        </w:rPr>
      </w:pPr>
      <w:r w:rsidRPr="00C278BF">
        <w:rPr>
          <w:rFonts w:asciiTheme="minorHAnsi" w:hAnsiTheme="minorHAnsi" w:cstheme="minorHAnsi"/>
        </w:rPr>
        <w:t xml:space="preserve">Toutefois, la </w:t>
      </w:r>
      <w:r w:rsidRPr="00C278BF">
        <w:rPr>
          <w:rStyle w:val="lev"/>
          <w:rFonts w:asciiTheme="minorHAnsi" w:hAnsiTheme="minorHAnsi" w:cstheme="minorHAnsi"/>
        </w:rPr>
        <w:t>documentation disponible est obsolète (2022)</w:t>
      </w:r>
      <w:r w:rsidRPr="00C278BF">
        <w:rPr>
          <w:rFonts w:asciiTheme="minorHAnsi" w:hAnsiTheme="minorHAnsi" w:cstheme="minorHAnsi"/>
        </w:rPr>
        <w:t xml:space="preserve"> et ne reflète pas les évolutions intervenues en 2023 (remplacement de matériel, ajout de services).</w:t>
      </w:r>
    </w:p>
    <w:p w:rsidR="00C278BF" w:rsidRPr="00C278BF" w:rsidRDefault="00C278BF" w:rsidP="00C278BF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</w:t>
      </w:r>
      <w:r w:rsidRPr="00C278BF">
        <w:rPr>
          <w:b/>
          <w:sz w:val="24"/>
          <w:szCs w:val="24"/>
        </w:rPr>
        <w:t xml:space="preserve">1.2 Manques et incohérences identifiés </w:t>
      </w:r>
    </w:p>
    <w:p w:rsidR="00C278BF" w:rsidRPr="00C278BF" w:rsidRDefault="00C278BF" w:rsidP="00C278BF">
      <w:pPr>
        <w:pStyle w:val="Titre3"/>
        <w:rPr>
          <w:rFonts w:asciiTheme="minorHAnsi" w:hAnsiTheme="minorHAnsi" w:cstheme="minorHAnsi"/>
        </w:rPr>
      </w:pPr>
    </w:p>
    <w:p w:rsidR="00C278BF" w:rsidRDefault="00C278BF" w:rsidP="00C278BF">
      <w:pPr>
        <w:pStyle w:val="NormalWeb"/>
      </w:pPr>
      <w:r>
        <w:t>D’un point de vue audit SI, les lacunes suivantes sont critiques :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>Absence d’inventaire réseau à jour (modèles, versions IOS/firmware),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 xml:space="preserve">Incertitude sur le </w:t>
      </w:r>
      <w:r>
        <w:rPr>
          <w:rStyle w:val="lev"/>
        </w:rPr>
        <w:t>pare-feu en production</w:t>
      </w:r>
      <w:r>
        <w:t>, rendant impossible toute analyse de sécurité,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>Non-correspondance entre les VLAN documentés et ceux réellement implémentés,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>Plan d’adressage IP public incohérent (deux blocs actifs),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>Absence de documentation sur les règles de filtrage, ACL et politiques de sécurité,</w:t>
      </w:r>
    </w:p>
    <w:p w:rsidR="00C278BF" w:rsidRDefault="00C278BF" w:rsidP="00C278BF">
      <w:pPr>
        <w:pStyle w:val="NormalWeb"/>
        <w:numPr>
          <w:ilvl w:val="0"/>
          <w:numId w:val="8"/>
        </w:numPr>
      </w:pPr>
      <w:r>
        <w:t>Manque de traçabilité des changements (absence de gestion de configuration).</w:t>
      </w:r>
    </w:p>
    <w:p w:rsidR="00C278BF" w:rsidRDefault="00C278BF" w:rsidP="00C278BF">
      <w:pPr>
        <w:pStyle w:val="NormalWeb"/>
      </w:pPr>
      <w:r>
        <w:rPr>
          <w:rStyle w:val="lev"/>
        </w:rPr>
        <w:t>Conclusion</w:t>
      </w:r>
      <w:r>
        <w:br/>
        <w:t>La documentation actuelle ne permet ni l’exploitation efficace du SI, ni une gouvernance conforme aux bonnes pratiques</w:t>
      </w:r>
      <w:r>
        <w:t>.</w:t>
      </w:r>
    </w:p>
    <w:p w:rsidR="00C278BF" w:rsidRPr="00C278BF" w:rsidRDefault="00C278BF" w:rsidP="00C27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78BF">
        <w:rPr>
          <w:rFonts w:ascii="Times New Roman" w:eastAsia="Times New Roman" w:hAnsi="Times New Roman" w:cs="Times New Roman"/>
          <w:color w:val="5066DB"/>
          <w:sz w:val="34"/>
          <w:szCs w:val="34"/>
          <w:lang w:eastAsia="fr-FR"/>
        </w:rPr>
        <w:t>É</w:t>
      </w:r>
      <w:r w:rsidRPr="00C278BF"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 xml:space="preserve">tape 2 : Analyse des besoins et identification des flux </w:t>
      </w:r>
    </w:p>
    <w:p w:rsidR="00C278BF" w:rsidRPr="00C278BF" w:rsidRDefault="00C278BF" w:rsidP="00C278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278BF"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>critiques</w:t>
      </w:r>
    </w:p>
    <w:p w:rsidR="00C278BF" w:rsidRDefault="008A5F6B" w:rsidP="00C278BF">
      <w:pPr>
        <w:pStyle w:val="NormalWeb"/>
      </w:pPr>
      <w:r>
        <w:t xml:space="preserve">          </w:t>
      </w:r>
      <w:r>
        <w:t xml:space="preserve">2.1 </w:t>
      </w:r>
      <w:r w:rsidRPr="008A5F6B">
        <w:rPr>
          <w:b/>
        </w:rPr>
        <w:t>Identification des applications stratégiques</w:t>
      </w:r>
    </w:p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3020"/>
        <w:gridCol w:w="3021"/>
        <w:gridCol w:w="3593"/>
      </w:tblGrid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Application 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criticité</w:t>
            </w:r>
          </w:p>
        </w:tc>
        <w:tc>
          <w:tcPr>
            <w:tcW w:w="3593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exigences</w:t>
            </w:r>
          </w:p>
        </w:tc>
      </w:tr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ERP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critique</w:t>
            </w:r>
          </w:p>
        </w:tc>
        <w:tc>
          <w:tcPr>
            <w:tcW w:w="3593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Haute disponibilité latence faible</w:t>
            </w:r>
          </w:p>
        </w:tc>
      </w:tr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VoIP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critique</w:t>
            </w:r>
          </w:p>
        </w:tc>
        <w:tc>
          <w:tcPr>
            <w:tcW w:w="3593" w:type="dxa"/>
          </w:tcPr>
          <w:p w:rsidR="008A5F6B" w:rsidRDefault="00F73775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Latence &lt; 150 ms jitter maitrisé</w:t>
            </w:r>
          </w:p>
        </w:tc>
      </w:tr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CRM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élevé</w:t>
            </w:r>
          </w:p>
        </w:tc>
        <w:tc>
          <w:tcPr>
            <w:tcW w:w="3593" w:type="dxa"/>
          </w:tcPr>
          <w:p w:rsidR="008A5F6B" w:rsidRDefault="00F73775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Débit stable aux heures de pointe</w:t>
            </w:r>
          </w:p>
        </w:tc>
      </w:tr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t>VPN Télétravail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élevé</w:t>
            </w:r>
          </w:p>
        </w:tc>
        <w:tc>
          <w:tcPr>
            <w:tcW w:w="3593" w:type="dxa"/>
          </w:tcPr>
          <w:p w:rsidR="008A5F6B" w:rsidRDefault="00F73775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Débit internet et sécurité</w:t>
            </w:r>
          </w:p>
        </w:tc>
      </w:tr>
      <w:tr w:rsidR="008A5F6B" w:rsidTr="008A5F6B">
        <w:tc>
          <w:tcPr>
            <w:tcW w:w="3020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Wifi</w:t>
            </w:r>
          </w:p>
        </w:tc>
        <w:tc>
          <w:tcPr>
            <w:tcW w:w="3021" w:type="dxa"/>
          </w:tcPr>
          <w:p w:rsidR="008A5F6B" w:rsidRDefault="008A5F6B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élevé</w:t>
            </w:r>
          </w:p>
        </w:tc>
        <w:tc>
          <w:tcPr>
            <w:tcW w:w="3593" w:type="dxa"/>
          </w:tcPr>
          <w:p w:rsidR="008A5F6B" w:rsidRDefault="00F73775" w:rsidP="00C278BF">
            <w:pPr>
              <w:pStyle w:val="NormalWeb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Isolation, best effort</w:t>
            </w:r>
          </w:p>
        </w:tc>
      </w:tr>
    </w:tbl>
    <w:p w:rsidR="00C278BF" w:rsidRDefault="00A437CE" w:rsidP="00F7377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</w:p>
    <w:p w:rsidR="00A437CE" w:rsidRPr="00A437CE" w:rsidRDefault="00A437CE" w:rsidP="00A437CE">
      <w:pPr>
        <w:pStyle w:val="Paragraphedeliste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437CE">
        <w:rPr>
          <w:rFonts w:ascii="Times New Roman" w:hAnsi="Times New Roman" w:cs="Times New Roman"/>
          <w:b/>
          <w:sz w:val="24"/>
          <w:szCs w:val="24"/>
        </w:rPr>
        <w:t>Analyse des exigences de service (SLA)</w:t>
      </w:r>
    </w:p>
    <w:p w:rsidR="00A437CE" w:rsidRPr="00A437CE" w:rsidRDefault="00A437CE" w:rsidP="00A437CE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A437CE">
        <w:rPr>
          <w:rFonts w:eastAsia="Times New Roman" w:cstheme="minorHAnsi"/>
          <w:lang w:eastAsia="fr-FR"/>
        </w:rPr>
        <w:t>La direction exprime une volonté claire d’atteindre :</w:t>
      </w:r>
    </w:p>
    <w:p w:rsidR="00A437CE" w:rsidRPr="00A437CE" w:rsidRDefault="00A437CE" w:rsidP="00A437C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A437CE">
        <w:rPr>
          <w:rFonts w:eastAsia="Times New Roman" w:cstheme="minorHAnsi"/>
          <w:b/>
          <w:bCs/>
          <w:lang w:eastAsia="fr-FR"/>
        </w:rPr>
        <w:t>99,9 % de disponibilité minimale</w:t>
      </w:r>
      <w:r w:rsidRPr="00A437CE">
        <w:rPr>
          <w:rFonts w:eastAsia="Times New Roman" w:cstheme="minorHAnsi"/>
          <w:lang w:eastAsia="fr-FR"/>
        </w:rPr>
        <w:t>,</w:t>
      </w:r>
    </w:p>
    <w:p w:rsidR="00A437CE" w:rsidRPr="00A437CE" w:rsidRDefault="00A437CE" w:rsidP="00A437C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Une</w:t>
      </w:r>
      <w:r w:rsidRPr="00A437CE">
        <w:rPr>
          <w:rFonts w:eastAsia="Times New Roman" w:cstheme="minorHAnsi"/>
          <w:lang w:eastAsia="fr-FR"/>
        </w:rPr>
        <w:t xml:space="preserve"> qualité de service stable pour les communications VoIP,</w:t>
      </w:r>
    </w:p>
    <w:p w:rsidR="00A437CE" w:rsidRPr="00A437CE" w:rsidRDefault="00A437CE" w:rsidP="00A437CE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Une</w:t>
      </w:r>
      <w:r w:rsidRPr="00A437CE">
        <w:rPr>
          <w:rFonts w:eastAsia="Times New Roman" w:cstheme="minorHAnsi"/>
          <w:lang w:eastAsia="fr-FR"/>
        </w:rPr>
        <w:t xml:space="preserve"> capacité d’absorption de la montée en charge liée au télétravail.</w:t>
      </w:r>
    </w:p>
    <w:p w:rsidR="00A437CE" w:rsidRPr="00A437CE" w:rsidRDefault="00A437CE" w:rsidP="00A437CE">
      <w:pPr>
        <w:spacing w:before="100" w:beforeAutospacing="1" w:after="100" w:afterAutospacing="1" w:line="240" w:lineRule="auto"/>
        <w:jc w:val="both"/>
        <w:rPr>
          <w:rFonts w:eastAsia="Times New Roman" w:cstheme="minorHAnsi"/>
          <w:lang w:eastAsia="fr-FR"/>
        </w:rPr>
      </w:pPr>
      <w:r w:rsidRPr="00A437CE">
        <w:rPr>
          <w:rFonts w:eastAsia="Times New Roman" w:cstheme="minorHAnsi"/>
          <w:lang w:eastAsia="fr-FR"/>
        </w:rPr>
        <w:t xml:space="preserve">Or, ces exigences ne sont </w:t>
      </w:r>
      <w:r w:rsidRPr="00A437CE">
        <w:rPr>
          <w:rFonts w:eastAsia="Times New Roman" w:cstheme="minorHAnsi"/>
          <w:b/>
          <w:bCs/>
          <w:lang w:eastAsia="fr-FR"/>
        </w:rPr>
        <w:t>pas traduites techniquement</w:t>
      </w:r>
      <w:r w:rsidRPr="00A437CE">
        <w:rPr>
          <w:rFonts w:eastAsia="Times New Roman" w:cstheme="minorHAnsi"/>
          <w:lang w:eastAsia="fr-FR"/>
        </w:rPr>
        <w:t xml:space="preserve"> dans l’architecture actuelle (absence de QoS, redondance limitée).</w:t>
      </w:r>
    </w:p>
    <w:p w:rsidR="00A437CE" w:rsidRPr="00A437CE" w:rsidRDefault="00A437CE" w:rsidP="00A437CE">
      <w:pPr>
        <w:pStyle w:val="Titre3"/>
        <w:rPr>
          <w:rFonts w:ascii="Times New Roman" w:hAnsi="Times New Roman" w:cs="Times New Roman"/>
          <w:color w:val="000000" w:themeColor="text1"/>
        </w:rPr>
      </w:pPr>
      <w:r w:rsidRPr="00A437CE">
        <w:rPr>
          <w:rFonts w:ascii="Times New Roman" w:hAnsi="Times New Roman" w:cs="Times New Roman"/>
          <w:b/>
          <w:color w:val="000000" w:themeColor="text1"/>
        </w:rPr>
        <w:t xml:space="preserve">          </w:t>
      </w:r>
      <w:r w:rsidRPr="00A437CE">
        <w:rPr>
          <w:rStyle w:val="lev"/>
          <w:rFonts w:ascii="Times New Roman" w:hAnsi="Times New Roman" w:cs="Times New Roman"/>
          <w:bCs w:val="0"/>
          <w:color w:val="000000" w:themeColor="text1"/>
        </w:rPr>
        <w:t>2.3 Conflits de flux et arbitrage des ressources</w:t>
      </w:r>
    </w:p>
    <w:p w:rsidR="00A437CE" w:rsidRPr="00A437CE" w:rsidRDefault="00A437CE" w:rsidP="00A437C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437CE">
        <w:rPr>
          <w:rFonts w:asciiTheme="minorHAnsi" w:hAnsiTheme="minorHAnsi" w:cstheme="minorHAnsi"/>
          <w:sz w:val="22"/>
          <w:szCs w:val="22"/>
        </w:rPr>
        <w:t xml:space="preserve">L’audit met en évidence une </w:t>
      </w:r>
      <w:r w:rsidRPr="00A437CE">
        <w:rPr>
          <w:rStyle w:val="lev"/>
          <w:rFonts w:asciiTheme="minorHAnsi" w:hAnsiTheme="minorHAnsi" w:cstheme="minorHAnsi"/>
          <w:sz w:val="22"/>
          <w:szCs w:val="22"/>
        </w:rPr>
        <w:t>concurrence directe entre les flux critiques</w:t>
      </w:r>
      <w:r w:rsidRPr="00A437CE">
        <w:rPr>
          <w:rFonts w:asciiTheme="minorHAnsi" w:hAnsiTheme="minorHAnsi" w:cstheme="minorHAnsi"/>
          <w:sz w:val="22"/>
          <w:szCs w:val="22"/>
        </w:rPr>
        <w:t xml:space="preserve"> :</w:t>
      </w:r>
    </w:p>
    <w:p w:rsidR="00A437CE" w:rsidRPr="00A437CE" w:rsidRDefault="00A437CE" w:rsidP="00A437CE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437CE">
        <w:rPr>
          <w:rFonts w:asciiTheme="minorHAnsi" w:hAnsiTheme="minorHAnsi" w:cstheme="minorHAnsi"/>
          <w:sz w:val="22"/>
          <w:szCs w:val="22"/>
        </w:rPr>
        <w:t>Trafic</w:t>
      </w:r>
      <w:r w:rsidRPr="00A437CE">
        <w:rPr>
          <w:rFonts w:asciiTheme="minorHAnsi" w:hAnsiTheme="minorHAnsi" w:cstheme="minorHAnsi"/>
          <w:sz w:val="22"/>
          <w:szCs w:val="22"/>
        </w:rPr>
        <w:t xml:space="preserve"> voix,</w:t>
      </w:r>
    </w:p>
    <w:p w:rsidR="00A437CE" w:rsidRPr="00A437CE" w:rsidRDefault="00A437CE" w:rsidP="00A437CE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437CE">
        <w:rPr>
          <w:rFonts w:asciiTheme="minorHAnsi" w:hAnsiTheme="minorHAnsi" w:cstheme="minorHAnsi"/>
          <w:sz w:val="22"/>
          <w:szCs w:val="22"/>
        </w:rPr>
        <w:t>Flux</w:t>
      </w:r>
      <w:r w:rsidRPr="00A437CE">
        <w:rPr>
          <w:rFonts w:asciiTheme="minorHAnsi" w:hAnsiTheme="minorHAnsi" w:cstheme="minorHAnsi"/>
          <w:sz w:val="22"/>
          <w:szCs w:val="22"/>
        </w:rPr>
        <w:t xml:space="preserve"> applicatifs métiers,</w:t>
      </w:r>
    </w:p>
    <w:p w:rsidR="00A437CE" w:rsidRPr="00A437CE" w:rsidRDefault="00A437CE" w:rsidP="00A437CE">
      <w:pPr>
        <w:pStyle w:val="NormalWeb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A437CE">
        <w:rPr>
          <w:rFonts w:asciiTheme="minorHAnsi" w:hAnsiTheme="minorHAnsi" w:cstheme="minorHAnsi"/>
          <w:sz w:val="22"/>
          <w:szCs w:val="22"/>
        </w:rPr>
        <w:t>Trafic</w:t>
      </w:r>
      <w:r w:rsidRPr="00A437CE">
        <w:rPr>
          <w:rFonts w:asciiTheme="minorHAnsi" w:hAnsiTheme="minorHAnsi" w:cstheme="minorHAnsi"/>
          <w:sz w:val="22"/>
          <w:szCs w:val="22"/>
        </w:rPr>
        <w:t xml:space="preserve"> Internet non priorisé.</w:t>
      </w:r>
    </w:p>
    <w:p w:rsidR="00A437CE" w:rsidRPr="00A437CE" w:rsidRDefault="00A437CE" w:rsidP="00A437CE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A437CE">
        <w:rPr>
          <w:rFonts w:asciiTheme="minorHAnsi" w:hAnsiTheme="minorHAnsi" w:cstheme="minorHAnsi"/>
          <w:sz w:val="22"/>
          <w:szCs w:val="22"/>
        </w:rPr>
        <w:lastRenderedPageBreak/>
        <w:t xml:space="preserve">Cette absence de hiérarchisation entraîne une </w:t>
      </w:r>
      <w:r w:rsidRPr="00A437CE">
        <w:rPr>
          <w:rStyle w:val="lev"/>
          <w:rFonts w:asciiTheme="minorHAnsi" w:hAnsiTheme="minorHAnsi" w:cstheme="minorHAnsi"/>
          <w:sz w:val="22"/>
          <w:szCs w:val="22"/>
        </w:rPr>
        <w:t>dégradation perceptible de la qualité de service</w:t>
      </w:r>
      <w:r w:rsidRPr="00A437CE">
        <w:rPr>
          <w:rFonts w:asciiTheme="minorHAnsi" w:hAnsiTheme="minorHAnsi" w:cstheme="minorHAnsi"/>
          <w:sz w:val="22"/>
          <w:szCs w:val="22"/>
        </w:rPr>
        <w:t>, notamment sur la VoIP</w:t>
      </w:r>
      <w:r>
        <w:rPr>
          <w:rFonts w:asciiTheme="minorHAnsi" w:hAnsiTheme="minorHAnsi" w:cstheme="minorHAnsi"/>
          <w:sz w:val="22"/>
          <w:szCs w:val="22"/>
        </w:rPr>
        <w:t>.</w:t>
      </w:r>
    </w:p>
    <w:p w:rsidR="00A437CE" w:rsidRDefault="00A437CE" w:rsidP="00A437CE">
      <w:pPr>
        <w:spacing w:after="0" w:line="240" w:lineRule="auto"/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</w:pPr>
      <w:r w:rsidRPr="00C278BF">
        <w:rPr>
          <w:rFonts w:ascii="Times New Roman" w:eastAsia="Times New Roman" w:hAnsi="Times New Roman" w:cs="Times New Roman"/>
          <w:color w:val="5066DB"/>
          <w:sz w:val="34"/>
          <w:szCs w:val="34"/>
          <w:lang w:eastAsia="fr-FR"/>
        </w:rPr>
        <w:t>É</w:t>
      </w:r>
      <w:r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 xml:space="preserve">tape 3 : Audit Technique de l’Architecture Existante </w:t>
      </w:r>
    </w:p>
    <w:p w:rsidR="00664561" w:rsidRDefault="00664561" w:rsidP="00A437CE">
      <w:pPr>
        <w:spacing w:after="0" w:line="240" w:lineRule="auto"/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</w:pPr>
      <w:r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 xml:space="preserve">           </w:t>
      </w:r>
    </w:p>
    <w:p w:rsidR="00664561" w:rsidRPr="00664561" w:rsidRDefault="00664561" w:rsidP="00664561">
      <w:pPr>
        <w:pStyle w:val="Titre3"/>
        <w:jc w:val="both"/>
        <w:rPr>
          <w:rFonts w:ascii="Times New Roman" w:hAnsi="Times New Roman" w:cs="Times New Roman"/>
        </w:rPr>
      </w:pPr>
      <w:r>
        <w:rPr>
          <w:rFonts w:ascii="AvenirNextLTPro" w:eastAsia="Times New Roman" w:hAnsi="AvenirNextLTPro" w:cs="Times New Roman"/>
          <w:color w:val="5066DB"/>
          <w:sz w:val="34"/>
          <w:szCs w:val="34"/>
          <w:lang w:eastAsia="fr-FR"/>
        </w:rPr>
        <w:t xml:space="preserve">             </w:t>
      </w:r>
      <w:r w:rsidRPr="00664561">
        <w:rPr>
          <w:rStyle w:val="lev"/>
          <w:rFonts w:ascii="Times New Roman" w:hAnsi="Times New Roman" w:cs="Times New Roman"/>
          <w:bCs w:val="0"/>
          <w:color w:val="000000" w:themeColor="text1"/>
        </w:rPr>
        <w:t>3.1 Analyse des performances réseau</w:t>
      </w:r>
    </w:p>
    <w:p w:rsidR="00664561" w:rsidRPr="00664561" w:rsidRDefault="00664561" w:rsidP="0066456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64561">
        <w:rPr>
          <w:rFonts w:asciiTheme="minorHAnsi" w:hAnsiTheme="minorHAnsi" w:cstheme="minorHAnsi"/>
          <w:sz w:val="22"/>
          <w:szCs w:val="22"/>
        </w:rPr>
        <w:t>Les logs de supervision Zabbix révèlent :</w:t>
      </w:r>
    </w:p>
    <w:p w:rsidR="00664561" w:rsidRPr="00664561" w:rsidRDefault="00664561" w:rsidP="0066456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664561">
        <w:rPr>
          <w:rFonts w:asciiTheme="minorHAnsi" w:hAnsiTheme="minorHAnsi" w:cstheme="minorHAnsi"/>
          <w:sz w:val="22"/>
          <w:szCs w:val="22"/>
        </w:rPr>
        <w:t>ne saturation chronique du lien cœur de réseau (</w:t>
      </w:r>
      <w:r w:rsidRPr="00664561">
        <w:rPr>
          <w:rFonts w:asciiTheme="minorHAnsi" w:hAnsiTheme="minorHAnsi" w:cstheme="minorHAnsi"/>
          <w:sz w:val="22"/>
          <w:szCs w:val="22"/>
        </w:rPr>
        <w:t>Uplink</w:t>
      </w:r>
      <w:r w:rsidRPr="00664561">
        <w:rPr>
          <w:rFonts w:asciiTheme="minorHAnsi" w:hAnsiTheme="minorHAnsi" w:cstheme="minorHAnsi"/>
          <w:sz w:val="22"/>
          <w:szCs w:val="22"/>
        </w:rPr>
        <w:t xml:space="preserve"> à 1 Gbps),</w:t>
      </w:r>
    </w:p>
    <w:p w:rsidR="00664561" w:rsidRPr="00664561" w:rsidRDefault="00664561" w:rsidP="0066456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664561">
        <w:rPr>
          <w:rFonts w:asciiTheme="minorHAnsi" w:hAnsiTheme="minorHAnsi" w:cstheme="minorHAnsi"/>
          <w:sz w:val="22"/>
          <w:szCs w:val="22"/>
        </w:rPr>
        <w:t>n taux d’erreurs élevé sur certaines interfaces (CRC),</w:t>
      </w:r>
    </w:p>
    <w:p w:rsidR="00664561" w:rsidRPr="00664561" w:rsidRDefault="00664561" w:rsidP="00664561">
      <w:pPr>
        <w:pStyle w:val="NormalWeb"/>
        <w:numPr>
          <w:ilvl w:val="0"/>
          <w:numId w:val="14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U</w:t>
      </w:r>
      <w:r w:rsidRPr="00664561">
        <w:rPr>
          <w:rFonts w:asciiTheme="minorHAnsi" w:hAnsiTheme="minorHAnsi" w:cstheme="minorHAnsi"/>
          <w:sz w:val="22"/>
          <w:szCs w:val="22"/>
        </w:rPr>
        <w:t>ne surcharge CPU du pare-feu.</w:t>
      </w:r>
    </w:p>
    <w:p w:rsidR="00664561" w:rsidRPr="00664561" w:rsidRDefault="00664561" w:rsidP="00664561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664561">
        <w:rPr>
          <w:rFonts w:asciiTheme="minorHAnsi" w:hAnsiTheme="minorHAnsi" w:cstheme="minorHAnsi"/>
          <w:sz w:val="22"/>
          <w:szCs w:val="22"/>
        </w:rPr>
        <w:t xml:space="preserve">Ces éléments confirment une </w:t>
      </w:r>
      <w:r w:rsidRPr="00664561">
        <w:rPr>
          <w:rStyle w:val="lev"/>
          <w:rFonts w:asciiTheme="minorHAnsi" w:hAnsiTheme="minorHAnsi" w:cstheme="minorHAnsi"/>
          <w:sz w:val="22"/>
          <w:szCs w:val="22"/>
        </w:rPr>
        <w:t>architecture sous-dimensionnée</w:t>
      </w:r>
      <w:r w:rsidRPr="00664561">
        <w:rPr>
          <w:rFonts w:asciiTheme="minorHAnsi" w:hAnsiTheme="minorHAnsi" w:cstheme="minorHAnsi"/>
          <w:sz w:val="22"/>
          <w:szCs w:val="22"/>
        </w:rPr>
        <w:t xml:space="preserve"> au regard des usages actuels.</w:t>
      </w:r>
    </w:p>
    <w:p w:rsidR="00664561" w:rsidRPr="00C278BF" w:rsidRDefault="00664561" w:rsidP="0066456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664561" w:rsidRPr="00664561" w:rsidRDefault="00664561" w:rsidP="00664561">
      <w:pPr>
        <w:pStyle w:val="Titre3"/>
        <w:jc w:val="both"/>
        <w:rPr>
          <w:rFonts w:ascii="Times New Roman" w:hAnsi="Times New Roman" w:cs="Times New Roman"/>
        </w:rPr>
      </w:pPr>
      <w:r>
        <w:rPr>
          <w:rStyle w:val="lev"/>
          <w:b w:val="0"/>
          <w:bCs w:val="0"/>
        </w:rPr>
        <w:t xml:space="preserve">                    </w:t>
      </w:r>
      <w:r w:rsidRPr="00664561">
        <w:rPr>
          <w:rStyle w:val="lev"/>
          <w:rFonts w:ascii="Times New Roman" w:hAnsi="Times New Roman" w:cs="Times New Roman"/>
          <w:bCs w:val="0"/>
          <w:color w:val="000000" w:themeColor="text1"/>
        </w:rPr>
        <w:t>3.2 Identification des risques structurels</w:t>
      </w:r>
    </w:p>
    <w:p w:rsidR="00664561" w:rsidRDefault="00664561" w:rsidP="00664561">
      <w:pPr>
        <w:pStyle w:val="NormalWeb"/>
        <w:jc w:val="both"/>
      </w:pPr>
      <w:r>
        <w:t>D’un point de vue résilience et sécurité :</w:t>
      </w:r>
    </w:p>
    <w:p w:rsidR="00664561" w:rsidRDefault="00664561" w:rsidP="00664561">
      <w:pPr>
        <w:pStyle w:val="NormalWeb"/>
        <w:numPr>
          <w:ilvl w:val="0"/>
          <w:numId w:val="15"/>
        </w:numPr>
        <w:jc w:val="both"/>
      </w:pPr>
      <w:r>
        <w:t xml:space="preserve">Le pare-feu constitue un </w:t>
      </w:r>
      <w:r>
        <w:rPr>
          <w:rStyle w:val="lev"/>
        </w:rPr>
        <w:t>single point of failure</w:t>
      </w:r>
      <w:r>
        <w:t>,</w:t>
      </w:r>
    </w:p>
    <w:p w:rsidR="00664561" w:rsidRDefault="00664561" w:rsidP="00664561">
      <w:pPr>
        <w:pStyle w:val="NormalWeb"/>
        <w:numPr>
          <w:ilvl w:val="0"/>
          <w:numId w:val="15"/>
        </w:numPr>
        <w:jc w:val="both"/>
      </w:pPr>
      <w:r>
        <w:t>L’absence de redondance expose l’entreprise à une interruption totale,</w:t>
      </w:r>
    </w:p>
    <w:p w:rsidR="00664561" w:rsidRDefault="00664561" w:rsidP="00664561">
      <w:pPr>
        <w:pStyle w:val="NormalWeb"/>
        <w:numPr>
          <w:ilvl w:val="0"/>
          <w:numId w:val="15"/>
        </w:numPr>
        <w:jc w:val="both"/>
      </w:pPr>
      <w:proofErr w:type="spellStart"/>
      <w:r>
        <w:t>La</w:t>
      </w:r>
      <w:bookmarkStart w:id="0" w:name="_GoBack"/>
      <w:bookmarkEnd w:id="0"/>
      <w:r>
        <w:t>segmentation</w:t>
      </w:r>
      <w:proofErr w:type="spellEnd"/>
      <w:r>
        <w:t xml:space="preserve"> réseau est incomplète, augmentant le risque de propagation d’incidents,</w:t>
      </w:r>
    </w:p>
    <w:p w:rsidR="00664561" w:rsidRDefault="00664561" w:rsidP="00664561">
      <w:pPr>
        <w:pStyle w:val="NormalWeb"/>
        <w:numPr>
          <w:ilvl w:val="0"/>
          <w:numId w:val="15"/>
        </w:numPr>
        <w:jc w:val="both"/>
      </w:pPr>
      <w:r>
        <w:t>Le retard de patching expose certains équipements à des vulnérabilités connues.</w:t>
      </w:r>
    </w:p>
    <w:p w:rsidR="00A437CE" w:rsidRPr="00A437CE" w:rsidRDefault="00A437CE" w:rsidP="00A437C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A437CE" w:rsidRPr="00A437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Display">
    <w:altName w:val="Times New Roman"/>
    <w:panose1 w:val="00000000000000000000"/>
    <w:charset w:val="00"/>
    <w:family w:val="roman"/>
    <w:notTrueType/>
    <w:pitch w:val="default"/>
  </w:font>
  <w:font w:name="AvenirNextLTPro">
    <w:altName w:val="Times New Roman"/>
    <w:panose1 w:val="00000000000000000000"/>
    <w:charset w:val="00"/>
    <w:family w:val="roman"/>
    <w:notTrueType/>
    <w:pitch w:val="default"/>
  </w:font>
  <w:font w:name="ChromeSansMM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E7B6D"/>
    <w:multiLevelType w:val="multilevel"/>
    <w:tmpl w:val="BBC6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96722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ED2D40"/>
    <w:multiLevelType w:val="multilevel"/>
    <w:tmpl w:val="FCCEEE1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3" w15:restartNumberingAfterBreak="0">
    <w:nsid w:val="1BA70407"/>
    <w:multiLevelType w:val="multilevel"/>
    <w:tmpl w:val="76F0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14D6F"/>
    <w:multiLevelType w:val="hybridMultilevel"/>
    <w:tmpl w:val="D49C0308"/>
    <w:lvl w:ilvl="0" w:tplc="040C000F">
      <w:start w:val="1"/>
      <w:numFmt w:val="decimal"/>
      <w:lvlText w:val="%1."/>
      <w:lvlJc w:val="left"/>
      <w:pPr>
        <w:ind w:left="1920" w:hanging="360"/>
      </w:p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31553663"/>
    <w:multiLevelType w:val="multilevel"/>
    <w:tmpl w:val="46489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04" w:hanging="1440"/>
      </w:pPr>
      <w:rPr>
        <w:rFonts w:hint="default"/>
      </w:rPr>
    </w:lvl>
  </w:abstractNum>
  <w:abstractNum w:abstractNumId="6" w15:restartNumberingAfterBreak="0">
    <w:nsid w:val="34AC78A3"/>
    <w:multiLevelType w:val="multilevel"/>
    <w:tmpl w:val="D130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356A2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0F06B04"/>
    <w:multiLevelType w:val="multilevel"/>
    <w:tmpl w:val="99F2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135BA8"/>
    <w:multiLevelType w:val="hybridMultilevel"/>
    <w:tmpl w:val="04A2FBF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064963"/>
    <w:multiLevelType w:val="multilevel"/>
    <w:tmpl w:val="2A0C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5D69"/>
    <w:multiLevelType w:val="multilevel"/>
    <w:tmpl w:val="46489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04" w:hanging="1440"/>
      </w:pPr>
      <w:rPr>
        <w:rFonts w:hint="default"/>
      </w:rPr>
    </w:lvl>
  </w:abstractNum>
  <w:abstractNum w:abstractNumId="12" w15:restartNumberingAfterBreak="0">
    <w:nsid w:val="565827AF"/>
    <w:multiLevelType w:val="multilevel"/>
    <w:tmpl w:val="46489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4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81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104" w:hanging="1440"/>
      </w:pPr>
      <w:rPr>
        <w:rFonts w:hint="default"/>
      </w:rPr>
    </w:lvl>
  </w:abstractNum>
  <w:abstractNum w:abstractNumId="13" w15:restartNumberingAfterBreak="0">
    <w:nsid w:val="63BD04AE"/>
    <w:multiLevelType w:val="hybridMultilevel"/>
    <w:tmpl w:val="5E6CB0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2F5AF5"/>
    <w:multiLevelType w:val="multilevel"/>
    <w:tmpl w:val="88BC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1"/>
  </w:num>
  <w:num w:numId="5">
    <w:abstractNumId w:val="7"/>
  </w:num>
  <w:num w:numId="6">
    <w:abstractNumId w:val="1"/>
  </w:num>
  <w:num w:numId="7">
    <w:abstractNumId w:val="6"/>
  </w:num>
  <w:num w:numId="8">
    <w:abstractNumId w:val="14"/>
  </w:num>
  <w:num w:numId="9">
    <w:abstractNumId w:val="5"/>
  </w:num>
  <w:num w:numId="10">
    <w:abstractNumId w:val="4"/>
  </w:num>
  <w:num w:numId="11">
    <w:abstractNumId w:val="12"/>
  </w:num>
  <w:num w:numId="12">
    <w:abstractNumId w:val="10"/>
  </w:num>
  <w:num w:numId="13">
    <w:abstractNumId w:val="0"/>
  </w:num>
  <w:num w:numId="14">
    <w:abstractNumId w:val="8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839"/>
    <w:rsid w:val="00267839"/>
    <w:rsid w:val="002764A9"/>
    <w:rsid w:val="002E4A15"/>
    <w:rsid w:val="0046056E"/>
    <w:rsid w:val="00610655"/>
    <w:rsid w:val="00664561"/>
    <w:rsid w:val="00880078"/>
    <w:rsid w:val="008A5F6B"/>
    <w:rsid w:val="00A437CE"/>
    <w:rsid w:val="00C278BF"/>
    <w:rsid w:val="00C71A04"/>
    <w:rsid w:val="00CF0A49"/>
    <w:rsid w:val="00F73775"/>
    <w:rsid w:val="00F9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5A6D6"/>
  <w15:chartTrackingRefBased/>
  <w15:docId w15:val="{04FBE549-75E6-4CF1-AC22-6E9E76E43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78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78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783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267839"/>
    <w:pPr>
      <w:ind w:left="720"/>
      <w:contextualSpacing/>
    </w:pPr>
  </w:style>
  <w:style w:type="paragraph" w:styleId="Sansinterligne">
    <w:name w:val="No Spacing"/>
    <w:uiPriority w:val="1"/>
    <w:qFormat/>
    <w:rsid w:val="00C71A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278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278BF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C278B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Grilledutableau">
    <w:name w:val="Table Grid"/>
    <w:basedOn w:val="TableauNormal"/>
    <w:uiPriority w:val="39"/>
    <w:rsid w:val="008A5F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9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51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97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35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3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8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5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0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7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3</Pages>
  <Words>586</Words>
  <Characters>3224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2026-01-22T20:57:00Z</dcterms:created>
  <dcterms:modified xsi:type="dcterms:W3CDTF">2026-01-30T23:13:00Z</dcterms:modified>
</cp:coreProperties>
</file>